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2.xml" ContentType="application/vnd.openxmlformats-officedocument.wordprocessingml.header+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55.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56.xml" ContentType="application/vnd.openxmlformats-officedocument.drawingml.chart+xml"/>
  <Override PartName="/word/charts/chart57.xml" ContentType="application/vnd.openxmlformats-officedocument.drawingml.chart+xml"/>
  <Override PartName="/word/charts/style45.xml" ContentType="application/vnd.ms-office.chartstyle+xml"/>
  <Override PartName="/word/charts/colors4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4E680" w14:textId="77777777" w:rsidR="007B739A" w:rsidRDefault="007B739A" w:rsidP="00E74DA2">
      <w:pPr>
        <w:spacing w:afterLines="250" w:after="780" w:line="360" w:lineRule="auto"/>
        <w:jc w:val="center"/>
        <w:rPr>
          <w:rFonts w:ascii="华文细黑" w:eastAsia="华文细黑" w:hAnsi="华文细黑"/>
          <w:b/>
          <w:color w:val="C00000"/>
          <w:sz w:val="56"/>
          <w:szCs w:val="52"/>
        </w:rPr>
      </w:pPr>
      <w:bookmarkStart w:id="0" w:name="_Toc526878159"/>
      <w:bookmarkStart w:id="1" w:name="_Toc23428067"/>
    </w:p>
    <w:p w14:paraId="165267ED" w14:textId="3C037825" w:rsidR="00962A05" w:rsidRDefault="00962A05" w:rsidP="00E74DA2">
      <w:pPr>
        <w:spacing w:afterLines="250" w:after="780" w:line="360" w:lineRule="auto"/>
        <w:jc w:val="center"/>
        <w:rPr>
          <w:rFonts w:ascii="华文细黑" w:eastAsia="华文细黑" w:hAnsi="华文细黑"/>
          <w:b/>
          <w:color w:val="C00000"/>
          <w:sz w:val="56"/>
          <w:szCs w:val="52"/>
        </w:rPr>
      </w:pPr>
      <w:r>
        <w:rPr>
          <w:rFonts w:ascii="华文细黑" w:eastAsia="华文细黑" w:hAnsi="华文细黑"/>
          <w:b/>
          <w:noProof/>
          <w:color w:val="C00000"/>
          <w:sz w:val="56"/>
          <w:szCs w:val="52"/>
        </w:rPr>
        <w:drawing>
          <wp:inline distT="0" distB="0" distL="0" distR="0" wp14:anchorId="2C63FA85" wp14:editId="7CB73E53">
            <wp:extent cx="5274310" cy="7564120"/>
            <wp:effectExtent l="0" t="0" r="254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微信图片_2019111820082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7564120"/>
                    </a:xfrm>
                    <a:prstGeom prst="rect">
                      <a:avLst/>
                    </a:prstGeom>
                  </pic:spPr>
                </pic:pic>
              </a:graphicData>
            </a:graphic>
          </wp:inline>
        </w:drawing>
      </w:r>
    </w:p>
    <w:p w14:paraId="480EDED6" w14:textId="77777777" w:rsidR="00FC44FB" w:rsidRDefault="00434A24" w:rsidP="00FC44FB">
      <w:pPr>
        <w:spacing w:afterLines="250" w:after="780" w:line="360" w:lineRule="auto"/>
        <w:jc w:val="center"/>
        <w:rPr>
          <w:noProof/>
        </w:rPr>
      </w:pPr>
      <w:r w:rsidRPr="001E7CF0">
        <w:rPr>
          <w:rFonts w:asciiTheme="majorEastAsia" w:eastAsiaTheme="majorEastAsia" w:hAnsiTheme="majorEastAsia" w:hint="eastAsia"/>
          <w:b/>
          <w:sz w:val="44"/>
          <w:szCs w:val="44"/>
        </w:rPr>
        <w:lastRenderedPageBreak/>
        <w:t xml:space="preserve">目 </w:t>
      </w:r>
      <w:bookmarkStart w:id="2" w:name="_GoBack"/>
      <w:bookmarkEnd w:id="2"/>
      <w:r w:rsidRPr="001E7CF0">
        <w:rPr>
          <w:rFonts w:asciiTheme="majorEastAsia" w:eastAsiaTheme="majorEastAsia" w:hAnsiTheme="majorEastAsia" w:hint="eastAsia"/>
          <w:b/>
          <w:sz w:val="44"/>
          <w:szCs w:val="44"/>
        </w:rPr>
        <w:t>录</w:t>
      </w:r>
      <w:bookmarkEnd w:id="0"/>
      <w:bookmarkEnd w:id="1"/>
      <w:r w:rsidR="000602E6">
        <w:rPr>
          <w:rFonts w:asciiTheme="majorEastAsia" w:eastAsiaTheme="majorEastAsia" w:hAnsiTheme="majorEastAsia"/>
          <w:b/>
          <w:sz w:val="44"/>
          <w:szCs w:val="44"/>
        </w:rPr>
        <w:fldChar w:fldCharType="begin"/>
      </w:r>
      <w:r w:rsidR="000602E6" w:rsidRPr="001E7CF0">
        <w:rPr>
          <w:rFonts w:asciiTheme="majorEastAsia" w:eastAsiaTheme="majorEastAsia" w:hAnsiTheme="majorEastAsia"/>
          <w:b/>
          <w:sz w:val="44"/>
          <w:szCs w:val="44"/>
        </w:rPr>
        <w:instrText xml:space="preserve"> TOC \o "1-3" \h \z \u </w:instrText>
      </w:r>
      <w:r w:rsidR="000602E6">
        <w:rPr>
          <w:rFonts w:asciiTheme="majorEastAsia" w:eastAsiaTheme="majorEastAsia" w:hAnsiTheme="majorEastAsia"/>
          <w:b/>
          <w:sz w:val="44"/>
          <w:szCs w:val="44"/>
        </w:rPr>
        <w:fldChar w:fldCharType="separate"/>
      </w:r>
    </w:p>
    <w:p w14:paraId="7D878750" w14:textId="77777777" w:rsidR="00FC44FB" w:rsidRDefault="00F15C56" w:rsidP="00FC44FB">
      <w:pPr>
        <w:pStyle w:val="20"/>
        <w:rPr>
          <w:noProof/>
        </w:rPr>
      </w:pPr>
      <w:hyperlink w:anchor="_Toc26294485" w:history="1">
        <w:r w:rsidR="00FC44FB" w:rsidRPr="00F31254">
          <w:rPr>
            <w:rStyle w:val="a6"/>
            <w:rFonts w:hint="eastAsia"/>
            <w:b/>
            <w:noProof/>
          </w:rPr>
          <w:t>前</w:t>
        </w:r>
        <w:r w:rsidR="00FC44FB" w:rsidRPr="00F31254">
          <w:rPr>
            <w:rStyle w:val="a6"/>
            <w:b/>
            <w:noProof/>
          </w:rPr>
          <w:t xml:space="preserve">  </w:t>
        </w:r>
        <w:r w:rsidR="00FC44FB" w:rsidRPr="00F31254">
          <w:rPr>
            <w:rStyle w:val="a6"/>
            <w:rFonts w:hint="eastAsia"/>
            <w:b/>
            <w:noProof/>
          </w:rPr>
          <w:t>言</w:t>
        </w:r>
        <w:r w:rsidR="00FC44FB">
          <w:rPr>
            <w:noProof/>
            <w:webHidden/>
          </w:rPr>
          <w:tab/>
        </w:r>
        <w:r w:rsidR="00FC44FB">
          <w:rPr>
            <w:noProof/>
            <w:webHidden/>
          </w:rPr>
          <w:fldChar w:fldCharType="begin"/>
        </w:r>
        <w:r w:rsidR="00FC44FB">
          <w:rPr>
            <w:noProof/>
            <w:webHidden/>
          </w:rPr>
          <w:instrText xml:space="preserve"> PAGEREF _Toc26294485 \h </w:instrText>
        </w:r>
        <w:r w:rsidR="00FC44FB">
          <w:rPr>
            <w:noProof/>
            <w:webHidden/>
          </w:rPr>
        </w:r>
        <w:r w:rsidR="00FC44FB">
          <w:rPr>
            <w:noProof/>
            <w:webHidden/>
          </w:rPr>
          <w:fldChar w:fldCharType="separate"/>
        </w:r>
        <w:r w:rsidR="004B4340">
          <w:rPr>
            <w:noProof/>
            <w:webHidden/>
          </w:rPr>
          <w:t>I</w:t>
        </w:r>
        <w:r w:rsidR="00FC44FB">
          <w:rPr>
            <w:noProof/>
            <w:webHidden/>
          </w:rPr>
          <w:fldChar w:fldCharType="end"/>
        </w:r>
      </w:hyperlink>
    </w:p>
    <w:p w14:paraId="535F0484" w14:textId="77777777" w:rsidR="00FC44FB" w:rsidRDefault="00F15C56" w:rsidP="00FC44FB">
      <w:pPr>
        <w:pStyle w:val="20"/>
        <w:rPr>
          <w:noProof/>
        </w:rPr>
      </w:pPr>
      <w:hyperlink w:anchor="_Toc26294486" w:history="1">
        <w:r w:rsidR="00FC44FB" w:rsidRPr="00F31254">
          <w:rPr>
            <w:rStyle w:val="a6"/>
            <w:rFonts w:hint="eastAsia"/>
            <w:b/>
            <w:noProof/>
          </w:rPr>
          <w:t>第一章</w:t>
        </w:r>
        <w:r w:rsidR="00FC44FB" w:rsidRPr="00F31254">
          <w:rPr>
            <w:rStyle w:val="a6"/>
            <w:b/>
            <w:noProof/>
          </w:rPr>
          <w:t xml:space="preserve"> A</w:t>
        </w:r>
        <w:r w:rsidR="00FC44FB" w:rsidRPr="00F31254">
          <w:rPr>
            <w:rStyle w:val="a6"/>
            <w:rFonts w:hint="eastAsia"/>
            <w:b/>
            <w:noProof/>
          </w:rPr>
          <w:t>股实业企业增长观察</w:t>
        </w:r>
        <w:r w:rsidR="00FC44FB">
          <w:rPr>
            <w:noProof/>
            <w:webHidden/>
          </w:rPr>
          <w:tab/>
        </w:r>
        <w:r w:rsidR="00FC44FB">
          <w:rPr>
            <w:noProof/>
            <w:webHidden/>
          </w:rPr>
          <w:fldChar w:fldCharType="begin"/>
        </w:r>
        <w:r w:rsidR="00FC44FB">
          <w:rPr>
            <w:noProof/>
            <w:webHidden/>
          </w:rPr>
          <w:instrText xml:space="preserve"> PAGEREF _Toc26294486 \h </w:instrText>
        </w:r>
        <w:r w:rsidR="00FC44FB">
          <w:rPr>
            <w:noProof/>
            <w:webHidden/>
          </w:rPr>
        </w:r>
        <w:r w:rsidR="00FC44FB">
          <w:rPr>
            <w:noProof/>
            <w:webHidden/>
          </w:rPr>
          <w:fldChar w:fldCharType="separate"/>
        </w:r>
        <w:r w:rsidR="004B4340">
          <w:rPr>
            <w:noProof/>
            <w:webHidden/>
          </w:rPr>
          <w:t>1</w:t>
        </w:r>
        <w:r w:rsidR="00FC44FB">
          <w:rPr>
            <w:noProof/>
            <w:webHidden/>
          </w:rPr>
          <w:fldChar w:fldCharType="end"/>
        </w:r>
      </w:hyperlink>
    </w:p>
    <w:p w14:paraId="7F3D30EA" w14:textId="77777777" w:rsidR="00FC44FB" w:rsidRDefault="00F15C56" w:rsidP="00FC44FB">
      <w:pPr>
        <w:pStyle w:val="30"/>
        <w:tabs>
          <w:tab w:val="right" w:leader="dot" w:pos="8296"/>
        </w:tabs>
        <w:spacing w:line="360" w:lineRule="auto"/>
        <w:rPr>
          <w:noProof/>
        </w:rPr>
      </w:pPr>
      <w:hyperlink w:anchor="_Toc26294487" w:history="1">
        <w:r w:rsidR="00FC44FB" w:rsidRPr="00F31254">
          <w:rPr>
            <w:rStyle w:val="a6"/>
            <w:rFonts w:ascii="华文细黑" w:hAnsi="华文细黑" w:hint="eastAsia"/>
            <w:noProof/>
          </w:rPr>
          <w:t>第一节</w:t>
        </w:r>
        <w:r w:rsidR="00FC44FB" w:rsidRPr="00F31254">
          <w:rPr>
            <w:rStyle w:val="a6"/>
            <w:rFonts w:ascii="华文细黑" w:hAnsi="华文细黑"/>
            <w:noProof/>
          </w:rPr>
          <w:t xml:space="preserve"> A</w:t>
        </w:r>
        <w:r w:rsidR="00FC44FB" w:rsidRPr="00F31254">
          <w:rPr>
            <w:rStyle w:val="a6"/>
            <w:rFonts w:ascii="华文细黑" w:hAnsi="华文细黑" w:hint="eastAsia"/>
            <w:noProof/>
          </w:rPr>
          <w:t>股实业企业净利润增长整体观察</w:t>
        </w:r>
        <w:r w:rsidR="00FC44FB">
          <w:rPr>
            <w:noProof/>
            <w:webHidden/>
          </w:rPr>
          <w:tab/>
        </w:r>
        <w:r w:rsidR="00FC44FB">
          <w:rPr>
            <w:noProof/>
            <w:webHidden/>
          </w:rPr>
          <w:fldChar w:fldCharType="begin"/>
        </w:r>
        <w:r w:rsidR="00FC44FB">
          <w:rPr>
            <w:noProof/>
            <w:webHidden/>
          </w:rPr>
          <w:instrText xml:space="preserve"> PAGEREF _Toc26294487 \h </w:instrText>
        </w:r>
        <w:r w:rsidR="00FC44FB">
          <w:rPr>
            <w:noProof/>
            <w:webHidden/>
          </w:rPr>
        </w:r>
        <w:r w:rsidR="00FC44FB">
          <w:rPr>
            <w:noProof/>
            <w:webHidden/>
          </w:rPr>
          <w:fldChar w:fldCharType="separate"/>
        </w:r>
        <w:r w:rsidR="004B4340">
          <w:rPr>
            <w:noProof/>
            <w:webHidden/>
          </w:rPr>
          <w:t>1</w:t>
        </w:r>
        <w:r w:rsidR="00FC44FB">
          <w:rPr>
            <w:noProof/>
            <w:webHidden/>
          </w:rPr>
          <w:fldChar w:fldCharType="end"/>
        </w:r>
      </w:hyperlink>
    </w:p>
    <w:p w14:paraId="698A6F9A" w14:textId="77777777" w:rsidR="00FC44FB" w:rsidRDefault="00F15C56" w:rsidP="00FC44FB">
      <w:pPr>
        <w:pStyle w:val="30"/>
        <w:tabs>
          <w:tab w:val="right" w:leader="dot" w:pos="8296"/>
        </w:tabs>
        <w:spacing w:line="360" w:lineRule="auto"/>
        <w:rPr>
          <w:noProof/>
        </w:rPr>
      </w:pPr>
      <w:hyperlink w:anchor="_Toc26294488" w:history="1">
        <w:r w:rsidR="00FC44FB" w:rsidRPr="00F31254">
          <w:rPr>
            <w:rStyle w:val="a6"/>
            <w:rFonts w:ascii="华文细黑" w:hAnsi="华文细黑" w:hint="eastAsia"/>
            <w:noProof/>
          </w:rPr>
          <w:t>第二节</w:t>
        </w:r>
        <w:r w:rsidR="00FC44FB" w:rsidRPr="00F31254">
          <w:rPr>
            <w:rStyle w:val="a6"/>
            <w:rFonts w:ascii="华文细黑" w:hAnsi="华文细黑"/>
            <w:noProof/>
          </w:rPr>
          <w:t xml:space="preserve"> </w:t>
        </w:r>
        <w:r w:rsidR="00FC44FB" w:rsidRPr="00F31254">
          <w:rPr>
            <w:rStyle w:val="a6"/>
            <w:rFonts w:ascii="华文细黑" w:hAnsi="华文细黑" w:hint="eastAsia"/>
            <w:noProof/>
          </w:rPr>
          <w:t>净利润连续增长的</w:t>
        </w:r>
        <w:r w:rsidR="00FC44FB" w:rsidRPr="00F31254">
          <w:rPr>
            <w:rStyle w:val="a6"/>
            <w:rFonts w:ascii="华文细黑" w:hAnsi="华文细黑"/>
            <w:noProof/>
          </w:rPr>
          <w:t>A</w:t>
        </w:r>
        <w:r w:rsidR="00FC44FB" w:rsidRPr="00F31254">
          <w:rPr>
            <w:rStyle w:val="a6"/>
            <w:rFonts w:ascii="华文细黑" w:hAnsi="华文细黑" w:hint="eastAsia"/>
            <w:noProof/>
          </w:rPr>
          <w:t>股实业企业观察</w:t>
        </w:r>
        <w:r w:rsidR="00FC44FB">
          <w:rPr>
            <w:noProof/>
            <w:webHidden/>
          </w:rPr>
          <w:tab/>
        </w:r>
        <w:r w:rsidR="00FC44FB">
          <w:rPr>
            <w:noProof/>
            <w:webHidden/>
          </w:rPr>
          <w:fldChar w:fldCharType="begin"/>
        </w:r>
        <w:r w:rsidR="00FC44FB">
          <w:rPr>
            <w:noProof/>
            <w:webHidden/>
          </w:rPr>
          <w:instrText xml:space="preserve"> PAGEREF _Toc26294488 \h </w:instrText>
        </w:r>
        <w:r w:rsidR="00FC44FB">
          <w:rPr>
            <w:noProof/>
            <w:webHidden/>
          </w:rPr>
        </w:r>
        <w:r w:rsidR="00FC44FB">
          <w:rPr>
            <w:noProof/>
            <w:webHidden/>
          </w:rPr>
          <w:fldChar w:fldCharType="separate"/>
        </w:r>
        <w:r w:rsidR="004B4340">
          <w:rPr>
            <w:noProof/>
            <w:webHidden/>
          </w:rPr>
          <w:t>8</w:t>
        </w:r>
        <w:r w:rsidR="00FC44FB">
          <w:rPr>
            <w:noProof/>
            <w:webHidden/>
          </w:rPr>
          <w:fldChar w:fldCharType="end"/>
        </w:r>
      </w:hyperlink>
    </w:p>
    <w:p w14:paraId="7EE844AD" w14:textId="77777777" w:rsidR="00FC44FB" w:rsidRDefault="00F15C56" w:rsidP="00FC44FB">
      <w:pPr>
        <w:pStyle w:val="20"/>
        <w:rPr>
          <w:noProof/>
        </w:rPr>
      </w:pPr>
      <w:hyperlink w:anchor="_Toc26294489" w:history="1">
        <w:r w:rsidR="00FC44FB" w:rsidRPr="00F31254">
          <w:rPr>
            <w:rStyle w:val="a6"/>
            <w:rFonts w:hint="eastAsia"/>
            <w:b/>
            <w:noProof/>
          </w:rPr>
          <w:t>第二章</w:t>
        </w:r>
        <w:r w:rsidR="00FC44FB" w:rsidRPr="00F31254">
          <w:rPr>
            <w:rStyle w:val="a6"/>
            <w:b/>
            <w:noProof/>
          </w:rPr>
          <w:t xml:space="preserve"> </w:t>
        </w:r>
        <w:r w:rsidR="00FC44FB" w:rsidRPr="00F31254">
          <w:rPr>
            <w:rStyle w:val="a6"/>
            <w:rFonts w:hint="eastAsia"/>
            <w:b/>
            <w:noProof/>
          </w:rPr>
          <w:t>推动企业增长的行业因素观察</w:t>
        </w:r>
        <w:r w:rsidR="00FC44FB">
          <w:rPr>
            <w:noProof/>
            <w:webHidden/>
          </w:rPr>
          <w:tab/>
        </w:r>
        <w:r w:rsidR="00FC44FB">
          <w:rPr>
            <w:noProof/>
            <w:webHidden/>
          </w:rPr>
          <w:fldChar w:fldCharType="begin"/>
        </w:r>
        <w:r w:rsidR="00FC44FB">
          <w:rPr>
            <w:noProof/>
            <w:webHidden/>
          </w:rPr>
          <w:instrText xml:space="preserve"> PAGEREF _Toc26294489 \h </w:instrText>
        </w:r>
        <w:r w:rsidR="00FC44FB">
          <w:rPr>
            <w:noProof/>
            <w:webHidden/>
          </w:rPr>
        </w:r>
        <w:r w:rsidR="00FC44FB">
          <w:rPr>
            <w:noProof/>
            <w:webHidden/>
          </w:rPr>
          <w:fldChar w:fldCharType="separate"/>
        </w:r>
        <w:r w:rsidR="004B4340">
          <w:rPr>
            <w:noProof/>
            <w:webHidden/>
          </w:rPr>
          <w:t>3</w:t>
        </w:r>
        <w:r w:rsidR="00FC44FB">
          <w:rPr>
            <w:noProof/>
            <w:webHidden/>
          </w:rPr>
          <w:fldChar w:fldCharType="end"/>
        </w:r>
      </w:hyperlink>
    </w:p>
    <w:p w14:paraId="2F9FA9F8" w14:textId="77777777" w:rsidR="00FC44FB" w:rsidRDefault="00F15C56" w:rsidP="00FC44FB">
      <w:pPr>
        <w:pStyle w:val="30"/>
        <w:tabs>
          <w:tab w:val="right" w:leader="dot" w:pos="8296"/>
        </w:tabs>
        <w:spacing w:line="360" w:lineRule="auto"/>
        <w:rPr>
          <w:noProof/>
        </w:rPr>
      </w:pPr>
      <w:hyperlink w:anchor="_Toc26294490" w:history="1">
        <w:r w:rsidR="00FC44FB" w:rsidRPr="00F31254">
          <w:rPr>
            <w:rStyle w:val="a6"/>
            <w:rFonts w:ascii="华文细黑" w:hAnsi="华文细黑" w:hint="eastAsia"/>
            <w:noProof/>
          </w:rPr>
          <w:t>第一节</w:t>
        </w:r>
        <w:r w:rsidR="00FC44FB" w:rsidRPr="00F31254">
          <w:rPr>
            <w:rStyle w:val="a6"/>
            <w:rFonts w:ascii="华文细黑" w:hAnsi="华文细黑"/>
            <w:noProof/>
          </w:rPr>
          <w:t xml:space="preserve"> A</w:t>
        </w:r>
        <w:r w:rsidR="00FC44FB" w:rsidRPr="00F31254">
          <w:rPr>
            <w:rStyle w:val="a6"/>
            <w:rFonts w:ascii="华文细黑" w:hAnsi="华文细黑" w:hint="eastAsia"/>
            <w:noProof/>
          </w:rPr>
          <w:t>股实业产业企业数量净流入</w:t>
        </w:r>
        <w:r w:rsidR="00FC44FB" w:rsidRPr="00F31254">
          <w:rPr>
            <w:rStyle w:val="a6"/>
            <w:rFonts w:ascii="华文细黑" w:hAnsi="华文细黑"/>
            <w:noProof/>
          </w:rPr>
          <w:t>/</w:t>
        </w:r>
        <w:r w:rsidR="00FC44FB" w:rsidRPr="00F31254">
          <w:rPr>
            <w:rStyle w:val="a6"/>
            <w:rFonts w:ascii="华文细黑" w:hAnsi="华文细黑" w:hint="eastAsia"/>
            <w:noProof/>
          </w:rPr>
          <w:t>出情况的整体趋势</w:t>
        </w:r>
        <w:r w:rsidR="00FC44FB">
          <w:rPr>
            <w:noProof/>
            <w:webHidden/>
          </w:rPr>
          <w:tab/>
        </w:r>
        <w:r w:rsidR="00FC44FB">
          <w:rPr>
            <w:noProof/>
            <w:webHidden/>
          </w:rPr>
          <w:fldChar w:fldCharType="begin"/>
        </w:r>
        <w:r w:rsidR="00FC44FB">
          <w:rPr>
            <w:noProof/>
            <w:webHidden/>
          </w:rPr>
          <w:instrText xml:space="preserve"> PAGEREF _Toc26294490 \h </w:instrText>
        </w:r>
        <w:r w:rsidR="00FC44FB">
          <w:rPr>
            <w:noProof/>
            <w:webHidden/>
          </w:rPr>
        </w:r>
        <w:r w:rsidR="00FC44FB">
          <w:rPr>
            <w:noProof/>
            <w:webHidden/>
          </w:rPr>
          <w:fldChar w:fldCharType="separate"/>
        </w:r>
        <w:r w:rsidR="004B4340">
          <w:rPr>
            <w:noProof/>
            <w:webHidden/>
          </w:rPr>
          <w:t>3</w:t>
        </w:r>
        <w:r w:rsidR="00FC44FB">
          <w:rPr>
            <w:noProof/>
            <w:webHidden/>
          </w:rPr>
          <w:fldChar w:fldCharType="end"/>
        </w:r>
      </w:hyperlink>
    </w:p>
    <w:p w14:paraId="1B485228" w14:textId="77777777" w:rsidR="00FC44FB" w:rsidRDefault="00F15C56" w:rsidP="00FC44FB">
      <w:pPr>
        <w:pStyle w:val="30"/>
        <w:tabs>
          <w:tab w:val="right" w:leader="dot" w:pos="8296"/>
        </w:tabs>
        <w:spacing w:line="360" w:lineRule="auto"/>
        <w:rPr>
          <w:noProof/>
        </w:rPr>
      </w:pPr>
      <w:hyperlink w:anchor="_Toc26294491" w:history="1">
        <w:r w:rsidR="00FC44FB" w:rsidRPr="00F31254">
          <w:rPr>
            <w:rStyle w:val="a6"/>
            <w:rFonts w:ascii="华文细黑" w:hAnsi="华文细黑" w:hint="eastAsia"/>
            <w:noProof/>
          </w:rPr>
          <w:t>第二节</w:t>
        </w:r>
        <w:r w:rsidR="00FC44FB" w:rsidRPr="00F31254">
          <w:rPr>
            <w:rStyle w:val="a6"/>
            <w:rFonts w:ascii="华文细黑" w:hAnsi="华文细黑"/>
            <w:noProof/>
          </w:rPr>
          <w:t xml:space="preserve"> </w:t>
        </w:r>
        <w:r w:rsidR="00FC44FB" w:rsidRPr="00F31254">
          <w:rPr>
            <w:rStyle w:val="a6"/>
            <w:rFonts w:ascii="华文细黑" w:hAnsi="华文细黑" w:hint="eastAsia"/>
            <w:noProof/>
          </w:rPr>
          <w:t>行业冷暖度变化分析</w:t>
        </w:r>
        <w:r w:rsidR="00FC44FB">
          <w:rPr>
            <w:noProof/>
            <w:webHidden/>
          </w:rPr>
          <w:tab/>
        </w:r>
        <w:r w:rsidR="00FC44FB">
          <w:rPr>
            <w:noProof/>
            <w:webHidden/>
          </w:rPr>
          <w:fldChar w:fldCharType="begin"/>
        </w:r>
        <w:r w:rsidR="00FC44FB">
          <w:rPr>
            <w:noProof/>
            <w:webHidden/>
          </w:rPr>
          <w:instrText xml:space="preserve"> PAGEREF _Toc26294491 \h </w:instrText>
        </w:r>
        <w:r w:rsidR="00FC44FB">
          <w:rPr>
            <w:noProof/>
            <w:webHidden/>
          </w:rPr>
        </w:r>
        <w:r w:rsidR="00FC44FB">
          <w:rPr>
            <w:noProof/>
            <w:webHidden/>
          </w:rPr>
          <w:fldChar w:fldCharType="separate"/>
        </w:r>
        <w:r w:rsidR="004B4340">
          <w:rPr>
            <w:noProof/>
            <w:webHidden/>
          </w:rPr>
          <w:t>6</w:t>
        </w:r>
        <w:r w:rsidR="00FC44FB">
          <w:rPr>
            <w:noProof/>
            <w:webHidden/>
          </w:rPr>
          <w:fldChar w:fldCharType="end"/>
        </w:r>
      </w:hyperlink>
    </w:p>
    <w:p w14:paraId="408491D0" w14:textId="77777777" w:rsidR="00FC44FB" w:rsidRDefault="00F15C56" w:rsidP="00FC44FB">
      <w:pPr>
        <w:pStyle w:val="20"/>
        <w:rPr>
          <w:noProof/>
        </w:rPr>
      </w:pPr>
      <w:hyperlink w:anchor="_Toc26294492" w:history="1">
        <w:r w:rsidR="00FC44FB" w:rsidRPr="00F31254">
          <w:rPr>
            <w:rStyle w:val="a6"/>
            <w:rFonts w:hint="eastAsia"/>
            <w:b/>
            <w:noProof/>
          </w:rPr>
          <w:t>第三章</w:t>
        </w:r>
        <w:r w:rsidR="00FC44FB" w:rsidRPr="00F31254">
          <w:rPr>
            <w:rStyle w:val="a6"/>
            <w:b/>
            <w:noProof/>
          </w:rPr>
          <w:t xml:space="preserve"> </w:t>
        </w:r>
        <w:r w:rsidR="00FC44FB" w:rsidRPr="00F31254">
          <w:rPr>
            <w:rStyle w:val="a6"/>
            <w:rFonts w:hint="eastAsia"/>
            <w:b/>
            <w:noProof/>
          </w:rPr>
          <w:t>推动企业增长的内部要素观察</w:t>
        </w:r>
        <w:r w:rsidR="00FC44FB">
          <w:rPr>
            <w:noProof/>
            <w:webHidden/>
          </w:rPr>
          <w:tab/>
        </w:r>
        <w:r w:rsidR="00FC44FB">
          <w:rPr>
            <w:noProof/>
            <w:webHidden/>
          </w:rPr>
          <w:fldChar w:fldCharType="begin"/>
        </w:r>
        <w:r w:rsidR="00FC44FB">
          <w:rPr>
            <w:noProof/>
            <w:webHidden/>
          </w:rPr>
          <w:instrText xml:space="preserve"> PAGEREF _Toc26294492 \h </w:instrText>
        </w:r>
        <w:r w:rsidR="00FC44FB">
          <w:rPr>
            <w:noProof/>
            <w:webHidden/>
          </w:rPr>
        </w:r>
        <w:r w:rsidR="00FC44FB">
          <w:rPr>
            <w:noProof/>
            <w:webHidden/>
          </w:rPr>
          <w:fldChar w:fldCharType="separate"/>
        </w:r>
        <w:r w:rsidR="004B4340">
          <w:rPr>
            <w:noProof/>
            <w:webHidden/>
          </w:rPr>
          <w:t>17</w:t>
        </w:r>
        <w:r w:rsidR="00FC44FB">
          <w:rPr>
            <w:noProof/>
            <w:webHidden/>
          </w:rPr>
          <w:fldChar w:fldCharType="end"/>
        </w:r>
      </w:hyperlink>
    </w:p>
    <w:p w14:paraId="38DAA4C4" w14:textId="77777777" w:rsidR="00FC44FB" w:rsidRDefault="00F15C56" w:rsidP="00FC44FB">
      <w:pPr>
        <w:pStyle w:val="30"/>
        <w:tabs>
          <w:tab w:val="right" w:leader="dot" w:pos="8296"/>
        </w:tabs>
        <w:spacing w:line="360" w:lineRule="auto"/>
        <w:rPr>
          <w:noProof/>
        </w:rPr>
      </w:pPr>
      <w:hyperlink w:anchor="_Toc26294493" w:history="1">
        <w:r w:rsidR="00FC44FB" w:rsidRPr="00F31254">
          <w:rPr>
            <w:rStyle w:val="a6"/>
            <w:rFonts w:ascii="华文细黑" w:hAnsi="华文细黑" w:hint="eastAsia"/>
            <w:noProof/>
          </w:rPr>
          <w:t>第一节</w:t>
        </w:r>
        <w:r w:rsidR="00FC44FB" w:rsidRPr="00F31254">
          <w:rPr>
            <w:rStyle w:val="a6"/>
            <w:rFonts w:ascii="华文细黑" w:hAnsi="华文细黑"/>
            <w:noProof/>
          </w:rPr>
          <w:t xml:space="preserve"> </w:t>
        </w:r>
        <w:r w:rsidR="00FC44FB" w:rsidRPr="00F31254">
          <w:rPr>
            <w:rStyle w:val="a6"/>
            <w:rFonts w:ascii="华文细黑" w:hAnsi="华文细黑" w:hint="eastAsia"/>
            <w:noProof/>
          </w:rPr>
          <w:t>经营要素：科技研发与品牌营销</w:t>
        </w:r>
        <w:r w:rsidR="00FC44FB">
          <w:rPr>
            <w:noProof/>
            <w:webHidden/>
          </w:rPr>
          <w:tab/>
        </w:r>
        <w:r w:rsidR="00FC44FB">
          <w:rPr>
            <w:noProof/>
            <w:webHidden/>
          </w:rPr>
          <w:fldChar w:fldCharType="begin"/>
        </w:r>
        <w:r w:rsidR="00FC44FB">
          <w:rPr>
            <w:noProof/>
            <w:webHidden/>
          </w:rPr>
          <w:instrText xml:space="preserve"> PAGEREF _Toc26294493 \h </w:instrText>
        </w:r>
        <w:r w:rsidR="00FC44FB">
          <w:rPr>
            <w:noProof/>
            <w:webHidden/>
          </w:rPr>
        </w:r>
        <w:r w:rsidR="00FC44FB">
          <w:rPr>
            <w:noProof/>
            <w:webHidden/>
          </w:rPr>
          <w:fldChar w:fldCharType="separate"/>
        </w:r>
        <w:r w:rsidR="004B4340">
          <w:rPr>
            <w:noProof/>
            <w:webHidden/>
          </w:rPr>
          <w:t>17</w:t>
        </w:r>
        <w:r w:rsidR="00FC44FB">
          <w:rPr>
            <w:noProof/>
            <w:webHidden/>
          </w:rPr>
          <w:fldChar w:fldCharType="end"/>
        </w:r>
      </w:hyperlink>
    </w:p>
    <w:p w14:paraId="36EFC2A1" w14:textId="77777777" w:rsidR="00FC44FB" w:rsidRDefault="00F15C56" w:rsidP="00FC44FB">
      <w:pPr>
        <w:pStyle w:val="30"/>
        <w:tabs>
          <w:tab w:val="right" w:leader="dot" w:pos="8296"/>
        </w:tabs>
        <w:spacing w:line="360" w:lineRule="auto"/>
        <w:rPr>
          <w:noProof/>
        </w:rPr>
      </w:pPr>
      <w:hyperlink w:anchor="_Toc26294494" w:history="1">
        <w:r w:rsidR="00FC44FB" w:rsidRPr="00F31254">
          <w:rPr>
            <w:rStyle w:val="a6"/>
            <w:rFonts w:ascii="华文细黑" w:hAnsi="华文细黑" w:hint="eastAsia"/>
            <w:noProof/>
          </w:rPr>
          <w:t>第二节</w:t>
        </w:r>
        <w:r w:rsidR="00FC44FB" w:rsidRPr="00F31254">
          <w:rPr>
            <w:rStyle w:val="a6"/>
            <w:rFonts w:ascii="华文细黑" w:hAnsi="华文细黑"/>
            <w:noProof/>
          </w:rPr>
          <w:t xml:space="preserve"> ESG</w:t>
        </w:r>
        <w:r w:rsidR="00FC44FB" w:rsidRPr="00F31254">
          <w:rPr>
            <w:rStyle w:val="a6"/>
            <w:rFonts w:ascii="华文细黑" w:hAnsi="华文细黑" w:hint="eastAsia"/>
            <w:noProof/>
          </w:rPr>
          <w:t>要素：环境责任、社会责任与公司治理责任</w:t>
        </w:r>
        <w:r w:rsidR="00FC44FB">
          <w:rPr>
            <w:noProof/>
            <w:webHidden/>
          </w:rPr>
          <w:tab/>
        </w:r>
        <w:r w:rsidR="00FC44FB">
          <w:rPr>
            <w:noProof/>
            <w:webHidden/>
          </w:rPr>
          <w:fldChar w:fldCharType="begin"/>
        </w:r>
        <w:r w:rsidR="00FC44FB">
          <w:rPr>
            <w:noProof/>
            <w:webHidden/>
          </w:rPr>
          <w:instrText xml:space="preserve"> PAGEREF _Toc26294494 \h </w:instrText>
        </w:r>
        <w:r w:rsidR="00FC44FB">
          <w:rPr>
            <w:noProof/>
            <w:webHidden/>
          </w:rPr>
        </w:r>
        <w:r w:rsidR="00FC44FB">
          <w:rPr>
            <w:noProof/>
            <w:webHidden/>
          </w:rPr>
          <w:fldChar w:fldCharType="separate"/>
        </w:r>
        <w:r w:rsidR="004B4340">
          <w:rPr>
            <w:noProof/>
            <w:webHidden/>
          </w:rPr>
          <w:t>20</w:t>
        </w:r>
        <w:r w:rsidR="00FC44FB">
          <w:rPr>
            <w:noProof/>
            <w:webHidden/>
          </w:rPr>
          <w:fldChar w:fldCharType="end"/>
        </w:r>
      </w:hyperlink>
    </w:p>
    <w:p w14:paraId="270A62A5" w14:textId="77777777" w:rsidR="00FC44FB" w:rsidRDefault="00F15C56" w:rsidP="00FC44FB">
      <w:pPr>
        <w:pStyle w:val="30"/>
        <w:tabs>
          <w:tab w:val="right" w:leader="dot" w:pos="8296"/>
        </w:tabs>
        <w:spacing w:line="360" w:lineRule="auto"/>
        <w:rPr>
          <w:noProof/>
        </w:rPr>
      </w:pPr>
      <w:hyperlink w:anchor="_Toc26294495" w:history="1">
        <w:r w:rsidR="00FC44FB" w:rsidRPr="00F31254">
          <w:rPr>
            <w:rStyle w:val="a6"/>
            <w:rFonts w:ascii="华文细黑" w:hAnsi="华文细黑" w:hint="eastAsia"/>
            <w:noProof/>
          </w:rPr>
          <w:t>第三节</w:t>
        </w:r>
        <w:r w:rsidR="00FC44FB" w:rsidRPr="00F31254">
          <w:rPr>
            <w:rStyle w:val="a6"/>
            <w:rFonts w:ascii="华文细黑" w:hAnsi="华文细黑"/>
            <w:noProof/>
          </w:rPr>
          <w:t xml:space="preserve"> </w:t>
        </w:r>
        <w:r w:rsidR="00FC44FB" w:rsidRPr="00F31254">
          <w:rPr>
            <w:rStyle w:val="a6"/>
            <w:rFonts w:ascii="华文细黑" w:hAnsi="华文细黑" w:hint="eastAsia"/>
            <w:noProof/>
          </w:rPr>
          <w:t>风险控制要素：现金流、负债、抵押</w:t>
        </w:r>
        <w:r w:rsidR="00FC44FB">
          <w:rPr>
            <w:noProof/>
            <w:webHidden/>
          </w:rPr>
          <w:tab/>
        </w:r>
        <w:r w:rsidR="00FC44FB">
          <w:rPr>
            <w:noProof/>
            <w:webHidden/>
          </w:rPr>
          <w:fldChar w:fldCharType="begin"/>
        </w:r>
        <w:r w:rsidR="00FC44FB">
          <w:rPr>
            <w:noProof/>
            <w:webHidden/>
          </w:rPr>
          <w:instrText xml:space="preserve"> PAGEREF _Toc26294495 \h </w:instrText>
        </w:r>
        <w:r w:rsidR="00FC44FB">
          <w:rPr>
            <w:noProof/>
            <w:webHidden/>
          </w:rPr>
        </w:r>
        <w:r w:rsidR="00FC44FB">
          <w:rPr>
            <w:noProof/>
            <w:webHidden/>
          </w:rPr>
          <w:fldChar w:fldCharType="separate"/>
        </w:r>
        <w:r w:rsidR="004B4340">
          <w:rPr>
            <w:noProof/>
            <w:webHidden/>
          </w:rPr>
          <w:t>22</w:t>
        </w:r>
        <w:r w:rsidR="00FC44FB">
          <w:rPr>
            <w:noProof/>
            <w:webHidden/>
          </w:rPr>
          <w:fldChar w:fldCharType="end"/>
        </w:r>
      </w:hyperlink>
    </w:p>
    <w:p w14:paraId="54772AB5" w14:textId="77777777" w:rsidR="00FC44FB" w:rsidRDefault="00F15C56" w:rsidP="00FC44FB">
      <w:pPr>
        <w:pStyle w:val="30"/>
        <w:tabs>
          <w:tab w:val="right" w:leader="dot" w:pos="8296"/>
        </w:tabs>
        <w:spacing w:line="360" w:lineRule="auto"/>
        <w:rPr>
          <w:noProof/>
        </w:rPr>
      </w:pPr>
      <w:hyperlink w:anchor="_Toc26294496" w:history="1">
        <w:r w:rsidR="00FC44FB" w:rsidRPr="00F31254">
          <w:rPr>
            <w:rStyle w:val="a6"/>
            <w:rFonts w:ascii="华文细黑" w:hAnsi="华文细黑" w:hint="eastAsia"/>
            <w:noProof/>
          </w:rPr>
          <w:t>第四节</w:t>
        </w:r>
        <w:r w:rsidR="00FC44FB" w:rsidRPr="00F31254">
          <w:rPr>
            <w:rStyle w:val="a6"/>
            <w:rFonts w:ascii="华文细黑" w:hAnsi="华文细黑"/>
            <w:noProof/>
          </w:rPr>
          <w:t xml:space="preserve"> </w:t>
        </w:r>
        <w:r w:rsidR="00FC44FB" w:rsidRPr="00F31254">
          <w:rPr>
            <w:rStyle w:val="a6"/>
            <w:rFonts w:ascii="华文细黑" w:hAnsi="华文细黑" w:hint="eastAsia"/>
            <w:noProof/>
          </w:rPr>
          <w:t>资本流动要素：并购重组</w:t>
        </w:r>
        <w:r w:rsidR="00FC44FB">
          <w:rPr>
            <w:noProof/>
            <w:webHidden/>
          </w:rPr>
          <w:tab/>
        </w:r>
        <w:r w:rsidR="00FC44FB">
          <w:rPr>
            <w:noProof/>
            <w:webHidden/>
          </w:rPr>
          <w:fldChar w:fldCharType="begin"/>
        </w:r>
        <w:r w:rsidR="00FC44FB">
          <w:rPr>
            <w:noProof/>
            <w:webHidden/>
          </w:rPr>
          <w:instrText xml:space="preserve"> PAGEREF _Toc26294496 \h </w:instrText>
        </w:r>
        <w:r w:rsidR="00FC44FB">
          <w:rPr>
            <w:noProof/>
            <w:webHidden/>
          </w:rPr>
        </w:r>
        <w:r w:rsidR="00FC44FB">
          <w:rPr>
            <w:noProof/>
            <w:webHidden/>
          </w:rPr>
          <w:fldChar w:fldCharType="separate"/>
        </w:r>
        <w:r w:rsidR="004B4340">
          <w:rPr>
            <w:noProof/>
            <w:webHidden/>
          </w:rPr>
          <w:t>23</w:t>
        </w:r>
        <w:r w:rsidR="00FC44FB">
          <w:rPr>
            <w:noProof/>
            <w:webHidden/>
          </w:rPr>
          <w:fldChar w:fldCharType="end"/>
        </w:r>
      </w:hyperlink>
    </w:p>
    <w:p w14:paraId="7AAE48A1" w14:textId="77777777" w:rsidR="00FC44FB" w:rsidRDefault="00F15C56" w:rsidP="00FC44FB">
      <w:pPr>
        <w:pStyle w:val="20"/>
        <w:rPr>
          <w:noProof/>
        </w:rPr>
      </w:pPr>
      <w:hyperlink w:anchor="_Toc26294497" w:history="1">
        <w:r w:rsidR="00FC44FB" w:rsidRPr="00F31254">
          <w:rPr>
            <w:rStyle w:val="a6"/>
            <w:rFonts w:hint="eastAsia"/>
            <w:b/>
            <w:noProof/>
          </w:rPr>
          <w:t>第四章</w:t>
        </w:r>
        <w:r w:rsidR="00FC44FB" w:rsidRPr="00F31254">
          <w:rPr>
            <w:rStyle w:val="a6"/>
            <w:b/>
            <w:noProof/>
          </w:rPr>
          <w:t xml:space="preserve"> </w:t>
        </w:r>
        <w:r w:rsidR="00FC44FB" w:rsidRPr="00F31254">
          <w:rPr>
            <w:rStyle w:val="a6"/>
            <w:rFonts w:hint="eastAsia"/>
            <w:b/>
            <w:noProof/>
          </w:rPr>
          <w:t>化工行业增长观察</w:t>
        </w:r>
        <w:r w:rsidR="00FC44FB">
          <w:rPr>
            <w:noProof/>
            <w:webHidden/>
          </w:rPr>
          <w:tab/>
        </w:r>
        <w:r w:rsidR="00FC44FB">
          <w:rPr>
            <w:noProof/>
            <w:webHidden/>
          </w:rPr>
          <w:fldChar w:fldCharType="begin"/>
        </w:r>
        <w:r w:rsidR="00FC44FB">
          <w:rPr>
            <w:noProof/>
            <w:webHidden/>
          </w:rPr>
          <w:instrText xml:space="preserve"> PAGEREF _Toc26294497 \h </w:instrText>
        </w:r>
        <w:r w:rsidR="00FC44FB">
          <w:rPr>
            <w:noProof/>
            <w:webHidden/>
          </w:rPr>
        </w:r>
        <w:r w:rsidR="00FC44FB">
          <w:rPr>
            <w:noProof/>
            <w:webHidden/>
          </w:rPr>
          <w:fldChar w:fldCharType="separate"/>
        </w:r>
        <w:r w:rsidR="004B4340">
          <w:rPr>
            <w:noProof/>
            <w:webHidden/>
          </w:rPr>
          <w:t>27</w:t>
        </w:r>
        <w:r w:rsidR="00FC44FB">
          <w:rPr>
            <w:noProof/>
            <w:webHidden/>
          </w:rPr>
          <w:fldChar w:fldCharType="end"/>
        </w:r>
      </w:hyperlink>
    </w:p>
    <w:p w14:paraId="0B253164" w14:textId="77777777" w:rsidR="00FC44FB" w:rsidRDefault="00F15C56" w:rsidP="00FC44FB">
      <w:pPr>
        <w:pStyle w:val="30"/>
        <w:tabs>
          <w:tab w:val="right" w:leader="dot" w:pos="8296"/>
        </w:tabs>
        <w:spacing w:line="360" w:lineRule="auto"/>
        <w:rPr>
          <w:noProof/>
        </w:rPr>
      </w:pPr>
      <w:hyperlink w:anchor="_Toc26294498" w:history="1">
        <w:r w:rsidR="00FC44FB" w:rsidRPr="00F31254">
          <w:rPr>
            <w:rStyle w:val="a6"/>
            <w:rFonts w:ascii="华文细黑" w:hAnsi="华文细黑" w:hint="eastAsia"/>
            <w:noProof/>
          </w:rPr>
          <w:t>第一节</w:t>
        </w:r>
        <w:r w:rsidR="00FC44FB" w:rsidRPr="00F31254">
          <w:rPr>
            <w:rStyle w:val="a6"/>
            <w:rFonts w:ascii="华文细黑" w:hAnsi="华文细黑"/>
            <w:noProof/>
          </w:rPr>
          <w:t xml:space="preserve"> </w:t>
        </w:r>
        <w:r w:rsidR="00FC44FB" w:rsidRPr="00F31254">
          <w:rPr>
            <w:rStyle w:val="a6"/>
            <w:rFonts w:ascii="华文细黑" w:hAnsi="华文细黑" w:hint="eastAsia"/>
            <w:noProof/>
          </w:rPr>
          <w:t>化工行业整体发展观察</w:t>
        </w:r>
        <w:r w:rsidR="00FC44FB">
          <w:rPr>
            <w:noProof/>
            <w:webHidden/>
          </w:rPr>
          <w:tab/>
        </w:r>
        <w:r w:rsidR="00FC44FB">
          <w:rPr>
            <w:noProof/>
            <w:webHidden/>
          </w:rPr>
          <w:fldChar w:fldCharType="begin"/>
        </w:r>
        <w:r w:rsidR="00FC44FB">
          <w:rPr>
            <w:noProof/>
            <w:webHidden/>
          </w:rPr>
          <w:instrText xml:space="preserve"> PAGEREF _Toc26294498 \h </w:instrText>
        </w:r>
        <w:r w:rsidR="00FC44FB">
          <w:rPr>
            <w:noProof/>
            <w:webHidden/>
          </w:rPr>
        </w:r>
        <w:r w:rsidR="00FC44FB">
          <w:rPr>
            <w:noProof/>
            <w:webHidden/>
          </w:rPr>
          <w:fldChar w:fldCharType="separate"/>
        </w:r>
        <w:r w:rsidR="004B4340">
          <w:rPr>
            <w:noProof/>
            <w:webHidden/>
          </w:rPr>
          <w:t>27</w:t>
        </w:r>
        <w:r w:rsidR="00FC44FB">
          <w:rPr>
            <w:noProof/>
            <w:webHidden/>
          </w:rPr>
          <w:fldChar w:fldCharType="end"/>
        </w:r>
      </w:hyperlink>
    </w:p>
    <w:p w14:paraId="2CE48832" w14:textId="77777777" w:rsidR="00FC44FB" w:rsidRDefault="00F15C56" w:rsidP="00FC44FB">
      <w:pPr>
        <w:pStyle w:val="30"/>
        <w:tabs>
          <w:tab w:val="right" w:leader="dot" w:pos="8296"/>
        </w:tabs>
        <w:spacing w:line="360" w:lineRule="auto"/>
        <w:rPr>
          <w:noProof/>
        </w:rPr>
      </w:pPr>
      <w:hyperlink w:anchor="_Toc26294499" w:history="1">
        <w:r w:rsidR="00FC44FB" w:rsidRPr="00F31254">
          <w:rPr>
            <w:rStyle w:val="a6"/>
            <w:rFonts w:ascii="华文细黑" w:hAnsi="华文细黑" w:hint="eastAsia"/>
            <w:noProof/>
          </w:rPr>
          <w:t>第二节</w:t>
        </w:r>
        <w:r w:rsidR="00FC44FB" w:rsidRPr="00F31254">
          <w:rPr>
            <w:rStyle w:val="a6"/>
            <w:rFonts w:ascii="华文细黑" w:hAnsi="华文细黑"/>
            <w:noProof/>
          </w:rPr>
          <w:t xml:space="preserve"> </w:t>
        </w:r>
        <w:r w:rsidR="00FC44FB" w:rsidRPr="00F31254">
          <w:rPr>
            <w:rStyle w:val="a6"/>
            <w:rFonts w:ascii="华文细黑" w:hAnsi="华文细黑" w:hint="eastAsia"/>
            <w:noProof/>
          </w:rPr>
          <w:t>化工行业典型增长案例分析</w:t>
        </w:r>
        <w:r w:rsidR="00FC44FB">
          <w:rPr>
            <w:noProof/>
            <w:webHidden/>
          </w:rPr>
          <w:tab/>
        </w:r>
        <w:r w:rsidR="00FC44FB">
          <w:rPr>
            <w:noProof/>
            <w:webHidden/>
          </w:rPr>
          <w:fldChar w:fldCharType="begin"/>
        </w:r>
        <w:r w:rsidR="00FC44FB">
          <w:rPr>
            <w:noProof/>
            <w:webHidden/>
          </w:rPr>
          <w:instrText xml:space="preserve"> PAGEREF _Toc26294499 \h </w:instrText>
        </w:r>
        <w:r w:rsidR="00FC44FB">
          <w:rPr>
            <w:noProof/>
            <w:webHidden/>
          </w:rPr>
        </w:r>
        <w:r w:rsidR="00FC44FB">
          <w:rPr>
            <w:noProof/>
            <w:webHidden/>
          </w:rPr>
          <w:fldChar w:fldCharType="separate"/>
        </w:r>
        <w:r w:rsidR="004B4340">
          <w:rPr>
            <w:noProof/>
            <w:webHidden/>
          </w:rPr>
          <w:t>33</w:t>
        </w:r>
        <w:r w:rsidR="00FC44FB">
          <w:rPr>
            <w:noProof/>
            <w:webHidden/>
          </w:rPr>
          <w:fldChar w:fldCharType="end"/>
        </w:r>
      </w:hyperlink>
    </w:p>
    <w:p w14:paraId="5649A8D9" w14:textId="77777777" w:rsidR="00FC44FB" w:rsidRDefault="00F15C56" w:rsidP="00FC44FB">
      <w:pPr>
        <w:pStyle w:val="30"/>
        <w:tabs>
          <w:tab w:val="right" w:leader="dot" w:pos="8296"/>
        </w:tabs>
        <w:spacing w:line="360" w:lineRule="auto"/>
        <w:rPr>
          <w:noProof/>
        </w:rPr>
      </w:pPr>
      <w:hyperlink w:anchor="_Toc26294500" w:history="1">
        <w:r w:rsidR="00FC44FB" w:rsidRPr="00F31254">
          <w:rPr>
            <w:rStyle w:val="a6"/>
            <w:rFonts w:ascii="华文细黑" w:hAnsi="华文细黑" w:hint="eastAsia"/>
            <w:noProof/>
          </w:rPr>
          <w:t>第三节</w:t>
        </w:r>
        <w:r w:rsidR="00FC44FB" w:rsidRPr="00F31254">
          <w:rPr>
            <w:rStyle w:val="a6"/>
            <w:rFonts w:ascii="华文细黑" w:hAnsi="华文细黑"/>
            <w:noProof/>
          </w:rPr>
          <w:t xml:space="preserve"> </w:t>
        </w:r>
        <w:r w:rsidR="00FC44FB" w:rsidRPr="00F31254">
          <w:rPr>
            <w:rStyle w:val="a6"/>
            <w:rFonts w:ascii="华文细黑" w:hAnsi="华文细黑" w:hint="eastAsia"/>
            <w:noProof/>
          </w:rPr>
          <w:t>化工行业增长动因及启示</w:t>
        </w:r>
        <w:r w:rsidR="00FC44FB">
          <w:rPr>
            <w:noProof/>
            <w:webHidden/>
          </w:rPr>
          <w:tab/>
        </w:r>
        <w:r w:rsidR="00FC44FB">
          <w:rPr>
            <w:noProof/>
            <w:webHidden/>
          </w:rPr>
          <w:fldChar w:fldCharType="begin"/>
        </w:r>
        <w:r w:rsidR="00FC44FB">
          <w:rPr>
            <w:noProof/>
            <w:webHidden/>
          </w:rPr>
          <w:instrText xml:space="preserve"> PAGEREF _Toc26294500 \h </w:instrText>
        </w:r>
        <w:r w:rsidR="00FC44FB">
          <w:rPr>
            <w:noProof/>
            <w:webHidden/>
          </w:rPr>
        </w:r>
        <w:r w:rsidR="00FC44FB">
          <w:rPr>
            <w:noProof/>
            <w:webHidden/>
          </w:rPr>
          <w:fldChar w:fldCharType="separate"/>
        </w:r>
        <w:r w:rsidR="004B4340">
          <w:rPr>
            <w:noProof/>
            <w:webHidden/>
          </w:rPr>
          <w:t>37</w:t>
        </w:r>
        <w:r w:rsidR="00FC44FB">
          <w:rPr>
            <w:noProof/>
            <w:webHidden/>
          </w:rPr>
          <w:fldChar w:fldCharType="end"/>
        </w:r>
      </w:hyperlink>
    </w:p>
    <w:p w14:paraId="62DF7FFF" w14:textId="77777777" w:rsidR="00FC44FB" w:rsidRDefault="00F15C56" w:rsidP="00FC44FB">
      <w:pPr>
        <w:pStyle w:val="20"/>
        <w:rPr>
          <w:noProof/>
        </w:rPr>
      </w:pPr>
      <w:hyperlink w:anchor="_Toc26294501" w:history="1">
        <w:r w:rsidR="00FC44FB" w:rsidRPr="00F31254">
          <w:rPr>
            <w:rStyle w:val="a6"/>
            <w:rFonts w:hint="eastAsia"/>
            <w:b/>
            <w:noProof/>
          </w:rPr>
          <w:t>第五章</w:t>
        </w:r>
        <w:r w:rsidR="00FC44FB" w:rsidRPr="00F31254">
          <w:rPr>
            <w:rStyle w:val="a6"/>
            <w:b/>
            <w:noProof/>
          </w:rPr>
          <w:t xml:space="preserve"> </w:t>
        </w:r>
        <w:r w:rsidR="00FC44FB" w:rsidRPr="00F31254">
          <w:rPr>
            <w:rStyle w:val="a6"/>
            <w:rFonts w:hint="eastAsia"/>
            <w:b/>
            <w:noProof/>
          </w:rPr>
          <w:t>医药生物行业增长观察</w:t>
        </w:r>
        <w:r w:rsidR="00FC44FB">
          <w:rPr>
            <w:noProof/>
            <w:webHidden/>
          </w:rPr>
          <w:tab/>
        </w:r>
        <w:r w:rsidR="00FC44FB">
          <w:rPr>
            <w:noProof/>
            <w:webHidden/>
          </w:rPr>
          <w:fldChar w:fldCharType="begin"/>
        </w:r>
        <w:r w:rsidR="00FC44FB">
          <w:rPr>
            <w:noProof/>
            <w:webHidden/>
          </w:rPr>
          <w:instrText xml:space="preserve"> PAGEREF _Toc26294501 \h </w:instrText>
        </w:r>
        <w:r w:rsidR="00FC44FB">
          <w:rPr>
            <w:noProof/>
            <w:webHidden/>
          </w:rPr>
        </w:r>
        <w:r w:rsidR="00FC44FB">
          <w:rPr>
            <w:noProof/>
            <w:webHidden/>
          </w:rPr>
          <w:fldChar w:fldCharType="separate"/>
        </w:r>
        <w:r w:rsidR="004B4340">
          <w:rPr>
            <w:noProof/>
            <w:webHidden/>
          </w:rPr>
          <w:t>43</w:t>
        </w:r>
        <w:r w:rsidR="00FC44FB">
          <w:rPr>
            <w:noProof/>
            <w:webHidden/>
          </w:rPr>
          <w:fldChar w:fldCharType="end"/>
        </w:r>
      </w:hyperlink>
    </w:p>
    <w:p w14:paraId="333E3A72" w14:textId="77777777" w:rsidR="00FC44FB" w:rsidRDefault="00F15C56" w:rsidP="00FC44FB">
      <w:pPr>
        <w:pStyle w:val="30"/>
        <w:tabs>
          <w:tab w:val="right" w:leader="dot" w:pos="8296"/>
        </w:tabs>
        <w:spacing w:line="360" w:lineRule="auto"/>
        <w:rPr>
          <w:noProof/>
        </w:rPr>
      </w:pPr>
      <w:hyperlink w:anchor="_Toc26294502" w:history="1">
        <w:r w:rsidR="00FC44FB" w:rsidRPr="00F31254">
          <w:rPr>
            <w:rStyle w:val="a6"/>
            <w:rFonts w:ascii="华文细黑" w:hAnsi="华文细黑" w:hint="eastAsia"/>
            <w:noProof/>
          </w:rPr>
          <w:t>第一节</w:t>
        </w:r>
        <w:r w:rsidR="00FC44FB" w:rsidRPr="00F31254">
          <w:rPr>
            <w:rStyle w:val="a6"/>
            <w:rFonts w:ascii="华文细黑" w:hAnsi="华文细黑"/>
            <w:noProof/>
          </w:rPr>
          <w:t xml:space="preserve"> </w:t>
        </w:r>
        <w:r w:rsidR="00FC44FB" w:rsidRPr="00F31254">
          <w:rPr>
            <w:rStyle w:val="a6"/>
            <w:rFonts w:ascii="华文细黑" w:hAnsi="华文细黑" w:hint="eastAsia"/>
            <w:noProof/>
          </w:rPr>
          <w:t>医药生物行业整体发展观察</w:t>
        </w:r>
        <w:r w:rsidR="00FC44FB">
          <w:rPr>
            <w:noProof/>
            <w:webHidden/>
          </w:rPr>
          <w:tab/>
        </w:r>
        <w:r w:rsidR="00FC44FB">
          <w:rPr>
            <w:noProof/>
            <w:webHidden/>
          </w:rPr>
          <w:fldChar w:fldCharType="begin"/>
        </w:r>
        <w:r w:rsidR="00FC44FB">
          <w:rPr>
            <w:noProof/>
            <w:webHidden/>
          </w:rPr>
          <w:instrText xml:space="preserve"> PAGEREF _Toc26294502 \h </w:instrText>
        </w:r>
        <w:r w:rsidR="00FC44FB">
          <w:rPr>
            <w:noProof/>
            <w:webHidden/>
          </w:rPr>
        </w:r>
        <w:r w:rsidR="00FC44FB">
          <w:rPr>
            <w:noProof/>
            <w:webHidden/>
          </w:rPr>
          <w:fldChar w:fldCharType="separate"/>
        </w:r>
        <w:r w:rsidR="004B4340">
          <w:rPr>
            <w:noProof/>
            <w:webHidden/>
          </w:rPr>
          <w:t>43</w:t>
        </w:r>
        <w:r w:rsidR="00FC44FB">
          <w:rPr>
            <w:noProof/>
            <w:webHidden/>
          </w:rPr>
          <w:fldChar w:fldCharType="end"/>
        </w:r>
      </w:hyperlink>
    </w:p>
    <w:p w14:paraId="7554F4F6" w14:textId="77777777" w:rsidR="00FC44FB" w:rsidRDefault="00F15C56" w:rsidP="00FC44FB">
      <w:pPr>
        <w:pStyle w:val="30"/>
        <w:tabs>
          <w:tab w:val="right" w:leader="dot" w:pos="8296"/>
        </w:tabs>
        <w:spacing w:line="360" w:lineRule="auto"/>
        <w:rPr>
          <w:noProof/>
        </w:rPr>
      </w:pPr>
      <w:hyperlink w:anchor="_Toc26294503" w:history="1">
        <w:r w:rsidR="00FC44FB" w:rsidRPr="00F31254">
          <w:rPr>
            <w:rStyle w:val="a6"/>
            <w:rFonts w:ascii="华文细黑" w:hAnsi="华文细黑" w:hint="eastAsia"/>
            <w:noProof/>
          </w:rPr>
          <w:t>第二节</w:t>
        </w:r>
        <w:r w:rsidR="00FC44FB" w:rsidRPr="00F31254">
          <w:rPr>
            <w:rStyle w:val="a6"/>
            <w:rFonts w:ascii="华文细黑" w:hAnsi="华文细黑"/>
            <w:noProof/>
          </w:rPr>
          <w:t xml:space="preserve"> </w:t>
        </w:r>
        <w:r w:rsidR="00FC44FB" w:rsidRPr="00F31254">
          <w:rPr>
            <w:rStyle w:val="a6"/>
            <w:rFonts w:ascii="华文细黑" w:hAnsi="华文细黑" w:hint="eastAsia"/>
            <w:noProof/>
          </w:rPr>
          <w:t>医药生物行典型增长案例分析</w:t>
        </w:r>
        <w:r w:rsidR="00FC44FB">
          <w:rPr>
            <w:noProof/>
            <w:webHidden/>
          </w:rPr>
          <w:tab/>
        </w:r>
        <w:r w:rsidR="00FC44FB">
          <w:rPr>
            <w:noProof/>
            <w:webHidden/>
          </w:rPr>
          <w:fldChar w:fldCharType="begin"/>
        </w:r>
        <w:r w:rsidR="00FC44FB">
          <w:rPr>
            <w:noProof/>
            <w:webHidden/>
          </w:rPr>
          <w:instrText xml:space="preserve"> PAGEREF _Toc26294503 \h </w:instrText>
        </w:r>
        <w:r w:rsidR="00FC44FB">
          <w:rPr>
            <w:noProof/>
            <w:webHidden/>
          </w:rPr>
        </w:r>
        <w:r w:rsidR="00FC44FB">
          <w:rPr>
            <w:noProof/>
            <w:webHidden/>
          </w:rPr>
          <w:fldChar w:fldCharType="separate"/>
        </w:r>
        <w:r w:rsidR="004B4340">
          <w:rPr>
            <w:noProof/>
            <w:webHidden/>
          </w:rPr>
          <w:t>52</w:t>
        </w:r>
        <w:r w:rsidR="00FC44FB">
          <w:rPr>
            <w:noProof/>
            <w:webHidden/>
          </w:rPr>
          <w:fldChar w:fldCharType="end"/>
        </w:r>
      </w:hyperlink>
    </w:p>
    <w:p w14:paraId="5746817E" w14:textId="77777777" w:rsidR="00FC44FB" w:rsidRDefault="00F15C56" w:rsidP="00FC44FB">
      <w:pPr>
        <w:pStyle w:val="30"/>
        <w:tabs>
          <w:tab w:val="right" w:leader="dot" w:pos="8296"/>
        </w:tabs>
        <w:spacing w:line="360" w:lineRule="auto"/>
        <w:rPr>
          <w:noProof/>
        </w:rPr>
      </w:pPr>
      <w:hyperlink w:anchor="_Toc26294504" w:history="1">
        <w:r w:rsidR="00FC44FB" w:rsidRPr="00F31254">
          <w:rPr>
            <w:rStyle w:val="a6"/>
            <w:rFonts w:ascii="华文细黑" w:hAnsi="华文细黑" w:hint="eastAsia"/>
            <w:noProof/>
          </w:rPr>
          <w:t>第三节</w:t>
        </w:r>
        <w:r w:rsidR="00FC44FB" w:rsidRPr="00F31254">
          <w:rPr>
            <w:rStyle w:val="a6"/>
            <w:rFonts w:ascii="华文细黑" w:hAnsi="华文细黑"/>
            <w:noProof/>
          </w:rPr>
          <w:t xml:space="preserve"> </w:t>
        </w:r>
        <w:r w:rsidR="00FC44FB" w:rsidRPr="00F31254">
          <w:rPr>
            <w:rStyle w:val="a6"/>
            <w:rFonts w:ascii="华文细黑" w:hAnsi="华文细黑" w:hint="eastAsia"/>
            <w:noProof/>
          </w:rPr>
          <w:t>医药生物行业增长动力及启示</w:t>
        </w:r>
        <w:r w:rsidR="00FC44FB">
          <w:rPr>
            <w:noProof/>
            <w:webHidden/>
          </w:rPr>
          <w:tab/>
        </w:r>
        <w:r w:rsidR="00FC44FB">
          <w:rPr>
            <w:noProof/>
            <w:webHidden/>
          </w:rPr>
          <w:fldChar w:fldCharType="begin"/>
        </w:r>
        <w:r w:rsidR="00FC44FB">
          <w:rPr>
            <w:noProof/>
            <w:webHidden/>
          </w:rPr>
          <w:instrText xml:space="preserve"> PAGEREF _Toc26294504 \h </w:instrText>
        </w:r>
        <w:r w:rsidR="00FC44FB">
          <w:rPr>
            <w:noProof/>
            <w:webHidden/>
          </w:rPr>
        </w:r>
        <w:r w:rsidR="00FC44FB">
          <w:rPr>
            <w:noProof/>
            <w:webHidden/>
          </w:rPr>
          <w:fldChar w:fldCharType="separate"/>
        </w:r>
        <w:r w:rsidR="004B4340">
          <w:rPr>
            <w:noProof/>
            <w:webHidden/>
          </w:rPr>
          <w:t>57</w:t>
        </w:r>
        <w:r w:rsidR="00FC44FB">
          <w:rPr>
            <w:noProof/>
            <w:webHidden/>
          </w:rPr>
          <w:fldChar w:fldCharType="end"/>
        </w:r>
      </w:hyperlink>
    </w:p>
    <w:p w14:paraId="46E2AFFD" w14:textId="77777777" w:rsidR="00FC44FB" w:rsidRDefault="00F15C56" w:rsidP="00FC44FB">
      <w:pPr>
        <w:pStyle w:val="20"/>
        <w:rPr>
          <w:noProof/>
        </w:rPr>
      </w:pPr>
      <w:hyperlink w:anchor="_Toc26294505" w:history="1">
        <w:r w:rsidR="00FC44FB" w:rsidRPr="00F31254">
          <w:rPr>
            <w:rStyle w:val="a6"/>
            <w:rFonts w:ascii="华文细黑" w:hAnsi="华文细黑" w:hint="eastAsia"/>
            <w:b/>
            <w:noProof/>
          </w:rPr>
          <w:t>关于我们</w:t>
        </w:r>
        <w:r w:rsidR="00FC44FB">
          <w:rPr>
            <w:noProof/>
            <w:webHidden/>
          </w:rPr>
          <w:tab/>
        </w:r>
        <w:r w:rsidR="00FC44FB">
          <w:rPr>
            <w:noProof/>
            <w:webHidden/>
          </w:rPr>
          <w:fldChar w:fldCharType="begin"/>
        </w:r>
        <w:r w:rsidR="00FC44FB">
          <w:rPr>
            <w:noProof/>
            <w:webHidden/>
          </w:rPr>
          <w:instrText xml:space="preserve"> PAGEREF _Toc26294505 \h </w:instrText>
        </w:r>
        <w:r w:rsidR="00FC44FB">
          <w:rPr>
            <w:noProof/>
            <w:webHidden/>
          </w:rPr>
        </w:r>
        <w:r w:rsidR="00FC44FB">
          <w:rPr>
            <w:noProof/>
            <w:webHidden/>
          </w:rPr>
          <w:fldChar w:fldCharType="separate"/>
        </w:r>
        <w:r w:rsidR="004B4340">
          <w:rPr>
            <w:noProof/>
            <w:webHidden/>
          </w:rPr>
          <w:t>60</w:t>
        </w:r>
        <w:r w:rsidR="00FC44FB">
          <w:rPr>
            <w:noProof/>
            <w:webHidden/>
          </w:rPr>
          <w:fldChar w:fldCharType="end"/>
        </w:r>
      </w:hyperlink>
    </w:p>
    <w:p w14:paraId="295FED7D" w14:textId="77777777" w:rsidR="00625EA7" w:rsidRPr="00625EA7" w:rsidRDefault="000602E6" w:rsidP="00FC44FB">
      <w:pPr>
        <w:spacing w:line="360" w:lineRule="auto"/>
      </w:pPr>
      <w:r>
        <w:fldChar w:fldCharType="end"/>
      </w:r>
    </w:p>
    <w:p w14:paraId="6026A209" w14:textId="77777777" w:rsidR="001E7CF0" w:rsidRDefault="00625EA7" w:rsidP="00625EA7">
      <w:pPr>
        <w:sectPr w:rsidR="001E7CF0" w:rsidSect="001E7CF0">
          <w:footerReference w:type="default" r:id="rId9"/>
          <w:pgSz w:w="11906" w:h="16838"/>
          <w:pgMar w:top="1440" w:right="1800" w:bottom="1440" w:left="1800" w:header="851" w:footer="992" w:gutter="0"/>
          <w:pgNumType w:fmt="upperRoman" w:start="1"/>
          <w:cols w:space="425"/>
          <w:docGrid w:type="lines" w:linePitch="312"/>
        </w:sectPr>
      </w:pPr>
      <w:r>
        <w:br w:type="page"/>
      </w:r>
    </w:p>
    <w:p w14:paraId="45231401" w14:textId="77777777" w:rsidR="003644A4" w:rsidRPr="003644A4" w:rsidRDefault="00625EA7" w:rsidP="000602E6">
      <w:pPr>
        <w:pStyle w:val="2"/>
        <w:pageBreakBefore/>
        <w:spacing w:after="312"/>
        <w:rPr>
          <w:b/>
        </w:rPr>
      </w:pPr>
      <w:bookmarkStart w:id="3" w:name="_Toc23428068"/>
      <w:bookmarkStart w:id="4" w:name="_Toc26294485"/>
      <w:r>
        <w:rPr>
          <w:rFonts w:hint="eastAsia"/>
          <w:b/>
        </w:rPr>
        <w:lastRenderedPageBreak/>
        <w:t>前</w:t>
      </w:r>
      <w:r>
        <w:rPr>
          <w:rFonts w:hint="eastAsia"/>
          <w:b/>
        </w:rPr>
        <w:t xml:space="preserve">  </w:t>
      </w:r>
      <w:r>
        <w:rPr>
          <w:rFonts w:hint="eastAsia"/>
          <w:b/>
        </w:rPr>
        <w:t>言</w:t>
      </w:r>
      <w:bookmarkEnd w:id="3"/>
      <w:bookmarkEnd w:id="4"/>
    </w:p>
    <w:p w14:paraId="6D4BF3A2" w14:textId="77777777" w:rsidR="00136690" w:rsidRPr="00136690" w:rsidRDefault="00136690" w:rsidP="00136690">
      <w:pPr>
        <w:widowControl/>
        <w:spacing w:afterLines="50" w:after="156" w:line="380" w:lineRule="exact"/>
        <w:ind w:firstLineChars="200" w:firstLine="400"/>
        <w:rPr>
          <w:rFonts w:ascii="华文细黑" w:eastAsia="华文细黑" w:hAnsi="华文细黑"/>
          <w:sz w:val="20"/>
          <w:szCs w:val="20"/>
        </w:rPr>
      </w:pPr>
      <w:r w:rsidRPr="00136690">
        <w:rPr>
          <w:rFonts w:ascii="华文细黑" w:eastAsia="华文细黑" w:hAnsi="华文细黑" w:hint="eastAsia"/>
          <w:sz w:val="20"/>
          <w:szCs w:val="20"/>
        </w:rPr>
        <w:t>金融界上市公司研究院成立于2017年。基于金融界媒体+数据+AI的要素布局，我们围绕“价值发现、价值传递”的研究+传播模式，为投资者提供对A股上市公司的观察与分析。</w:t>
      </w:r>
    </w:p>
    <w:p w14:paraId="2C11E011" w14:textId="77777777" w:rsidR="00136690" w:rsidRPr="00136690" w:rsidRDefault="00136690" w:rsidP="00136690">
      <w:pPr>
        <w:widowControl/>
        <w:spacing w:afterLines="50" w:after="156" w:line="380" w:lineRule="exact"/>
        <w:ind w:firstLineChars="200" w:firstLine="400"/>
        <w:rPr>
          <w:rFonts w:ascii="华文细黑" w:eastAsia="华文细黑" w:hAnsi="华文细黑"/>
          <w:sz w:val="20"/>
          <w:szCs w:val="20"/>
        </w:rPr>
      </w:pPr>
      <w:r w:rsidRPr="00136690">
        <w:rPr>
          <w:rFonts w:ascii="华文细黑" w:eastAsia="华文细黑" w:hAnsi="华文细黑" w:hint="eastAsia"/>
          <w:sz w:val="20"/>
          <w:szCs w:val="20"/>
        </w:rPr>
        <w:t>对于财经信息从业者来说，当下，比以往有更多的机会得到信息，也比以往有更大的难度判断信息。我们的做法是，保持好奇与创新，通过对重要议题的探索来观察市场、企业，传递有价值的发现。A股上市公司的数据披露相对完善且持续，是很好的观察产业、头部企业、资本相互作用的窗口。因此，在探寻中，我们往往是先选定一个当下重要的议题，然后拆解对应要点与逻辑，进而选择样本范围与数据范围。此后，再以数据池为核心，一一展现其核心、要点、延展，通过归纳、对比等方式，对议题的演变进行论证和分析。</w:t>
      </w:r>
    </w:p>
    <w:p w14:paraId="2169A4B6" w14:textId="77777777" w:rsidR="00136690" w:rsidRPr="00136690" w:rsidRDefault="00136690" w:rsidP="00136690">
      <w:pPr>
        <w:widowControl/>
        <w:spacing w:afterLines="50" w:after="156" w:line="380" w:lineRule="exact"/>
        <w:ind w:firstLineChars="200" w:firstLine="400"/>
        <w:rPr>
          <w:rFonts w:ascii="华文细黑" w:eastAsia="华文细黑" w:hAnsi="华文细黑"/>
          <w:sz w:val="20"/>
          <w:szCs w:val="20"/>
        </w:rPr>
      </w:pPr>
      <w:r w:rsidRPr="00136690">
        <w:rPr>
          <w:rFonts w:ascii="华文细黑" w:eastAsia="华文细黑" w:hAnsi="华文细黑" w:hint="eastAsia"/>
          <w:sz w:val="20"/>
          <w:szCs w:val="20"/>
        </w:rPr>
        <w:t>从实际出发，每次报告议题都会交叉很多不同学科的知识与信息，且观察结果可以和现实情况印证、持续丰富——这是一项比较充实的工作。</w:t>
      </w:r>
    </w:p>
    <w:p w14:paraId="7EBBA558" w14:textId="77777777" w:rsidR="00136690" w:rsidRPr="00136690" w:rsidRDefault="00136690" w:rsidP="00136690">
      <w:pPr>
        <w:widowControl/>
        <w:spacing w:afterLines="50" w:after="156" w:line="380" w:lineRule="exact"/>
        <w:ind w:firstLineChars="200" w:firstLine="400"/>
        <w:rPr>
          <w:rFonts w:ascii="华文细黑" w:eastAsia="华文细黑" w:hAnsi="华文细黑"/>
          <w:b/>
          <w:sz w:val="20"/>
          <w:szCs w:val="20"/>
        </w:rPr>
      </w:pPr>
      <w:r w:rsidRPr="00136690">
        <w:rPr>
          <w:rFonts w:ascii="华文细黑" w:eastAsia="华文细黑" w:hAnsi="华文细黑" w:hint="eastAsia"/>
          <w:b/>
          <w:sz w:val="20"/>
          <w:szCs w:val="20"/>
        </w:rPr>
        <w:t>聚焦高质量发展 聚焦什么？</w:t>
      </w:r>
    </w:p>
    <w:p w14:paraId="7964032E" w14:textId="77777777" w:rsidR="00136690" w:rsidRPr="00136690" w:rsidRDefault="00136690" w:rsidP="00136690">
      <w:pPr>
        <w:widowControl/>
        <w:spacing w:afterLines="50" w:after="156" w:line="380" w:lineRule="exact"/>
        <w:ind w:firstLineChars="200" w:firstLine="400"/>
        <w:rPr>
          <w:rFonts w:ascii="华文细黑" w:eastAsia="华文细黑" w:hAnsi="华文细黑"/>
          <w:sz w:val="20"/>
          <w:szCs w:val="20"/>
        </w:rPr>
      </w:pPr>
      <w:r w:rsidRPr="00136690">
        <w:rPr>
          <w:rFonts w:ascii="华文细黑" w:eastAsia="华文细黑" w:hAnsi="华文细黑" w:hint="eastAsia"/>
          <w:sz w:val="20"/>
          <w:szCs w:val="20"/>
        </w:rPr>
        <w:t>当前，企业经营发展的内外部环境，都发生了巨大而深刻的变化。国际上，全球经济格局变化、贸易摩擦频发；国内，高质量发展深化，结构调整和动力转换都在攻艰期。</w:t>
      </w:r>
    </w:p>
    <w:p w14:paraId="46DF9EB0" w14:textId="77777777" w:rsidR="00136690" w:rsidRPr="00136690" w:rsidRDefault="00136690" w:rsidP="00136690">
      <w:pPr>
        <w:widowControl/>
        <w:spacing w:afterLines="50" w:after="156" w:line="380" w:lineRule="exact"/>
        <w:ind w:firstLineChars="200" w:firstLine="400"/>
        <w:rPr>
          <w:rFonts w:ascii="华文细黑" w:eastAsia="华文细黑" w:hAnsi="华文细黑"/>
          <w:sz w:val="20"/>
          <w:szCs w:val="20"/>
        </w:rPr>
      </w:pPr>
      <w:r w:rsidRPr="00136690">
        <w:rPr>
          <w:rFonts w:ascii="华文细黑" w:eastAsia="华文细黑" w:hAnsi="华文细黑" w:hint="eastAsia"/>
          <w:sz w:val="20"/>
          <w:szCs w:val="20"/>
        </w:rPr>
        <w:t>高质量发展对企业来说，是要认识到经济发展进入新常态。在产业层面谈高质量发展，民营企业、科技创新等，都是核心组成要素。从企业角度，则要用实际行动回答：怎样穿越周期，拥有持续竞争力？面向未来，什么是具有优势的关键能力？</w:t>
      </w:r>
    </w:p>
    <w:p w14:paraId="69980CC8" w14:textId="77777777" w:rsidR="00136690" w:rsidRPr="00136690" w:rsidRDefault="00136690" w:rsidP="00136690">
      <w:pPr>
        <w:widowControl/>
        <w:spacing w:afterLines="50" w:after="156" w:line="380" w:lineRule="exact"/>
        <w:ind w:firstLineChars="200" w:firstLine="400"/>
        <w:rPr>
          <w:rFonts w:ascii="华文细黑" w:eastAsia="华文细黑" w:hAnsi="华文细黑"/>
          <w:sz w:val="20"/>
          <w:szCs w:val="20"/>
        </w:rPr>
      </w:pPr>
      <w:r w:rsidRPr="00136690">
        <w:rPr>
          <w:rFonts w:ascii="华文细黑" w:eastAsia="华文细黑" w:hAnsi="华文细黑" w:hint="eastAsia"/>
          <w:sz w:val="20"/>
          <w:szCs w:val="20"/>
        </w:rPr>
        <w:t>我们也给自己出了一道问题：如何站在二级市场的角度，理解和观察高质量发展？</w:t>
      </w:r>
    </w:p>
    <w:p w14:paraId="76D1B95C" w14:textId="77777777" w:rsidR="00136690" w:rsidRPr="00136690" w:rsidRDefault="00136690" w:rsidP="00136690">
      <w:pPr>
        <w:widowControl/>
        <w:spacing w:afterLines="50" w:after="156" w:line="380" w:lineRule="exact"/>
        <w:ind w:firstLineChars="200" w:firstLine="400"/>
        <w:rPr>
          <w:rFonts w:ascii="华文细黑" w:eastAsia="华文细黑" w:hAnsi="华文细黑"/>
          <w:sz w:val="20"/>
          <w:szCs w:val="20"/>
        </w:rPr>
      </w:pPr>
      <w:r w:rsidRPr="00136690">
        <w:rPr>
          <w:rFonts w:ascii="华文细黑" w:eastAsia="华文细黑" w:hAnsi="华文细黑" w:hint="eastAsia"/>
          <w:sz w:val="20"/>
          <w:szCs w:val="20"/>
        </w:rPr>
        <w:t>2018年5月，金融界上市公司研究院率先以民营上市公司为观察点，对高质量发展理念进行了探索挖掘、解构延伸：以A股民营上市公司为研究标的，通过大数据挖掘、统计、对比、分析，分别从市场、行业、地域等外部角度，经营、扩张、转型等内部角度，揭示与评价民营上市公司在2017年全年的运营与变革中，高质量发展维度的实际表现，以及与高质量具有高度相关性的投资人信心、社会责任等发展观察点的发展与变化，推出《数说高质量I：从民营上市公司年报数据看企业价值变化》；2019年5月，站在高质量发展深化的标志：科创大潮背景下，以战略性新兴产业-中资上市公司为研究核心，构建了由创新、效率、资本规模、成长性四大模块构成的研究模型。以丰富数据和案例，对新一代信息技术、高端装备制造、新材料、新能源、节能环保、生物医药这六大战略性新兴产业，分别利用单独章节进行了深入剖析，推出《数说高质量II：中资上市公司在战略新兴产业中的比较研究》。</w:t>
      </w:r>
    </w:p>
    <w:p w14:paraId="4E2B1E9A" w14:textId="77777777" w:rsidR="00BC183E" w:rsidRDefault="00136690" w:rsidP="00982524">
      <w:pPr>
        <w:widowControl/>
        <w:spacing w:afterLines="50" w:after="156" w:line="380" w:lineRule="exact"/>
        <w:ind w:firstLineChars="200" w:firstLine="400"/>
        <w:rPr>
          <w:rFonts w:ascii="华文细黑" w:eastAsia="华文细黑" w:hAnsi="华文细黑"/>
          <w:sz w:val="20"/>
          <w:szCs w:val="20"/>
        </w:rPr>
      </w:pPr>
      <w:r w:rsidRPr="00136690">
        <w:rPr>
          <w:rFonts w:ascii="华文细黑" w:eastAsia="华文细黑" w:hAnsi="华文细黑" w:hint="eastAsia"/>
          <w:sz w:val="20"/>
          <w:szCs w:val="20"/>
        </w:rPr>
        <w:t>在这个过程中，我们持续与数百家不同行业的上市公司面对面沟通、调研，举办了十多次专题研讨会。达尔文说，能存活下来的物种，既不是那些最强壮的，也不是那些最聪明的，而是那</w:t>
      </w:r>
      <w:r w:rsidRPr="00136690">
        <w:rPr>
          <w:rFonts w:ascii="华文细黑" w:eastAsia="华文细黑" w:hAnsi="华文细黑" w:hint="eastAsia"/>
          <w:sz w:val="20"/>
          <w:szCs w:val="20"/>
        </w:rPr>
        <w:lastRenderedPageBreak/>
        <w:t>些最能适应变化的。同样的，能实现高质量发展的企业，也必然是能快速应对变化，在市场竞争中真实迎战，把有限的资源效率发挥到极致的。</w:t>
      </w:r>
    </w:p>
    <w:p w14:paraId="13994199" w14:textId="17F0634A" w:rsidR="00136690" w:rsidRDefault="00FC44FB" w:rsidP="00982524">
      <w:pPr>
        <w:widowControl/>
        <w:spacing w:afterLines="50" w:after="156" w:line="380" w:lineRule="exact"/>
        <w:ind w:firstLineChars="200" w:firstLine="400"/>
        <w:rPr>
          <w:rFonts w:ascii="华文细黑" w:eastAsia="华文细黑" w:hAnsi="华文细黑"/>
          <w:sz w:val="20"/>
          <w:szCs w:val="20"/>
        </w:rPr>
      </w:pPr>
      <w:r w:rsidRPr="00FC44FB">
        <w:rPr>
          <w:rFonts w:ascii="华文细黑" w:eastAsia="华文细黑" w:hAnsi="华文细黑" w:hint="eastAsia"/>
          <w:sz w:val="20"/>
          <w:szCs w:val="20"/>
        </w:rPr>
        <w:t>实体经济是国民经济的基石。近年来，受全球经济增速</w:t>
      </w:r>
      <w:r w:rsidR="00BC183E">
        <w:rPr>
          <w:rFonts w:ascii="华文细黑" w:eastAsia="华文细黑" w:hAnsi="华文细黑" w:hint="eastAsia"/>
          <w:sz w:val="20"/>
          <w:szCs w:val="20"/>
        </w:rPr>
        <w:t>放</w:t>
      </w:r>
      <w:r w:rsidRPr="00FC44FB">
        <w:rPr>
          <w:rFonts w:ascii="华文细黑" w:eastAsia="华文细黑" w:hAnsi="华文细黑" w:hint="eastAsia"/>
          <w:sz w:val="20"/>
          <w:szCs w:val="20"/>
        </w:rPr>
        <w:t>缓、成本上升</w:t>
      </w:r>
      <w:r w:rsidR="00982524">
        <w:rPr>
          <w:rFonts w:ascii="华文细黑" w:eastAsia="华文细黑" w:hAnsi="华文细黑"/>
          <w:sz w:val="20"/>
          <w:szCs w:val="20"/>
        </w:rPr>
        <w:t>、</w:t>
      </w:r>
      <w:r w:rsidR="00982524" w:rsidRPr="00982524">
        <w:rPr>
          <w:rFonts w:ascii="华文细黑" w:eastAsia="华文细黑" w:hAnsi="华文细黑" w:hint="eastAsia"/>
          <w:sz w:val="20"/>
          <w:szCs w:val="20"/>
        </w:rPr>
        <w:t>中美贸易摩擦等导致的外部环境不确定性增加</w:t>
      </w:r>
      <w:r w:rsidR="00982524">
        <w:rPr>
          <w:rFonts w:ascii="华文细黑" w:eastAsia="华文细黑" w:hAnsi="华文细黑"/>
          <w:sz w:val="20"/>
          <w:szCs w:val="20"/>
        </w:rPr>
        <w:t>、</w:t>
      </w:r>
      <w:r w:rsidR="00982524" w:rsidRPr="00982524">
        <w:rPr>
          <w:rFonts w:ascii="华文细黑" w:eastAsia="华文细黑" w:hAnsi="华文细黑" w:hint="eastAsia"/>
          <w:sz w:val="20"/>
          <w:szCs w:val="20"/>
        </w:rPr>
        <w:t>资金过度进入虚拟经济等</w:t>
      </w:r>
      <w:r w:rsidRPr="00FC44FB">
        <w:rPr>
          <w:rFonts w:ascii="华文细黑" w:eastAsia="华文细黑" w:hAnsi="华文细黑" w:hint="eastAsia"/>
          <w:sz w:val="20"/>
          <w:szCs w:val="20"/>
        </w:rPr>
        <w:t>因素影响，实业企业的利润空间进一步受到挤压。2017年十九大报告中提出</w:t>
      </w:r>
      <w:r w:rsidR="006A6475">
        <w:rPr>
          <w:rFonts w:ascii="华文细黑" w:eastAsia="华文细黑" w:hAnsi="华文细黑" w:hint="eastAsia"/>
          <w:sz w:val="20"/>
          <w:szCs w:val="20"/>
        </w:rPr>
        <w:t>，</w:t>
      </w:r>
      <w:r w:rsidRPr="00FC44FB">
        <w:rPr>
          <w:rFonts w:ascii="华文细黑" w:eastAsia="华文细黑" w:hAnsi="华文细黑" w:hint="eastAsia"/>
          <w:sz w:val="20"/>
          <w:szCs w:val="20"/>
        </w:rPr>
        <w:t>中国特色社会主义进入了新时代，我国经济已由高速增长阶段转向高质量发展阶段；深化供给侧结构性改革，建设现代化经济体系，必须把发展经济的着力点放在实体经济上。这是首次在国家层面为中国经济转型升级明确方向。2018年国务院政府工作报告指出，深入推进供给侧结构性改革，坚持把发展经济着力点放在实体经济上，提升经济发展质量。</w:t>
      </w:r>
      <w:r w:rsidR="00136690" w:rsidRPr="00136690">
        <w:rPr>
          <w:rFonts w:ascii="华文细黑" w:eastAsia="华文细黑" w:hAnsi="华文细黑" w:hint="eastAsia"/>
          <w:sz w:val="20"/>
          <w:szCs w:val="20"/>
        </w:rPr>
        <w:t>在全面强调“脱虚向实”的背景下，在观察过民营上市公司、科创相关企业之后，我们此次把观察高质量发展的视野聚焦在：A股中的实业企业。</w:t>
      </w:r>
    </w:p>
    <w:p w14:paraId="32E96428" w14:textId="77777777" w:rsidR="00136690" w:rsidRPr="00136690" w:rsidRDefault="00136690" w:rsidP="00136690">
      <w:pPr>
        <w:widowControl/>
        <w:spacing w:afterLines="50" w:after="156" w:line="380" w:lineRule="exact"/>
        <w:ind w:firstLineChars="200" w:firstLine="400"/>
        <w:rPr>
          <w:rFonts w:ascii="华文细黑" w:eastAsia="华文细黑" w:hAnsi="华文细黑"/>
          <w:b/>
          <w:sz w:val="20"/>
          <w:szCs w:val="20"/>
        </w:rPr>
      </w:pPr>
      <w:r w:rsidRPr="00136690">
        <w:rPr>
          <w:rFonts w:ascii="华文细黑" w:eastAsia="华文细黑" w:hAnsi="华文细黑" w:hint="eastAsia"/>
          <w:b/>
          <w:sz w:val="20"/>
          <w:szCs w:val="20"/>
        </w:rPr>
        <w:t>实业企业：复杂变化中寻找主导因素</w:t>
      </w:r>
    </w:p>
    <w:p w14:paraId="1EF202E3" w14:textId="77777777" w:rsidR="00136690" w:rsidRPr="00136690" w:rsidRDefault="00136690" w:rsidP="00136690">
      <w:pPr>
        <w:widowControl/>
        <w:spacing w:afterLines="50" w:after="156" w:line="380" w:lineRule="exact"/>
        <w:ind w:firstLineChars="200" w:firstLine="400"/>
        <w:rPr>
          <w:rFonts w:ascii="华文细黑" w:eastAsia="华文细黑" w:hAnsi="华文细黑"/>
          <w:sz w:val="20"/>
          <w:szCs w:val="20"/>
        </w:rPr>
      </w:pPr>
      <w:r w:rsidRPr="00136690">
        <w:rPr>
          <w:rFonts w:ascii="华文细黑" w:eastAsia="华文细黑" w:hAnsi="华文细黑" w:hint="eastAsia"/>
          <w:sz w:val="20"/>
          <w:szCs w:val="20"/>
        </w:rPr>
        <w:t>在商业的世界里，定义总是不断迭代。</w:t>
      </w:r>
    </w:p>
    <w:p w14:paraId="62B97ABA" w14:textId="77777777" w:rsidR="00136690" w:rsidRPr="00136690" w:rsidRDefault="00136690" w:rsidP="00136690">
      <w:pPr>
        <w:widowControl/>
        <w:spacing w:afterLines="50" w:after="156" w:line="380" w:lineRule="exact"/>
        <w:ind w:firstLineChars="200" w:firstLine="400"/>
        <w:rPr>
          <w:rFonts w:ascii="华文细黑" w:eastAsia="华文细黑" w:hAnsi="华文细黑"/>
          <w:sz w:val="20"/>
          <w:szCs w:val="20"/>
        </w:rPr>
      </w:pPr>
      <w:r w:rsidRPr="00136690">
        <w:rPr>
          <w:rFonts w:ascii="华文细黑" w:eastAsia="华文细黑" w:hAnsi="华文细黑" w:hint="eastAsia"/>
          <w:sz w:val="20"/>
          <w:szCs w:val="20"/>
        </w:rPr>
        <w:t>实业企业有多个定义。过往更多指的是从事生产制造的生产型企业。随着技术和经济结构的发展，尤其是第三产业的快速扩大，大量企业同时具有第二产业和第三产业结合的特点，实业企业的概念有了广泛的外延。从投资的角度来看，倒是比较简单：金融企业以外的企业都可以称之为“实业企业”。我们在强调“脱虚向实”的同时，也在淘汰落后产能、鼓励技术创新，因此，我们也不拘泥过往设定，为以最大限度的范围来谈实业企业，此次报告所谈实业企业的范围是：A股所有行业分类中，剔除银行、非银金融、综合后，剩余的所有行业的公司。</w:t>
      </w:r>
    </w:p>
    <w:p w14:paraId="00C1511C" w14:textId="5250EC8D" w:rsidR="00A67F59" w:rsidRDefault="00B24499" w:rsidP="00982524">
      <w:pPr>
        <w:widowControl/>
        <w:spacing w:afterLines="50" w:after="156" w:line="38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同时</w:t>
      </w:r>
      <w:r>
        <w:rPr>
          <w:rFonts w:ascii="华文细黑" w:eastAsia="华文细黑" w:hAnsi="华文细黑"/>
          <w:sz w:val="20"/>
          <w:szCs w:val="20"/>
        </w:rPr>
        <w:t>，</w:t>
      </w:r>
      <w:r w:rsidR="00136690" w:rsidRPr="00136690">
        <w:rPr>
          <w:rFonts w:ascii="华文细黑" w:eastAsia="华文细黑" w:hAnsi="华文细黑" w:hint="eastAsia"/>
          <w:sz w:val="20"/>
          <w:szCs w:val="20"/>
        </w:rPr>
        <w:t>企业</w:t>
      </w:r>
      <w:r w:rsidR="00E341B1">
        <w:rPr>
          <w:rFonts w:ascii="华文细黑" w:eastAsia="华文细黑" w:hAnsi="华文细黑" w:hint="eastAsia"/>
          <w:sz w:val="20"/>
          <w:szCs w:val="20"/>
        </w:rPr>
        <w:t>因</w:t>
      </w:r>
      <w:r w:rsidR="00136690" w:rsidRPr="00136690">
        <w:rPr>
          <w:rFonts w:ascii="华文细黑" w:eastAsia="华文细黑" w:hAnsi="华文细黑" w:hint="eastAsia"/>
          <w:sz w:val="20"/>
          <w:szCs w:val="20"/>
        </w:rPr>
        <w:t>受到身处的产业环境加速变化而变化。从中长期观察且希望能对未来有所启发的角度来说，时间因素是很重要的变量。</w:t>
      </w:r>
      <w:r w:rsidR="00A60746" w:rsidRPr="00A60746">
        <w:rPr>
          <w:rFonts w:ascii="华文细黑" w:eastAsia="华文细黑" w:hAnsi="华文细黑" w:hint="eastAsia"/>
          <w:sz w:val="20"/>
          <w:szCs w:val="20"/>
        </w:rPr>
        <w:t>2014年到2018年，是十八届三中全会提出“全面深化改革”之后落实推进的5年，这期间，中国经济环境发生了巨大的变化</w:t>
      </w:r>
      <w:r w:rsidR="00982524">
        <w:rPr>
          <w:rFonts w:ascii="华文细黑" w:eastAsia="华文细黑" w:hAnsi="华文细黑" w:hint="eastAsia"/>
          <w:sz w:val="20"/>
          <w:szCs w:val="20"/>
        </w:rPr>
        <w:t>，</w:t>
      </w:r>
      <w:r w:rsidR="003E7E78" w:rsidRPr="003E7E78">
        <w:rPr>
          <w:rFonts w:ascii="华文细黑" w:eastAsia="华文细黑" w:hAnsi="华文细黑" w:hint="eastAsia"/>
          <w:sz w:val="20"/>
          <w:szCs w:val="20"/>
        </w:rPr>
        <w:t>供给侧结构性改革有力推进了产业结构优化升级，对各行各业产生了深远影响。</w:t>
      </w:r>
      <w:r w:rsidR="003E7E78">
        <w:rPr>
          <w:rFonts w:ascii="华文细黑" w:eastAsia="华文细黑" w:hAnsi="华文细黑" w:hint="eastAsia"/>
          <w:sz w:val="20"/>
          <w:szCs w:val="20"/>
        </w:rPr>
        <w:t>从这一角度来说</w:t>
      </w:r>
      <w:r w:rsidR="003E7E78">
        <w:rPr>
          <w:rFonts w:ascii="华文细黑" w:eastAsia="华文细黑" w:hAnsi="华文细黑"/>
          <w:sz w:val="20"/>
          <w:szCs w:val="20"/>
        </w:rPr>
        <w:t>，</w:t>
      </w:r>
      <w:r w:rsidR="003E7E78">
        <w:rPr>
          <w:rFonts w:ascii="华文细黑" w:eastAsia="华文细黑" w:hAnsi="华文细黑" w:hint="eastAsia"/>
          <w:sz w:val="20"/>
          <w:szCs w:val="20"/>
        </w:rPr>
        <w:t>观察</w:t>
      </w:r>
      <w:r w:rsidR="003E7E78">
        <w:rPr>
          <w:rFonts w:ascii="华文细黑" w:eastAsia="华文细黑" w:hAnsi="华文细黑"/>
          <w:sz w:val="20"/>
          <w:szCs w:val="20"/>
        </w:rPr>
        <w:t>这一时间维度</w:t>
      </w:r>
      <w:r w:rsidR="003E7E78">
        <w:rPr>
          <w:rFonts w:ascii="华文细黑" w:eastAsia="华文细黑" w:hAnsi="华文细黑" w:hint="eastAsia"/>
          <w:sz w:val="20"/>
          <w:szCs w:val="20"/>
        </w:rPr>
        <w:t>行业</w:t>
      </w:r>
      <w:r w:rsidR="003E7E78">
        <w:rPr>
          <w:rFonts w:ascii="华文细黑" w:eastAsia="华文细黑" w:hAnsi="华文细黑"/>
          <w:sz w:val="20"/>
          <w:szCs w:val="20"/>
        </w:rPr>
        <w:t>、企业的经营发展变化更具</w:t>
      </w:r>
      <w:r w:rsidR="003E7E78">
        <w:rPr>
          <w:rFonts w:ascii="华文细黑" w:eastAsia="华文细黑" w:hAnsi="华文细黑" w:hint="eastAsia"/>
          <w:sz w:val="20"/>
          <w:szCs w:val="20"/>
        </w:rPr>
        <w:t>现实意义</w:t>
      </w:r>
      <w:r w:rsidR="003E7E78">
        <w:rPr>
          <w:rFonts w:ascii="华文细黑" w:eastAsia="华文细黑" w:hAnsi="华文细黑"/>
          <w:sz w:val="20"/>
          <w:szCs w:val="20"/>
        </w:rPr>
        <w:t>。因此，我们</w:t>
      </w:r>
      <w:r w:rsidR="003E7E78">
        <w:rPr>
          <w:rFonts w:ascii="华文细黑" w:eastAsia="华文细黑" w:hAnsi="华文细黑" w:hint="eastAsia"/>
          <w:sz w:val="20"/>
          <w:szCs w:val="20"/>
        </w:rPr>
        <w:t>将</w:t>
      </w:r>
      <w:r w:rsidR="003E7E78">
        <w:rPr>
          <w:rFonts w:ascii="华文细黑" w:eastAsia="华文细黑" w:hAnsi="华文细黑"/>
          <w:sz w:val="20"/>
          <w:szCs w:val="20"/>
        </w:rPr>
        <w:t>观察的时间</w:t>
      </w:r>
      <w:r>
        <w:rPr>
          <w:rFonts w:ascii="华文细黑" w:eastAsia="华文细黑" w:hAnsi="华文细黑" w:hint="eastAsia"/>
          <w:sz w:val="20"/>
          <w:szCs w:val="20"/>
        </w:rPr>
        <w:t>范围</w:t>
      </w:r>
      <w:r w:rsidR="003E7E78">
        <w:rPr>
          <w:rFonts w:ascii="华文细黑" w:eastAsia="华文细黑" w:hAnsi="华文细黑" w:hint="eastAsia"/>
          <w:sz w:val="20"/>
          <w:szCs w:val="20"/>
        </w:rPr>
        <w:t>定在2014年</w:t>
      </w:r>
      <w:r w:rsidR="003E7E78">
        <w:rPr>
          <w:rFonts w:ascii="华文细黑" w:eastAsia="华文细黑" w:hAnsi="华文细黑"/>
          <w:sz w:val="20"/>
          <w:szCs w:val="20"/>
        </w:rPr>
        <w:t>~2018</w:t>
      </w:r>
      <w:r w:rsidR="003E7E78">
        <w:rPr>
          <w:rFonts w:ascii="华文细黑" w:eastAsia="华文细黑" w:hAnsi="华文细黑" w:hint="eastAsia"/>
          <w:sz w:val="20"/>
          <w:szCs w:val="20"/>
        </w:rPr>
        <w:t>年</w:t>
      </w:r>
      <w:r w:rsidR="003E7E78">
        <w:rPr>
          <w:rFonts w:ascii="华文细黑" w:eastAsia="华文细黑" w:hAnsi="华文细黑"/>
          <w:sz w:val="20"/>
          <w:szCs w:val="20"/>
        </w:rPr>
        <w:t>，</w:t>
      </w:r>
      <w:r>
        <w:rPr>
          <w:rFonts w:ascii="华文细黑" w:eastAsia="华文细黑" w:hAnsi="华文细黑" w:hint="eastAsia"/>
          <w:sz w:val="20"/>
          <w:szCs w:val="20"/>
        </w:rPr>
        <w:t>对</w:t>
      </w:r>
      <w:r w:rsidR="00442B15" w:rsidRPr="00442B15">
        <w:rPr>
          <w:rFonts w:ascii="华文细黑" w:eastAsia="华文细黑" w:hAnsi="华文细黑" w:hint="eastAsia"/>
          <w:sz w:val="20"/>
          <w:szCs w:val="20"/>
        </w:rPr>
        <w:t>2018年12月31日之前上市且完整披露5年财务数据的</w:t>
      </w:r>
      <w:r w:rsidR="00442B15">
        <w:rPr>
          <w:rFonts w:ascii="华文细黑" w:eastAsia="华文细黑" w:hAnsi="华文细黑" w:hint="eastAsia"/>
          <w:sz w:val="20"/>
          <w:szCs w:val="20"/>
        </w:rPr>
        <w:t>3421家</w:t>
      </w:r>
      <w:r w:rsidR="00442B15" w:rsidRPr="00442B15">
        <w:rPr>
          <w:rFonts w:ascii="华文细黑" w:eastAsia="华文细黑" w:hAnsi="华文细黑" w:hint="eastAsia"/>
          <w:sz w:val="20"/>
          <w:szCs w:val="20"/>
        </w:rPr>
        <w:t>A股实业企业</w:t>
      </w:r>
      <w:r w:rsidR="00257050">
        <w:rPr>
          <w:rFonts w:ascii="华文细黑" w:eastAsia="华文细黑" w:hAnsi="华文细黑" w:hint="eastAsia"/>
          <w:sz w:val="20"/>
          <w:szCs w:val="20"/>
        </w:rPr>
        <w:t>（</w:t>
      </w:r>
      <w:r w:rsidR="00257050">
        <w:rPr>
          <w:rFonts w:ascii="华文细黑" w:eastAsia="华文细黑" w:hAnsi="华文细黑"/>
          <w:sz w:val="20"/>
          <w:szCs w:val="20"/>
        </w:rPr>
        <w:t>以下简称</w:t>
      </w:r>
      <w:r w:rsidR="00257050">
        <w:rPr>
          <w:rFonts w:ascii="华文细黑" w:eastAsia="华文细黑" w:hAnsi="华文细黑" w:hint="eastAsia"/>
          <w:sz w:val="20"/>
          <w:szCs w:val="20"/>
        </w:rPr>
        <w:t>A股</w:t>
      </w:r>
      <w:r w:rsidR="00257050">
        <w:rPr>
          <w:rFonts w:ascii="华文细黑" w:eastAsia="华文细黑" w:hAnsi="华文细黑"/>
          <w:sz w:val="20"/>
          <w:szCs w:val="20"/>
        </w:rPr>
        <w:t>实业企业”</w:t>
      </w:r>
      <w:r w:rsidR="00257050">
        <w:rPr>
          <w:rFonts w:ascii="华文细黑" w:eastAsia="华文细黑" w:hAnsi="华文细黑" w:hint="eastAsia"/>
          <w:sz w:val="20"/>
          <w:szCs w:val="20"/>
        </w:rPr>
        <w:t>）</w:t>
      </w:r>
      <w:r w:rsidR="00136690" w:rsidRPr="00136690">
        <w:rPr>
          <w:rFonts w:ascii="华文细黑" w:eastAsia="华文细黑" w:hAnsi="华文细黑" w:hint="eastAsia"/>
          <w:sz w:val="20"/>
          <w:szCs w:val="20"/>
        </w:rPr>
        <w:t>5年间</w:t>
      </w:r>
      <w:r w:rsidR="00EB33AB">
        <w:rPr>
          <w:rFonts w:ascii="华文细黑" w:eastAsia="华文细黑" w:hAnsi="华文细黑" w:hint="eastAsia"/>
          <w:sz w:val="20"/>
          <w:szCs w:val="20"/>
        </w:rPr>
        <w:t>的</w:t>
      </w:r>
      <w:r w:rsidR="00136690" w:rsidRPr="00136690">
        <w:rPr>
          <w:rFonts w:ascii="华文细黑" w:eastAsia="华文细黑" w:hAnsi="华文细黑" w:hint="eastAsia"/>
          <w:sz w:val="20"/>
          <w:szCs w:val="20"/>
        </w:rPr>
        <w:t>经营发展进行观察。</w:t>
      </w:r>
    </w:p>
    <w:p w14:paraId="30B3B5DC" w14:textId="0F0B1990" w:rsidR="0028685B" w:rsidRPr="0028685B" w:rsidRDefault="0028685B" w:rsidP="00B24499">
      <w:pPr>
        <w:widowControl/>
        <w:spacing w:afterLines="50" w:after="156" w:line="380" w:lineRule="exact"/>
        <w:ind w:firstLineChars="200" w:firstLine="400"/>
        <w:rPr>
          <w:rFonts w:ascii="华文细黑" w:eastAsia="华文细黑" w:hAnsi="华文细黑"/>
          <w:b/>
          <w:sz w:val="20"/>
          <w:szCs w:val="20"/>
        </w:rPr>
      </w:pPr>
      <w:r w:rsidRPr="0028685B">
        <w:rPr>
          <w:rFonts w:ascii="华文细黑" w:eastAsia="华文细黑" w:hAnsi="华文细黑" w:hint="eastAsia"/>
          <w:b/>
          <w:sz w:val="20"/>
          <w:szCs w:val="20"/>
        </w:rPr>
        <w:t>观察</w:t>
      </w:r>
      <w:r w:rsidRPr="0028685B">
        <w:rPr>
          <w:rFonts w:ascii="华文细黑" w:eastAsia="华文细黑" w:hAnsi="华文细黑"/>
          <w:b/>
          <w:sz w:val="20"/>
          <w:szCs w:val="20"/>
        </w:rPr>
        <w:t>实业企业</w:t>
      </w:r>
      <w:r w:rsidRPr="0028685B">
        <w:rPr>
          <w:rFonts w:ascii="华文细黑" w:eastAsia="华文细黑" w:hAnsi="华文细黑" w:hint="eastAsia"/>
          <w:b/>
          <w:sz w:val="20"/>
          <w:szCs w:val="20"/>
        </w:rPr>
        <w:t xml:space="preserve"> </w:t>
      </w:r>
      <w:r w:rsidRPr="0028685B">
        <w:rPr>
          <w:rFonts w:ascii="华文细黑" w:eastAsia="华文细黑" w:hAnsi="华文细黑"/>
          <w:b/>
          <w:sz w:val="20"/>
          <w:szCs w:val="20"/>
        </w:rPr>
        <w:t>观察什么</w:t>
      </w:r>
      <w:r w:rsidRPr="0028685B">
        <w:rPr>
          <w:rFonts w:ascii="华文细黑" w:eastAsia="华文细黑" w:hAnsi="华文细黑" w:hint="eastAsia"/>
          <w:b/>
          <w:sz w:val="20"/>
          <w:szCs w:val="20"/>
        </w:rPr>
        <w:t>？</w:t>
      </w:r>
    </w:p>
    <w:p w14:paraId="2783A999" w14:textId="569418D8" w:rsidR="00DD5327" w:rsidRDefault="00DD5327" w:rsidP="00506A04">
      <w:pPr>
        <w:widowControl/>
        <w:spacing w:afterLines="50" w:after="156" w:line="38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观察企业价值，核心离不开“发展”，</w:t>
      </w:r>
      <w:r>
        <w:rPr>
          <w:rFonts w:ascii="华文细黑" w:eastAsia="华文细黑" w:hAnsi="华文细黑"/>
          <w:sz w:val="20"/>
          <w:szCs w:val="20"/>
        </w:rPr>
        <w:t>而发展最直接的体现便是“增长”。</w:t>
      </w:r>
      <w:r w:rsidR="00257050" w:rsidRPr="00257050">
        <w:rPr>
          <w:rFonts w:ascii="华文细黑" w:eastAsia="华文细黑" w:hAnsi="华文细黑" w:hint="eastAsia"/>
          <w:sz w:val="20"/>
          <w:szCs w:val="20"/>
        </w:rPr>
        <w:t>美国管理咨询大师拉姆•查兰以及诺埃尔•M•提切在《持续增长》一书（鲁刚伟译，中国社会科学出版社2005年版）中提到：在竞争激烈、技术进步加速和市场管制减弱的环境里，企业只有一种选择，要么增长，要么死亡。</w:t>
      </w:r>
      <w:r w:rsidR="00136690" w:rsidRPr="00136690">
        <w:rPr>
          <w:rFonts w:ascii="华文细黑" w:eastAsia="华文细黑" w:hAnsi="华文细黑" w:hint="eastAsia"/>
          <w:sz w:val="20"/>
          <w:szCs w:val="20"/>
        </w:rPr>
        <w:t>从“脱虚向实”、探寻高质量发展的目的来说，衡量企业发展能力时，核心指标</w:t>
      </w:r>
      <w:r>
        <w:rPr>
          <w:rFonts w:ascii="华文细黑" w:eastAsia="华文细黑" w:hAnsi="华文细黑" w:hint="eastAsia"/>
          <w:sz w:val="20"/>
          <w:szCs w:val="20"/>
        </w:rPr>
        <w:t>也</w:t>
      </w:r>
      <w:r w:rsidR="00136690" w:rsidRPr="00136690">
        <w:rPr>
          <w:rFonts w:ascii="华文细黑" w:eastAsia="华文细黑" w:hAnsi="华文细黑" w:hint="eastAsia"/>
          <w:sz w:val="20"/>
          <w:szCs w:val="20"/>
        </w:rPr>
        <w:t>应该优先选择其经营能力的增长率指标，如销售收入规模与增长率、净利润规模与增长率、资产使用效率等；再进一步，则可以通过观察其达成经营能力提升的内在驱动因素：产业周期、管</w:t>
      </w:r>
      <w:r w:rsidR="00136690" w:rsidRPr="00136690">
        <w:rPr>
          <w:rFonts w:ascii="华文细黑" w:eastAsia="华文细黑" w:hAnsi="华文细黑" w:hint="eastAsia"/>
          <w:sz w:val="20"/>
          <w:szCs w:val="20"/>
        </w:rPr>
        <w:lastRenderedPageBreak/>
        <w:t>理机制与效率、核心产品能力、研发投入比等；从资本市场角度，亦可以观察企业发展的不同“雷达图”与估值等因素的共振。</w:t>
      </w:r>
    </w:p>
    <w:p w14:paraId="68873BDC" w14:textId="68CE0812" w:rsidR="00257050" w:rsidRDefault="00257050" w:rsidP="00506A04">
      <w:pPr>
        <w:widowControl/>
        <w:spacing w:afterLines="50" w:after="156" w:line="380" w:lineRule="exact"/>
        <w:ind w:firstLineChars="200" w:firstLine="400"/>
        <w:rPr>
          <w:rFonts w:ascii="华文细黑" w:eastAsia="华文细黑" w:hAnsi="华文细黑"/>
          <w:sz w:val="20"/>
          <w:szCs w:val="20"/>
        </w:rPr>
      </w:pPr>
      <w:r w:rsidRPr="00257050">
        <w:rPr>
          <w:rFonts w:ascii="华文细黑" w:eastAsia="华文细黑" w:hAnsi="华文细黑" w:hint="eastAsia"/>
          <w:sz w:val="20"/>
          <w:szCs w:val="20"/>
        </w:rPr>
        <w:t>从时间维度来看，对于企业来说，保持持续增长是一件非常困难的事情。贝恩咨询公司合伙人兼全球战略实施部总经理克里斯•祖克等的研究发现，在上世纪末的20年中，全世界90%的公司未能取得持续增长。而其对1996年年销售收入超过5亿美元的1854家上市公司1988年~1998年10年间的数据研究发现，只有13%的公司实现持续增长。</w:t>
      </w:r>
    </w:p>
    <w:p w14:paraId="5458673D" w14:textId="23991CCF" w:rsidR="00136690" w:rsidRPr="00136690" w:rsidRDefault="00136690" w:rsidP="00136690">
      <w:pPr>
        <w:widowControl/>
        <w:spacing w:afterLines="50" w:after="156" w:line="380" w:lineRule="exact"/>
        <w:ind w:firstLineChars="200" w:firstLine="400"/>
        <w:rPr>
          <w:rFonts w:ascii="华文细黑" w:eastAsia="华文细黑" w:hAnsi="华文细黑"/>
          <w:sz w:val="20"/>
          <w:szCs w:val="20"/>
        </w:rPr>
      </w:pPr>
      <w:r w:rsidRPr="00136690">
        <w:rPr>
          <w:rFonts w:ascii="华文细黑" w:eastAsia="华文细黑" w:hAnsi="华文细黑" w:hint="eastAsia"/>
          <w:sz w:val="20"/>
          <w:szCs w:val="20"/>
        </w:rPr>
        <w:t>通过对</w:t>
      </w:r>
      <w:r w:rsidR="00B5642A">
        <w:rPr>
          <w:rFonts w:ascii="华文细黑" w:eastAsia="华文细黑" w:hAnsi="华文细黑" w:hint="eastAsia"/>
          <w:sz w:val="20"/>
          <w:szCs w:val="20"/>
        </w:rPr>
        <w:t>“</w:t>
      </w:r>
      <w:r w:rsidR="00B5642A">
        <w:rPr>
          <w:rFonts w:ascii="华文细黑" w:eastAsia="华文细黑" w:hAnsi="华文细黑"/>
          <w:sz w:val="20"/>
          <w:szCs w:val="20"/>
        </w:rPr>
        <w:t>增长”</w:t>
      </w:r>
      <w:r w:rsidRPr="00136690">
        <w:rPr>
          <w:rFonts w:ascii="华文细黑" w:eastAsia="华文细黑" w:hAnsi="华文细黑" w:hint="eastAsia"/>
          <w:sz w:val="20"/>
          <w:szCs w:val="20"/>
        </w:rPr>
        <w:t>的</w:t>
      </w:r>
      <w:r w:rsidR="00506A04">
        <w:rPr>
          <w:rFonts w:ascii="华文细黑" w:eastAsia="华文细黑" w:hAnsi="华文细黑" w:hint="eastAsia"/>
          <w:sz w:val="20"/>
          <w:szCs w:val="20"/>
        </w:rPr>
        <w:t>观察</w:t>
      </w:r>
      <w:r w:rsidR="00506A04">
        <w:rPr>
          <w:rFonts w:ascii="华文细黑" w:eastAsia="华文细黑" w:hAnsi="华文细黑"/>
          <w:sz w:val="20"/>
          <w:szCs w:val="20"/>
        </w:rPr>
        <w:t>和</w:t>
      </w:r>
      <w:r w:rsidRPr="00136690">
        <w:rPr>
          <w:rFonts w:ascii="华文细黑" w:eastAsia="华文细黑" w:hAnsi="华文细黑" w:hint="eastAsia"/>
          <w:sz w:val="20"/>
          <w:szCs w:val="20"/>
        </w:rPr>
        <w:t>分析，我们期望挖掘变化背后的主导要素，期待通过资源更有效率的配置，让技术应用、资本力量、产业发展，更有效率</w:t>
      </w:r>
      <w:r w:rsidR="00E952AD">
        <w:rPr>
          <w:rFonts w:ascii="华文细黑" w:eastAsia="华文细黑" w:hAnsi="华文细黑" w:hint="eastAsia"/>
          <w:sz w:val="20"/>
          <w:szCs w:val="20"/>
        </w:rPr>
        <w:t>地</w:t>
      </w:r>
      <w:r w:rsidRPr="00136690">
        <w:rPr>
          <w:rFonts w:ascii="华文细黑" w:eastAsia="华文细黑" w:hAnsi="华文细黑" w:hint="eastAsia"/>
          <w:sz w:val="20"/>
          <w:szCs w:val="20"/>
        </w:rPr>
        <w:t>汇聚在更有效率的企业这一载体上，进而带动增量，促进社会经济的整体发展升级，促进实现“跨过中等收入陷阱”这一目标。</w:t>
      </w:r>
    </w:p>
    <w:p w14:paraId="6DC330F1" w14:textId="73E20434" w:rsidR="003644A4" w:rsidRDefault="0023227F" w:rsidP="00136690">
      <w:pPr>
        <w:widowControl/>
        <w:spacing w:afterLines="50" w:after="156" w:line="38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围绕“</w:t>
      </w:r>
      <w:r>
        <w:rPr>
          <w:rFonts w:ascii="华文细黑" w:eastAsia="华文细黑" w:hAnsi="华文细黑"/>
          <w:sz w:val="20"/>
          <w:szCs w:val="20"/>
        </w:rPr>
        <w:t>增长</w:t>
      </w:r>
      <w:r>
        <w:rPr>
          <w:rFonts w:ascii="华文细黑" w:eastAsia="华文细黑" w:hAnsi="华文细黑" w:hint="eastAsia"/>
          <w:sz w:val="20"/>
          <w:szCs w:val="20"/>
        </w:rPr>
        <w:t>”</w:t>
      </w:r>
      <w:r>
        <w:rPr>
          <w:rFonts w:ascii="华文细黑" w:eastAsia="华文细黑" w:hAnsi="华文细黑"/>
          <w:sz w:val="20"/>
          <w:szCs w:val="20"/>
        </w:rPr>
        <w:t>这一主题，</w:t>
      </w:r>
      <w:r w:rsidR="00136690" w:rsidRPr="00136690">
        <w:rPr>
          <w:rFonts w:ascii="华文细黑" w:eastAsia="华文细黑" w:hAnsi="华文细黑" w:hint="eastAsia"/>
          <w:sz w:val="20"/>
          <w:szCs w:val="20"/>
        </w:rPr>
        <w:t>报告内容主要分为：</w:t>
      </w:r>
      <w:r w:rsidR="00BA78B7">
        <w:rPr>
          <w:rFonts w:ascii="华文细黑" w:eastAsia="华文细黑" w:hAnsi="华文细黑" w:hint="eastAsia"/>
          <w:sz w:val="20"/>
          <w:szCs w:val="20"/>
        </w:rPr>
        <w:t>A股</w:t>
      </w:r>
      <w:r w:rsidR="00B5642A">
        <w:rPr>
          <w:rFonts w:ascii="华文细黑" w:eastAsia="华文细黑" w:hAnsi="华文细黑" w:hint="eastAsia"/>
          <w:sz w:val="20"/>
          <w:szCs w:val="20"/>
        </w:rPr>
        <w:t>实业</w:t>
      </w:r>
      <w:r w:rsidR="00254364">
        <w:rPr>
          <w:rFonts w:ascii="华文细黑" w:eastAsia="华文细黑" w:hAnsi="华文细黑" w:hint="eastAsia"/>
          <w:sz w:val="20"/>
          <w:szCs w:val="20"/>
        </w:rPr>
        <w:t>企业</w:t>
      </w:r>
      <w:r w:rsidR="00B5642A">
        <w:rPr>
          <w:rFonts w:ascii="华文细黑" w:eastAsia="华文细黑" w:hAnsi="华文细黑" w:hint="eastAsia"/>
          <w:sz w:val="20"/>
          <w:szCs w:val="20"/>
        </w:rPr>
        <w:t>经营</w:t>
      </w:r>
      <w:r w:rsidR="00BA78B7">
        <w:rPr>
          <w:rFonts w:ascii="华文细黑" w:eastAsia="华文细黑" w:hAnsi="华文细黑" w:hint="eastAsia"/>
          <w:sz w:val="20"/>
          <w:szCs w:val="20"/>
        </w:rPr>
        <w:t>增长</w:t>
      </w:r>
      <w:r w:rsidR="00B5642A">
        <w:rPr>
          <w:rFonts w:ascii="华文细黑" w:eastAsia="华文细黑" w:hAnsi="华文细黑"/>
          <w:sz w:val="20"/>
          <w:szCs w:val="20"/>
        </w:rPr>
        <w:t>观察</w:t>
      </w:r>
      <w:r w:rsidR="00136690" w:rsidRPr="00136690">
        <w:rPr>
          <w:rFonts w:ascii="华文细黑" w:eastAsia="华文细黑" w:hAnsi="华文细黑" w:hint="eastAsia"/>
          <w:sz w:val="20"/>
          <w:szCs w:val="20"/>
        </w:rPr>
        <w:t>、</w:t>
      </w:r>
      <w:r w:rsidR="006A6475">
        <w:rPr>
          <w:rFonts w:ascii="华文细黑" w:eastAsia="华文细黑" w:hAnsi="华文细黑" w:hint="eastAsia"/>
          <w:sz w:val="20"/>
          <w:szCs w:val="20"/>
        </w:rPr>
        <w:t>推动企业</w:t>
      </w:r>
      <w:r w:rsidR="006A6475">
        <w:rPr>
          <w:rFonts w:ascii="华文细黑" w:eastAsia="华文细黑" w:hAnsi="华文细黑"/>
          <w:sz w:val="20"/>
          <w:szCs w:val="20"/>
        </w:rPr>
        <w:t>增长的行业因素观察</w:t>
      </w:r>
      <w:r w:rsidR="00136690" w:rsidRPr="00136690">
        <w:rPr>
          <w:rFonts w:ascii="华文细黑" w:eastAsia="华文细黑" w:hAnsi="华文细黑" w:hint="eastAsia"/>
          <w:sz w:val="20"/>
          <w:szCs w:val="20"/>
        </w:rPr>
        <w:t>、</w:t>
      </w:r>
      <w:r w:rsidR="006A6475">
        <w:rPr>
          <w:rFonts w:ascii="华文细黑" w:eastAsia="华文细黑" w:hAnsi="华文细黑" w:hint="eastAsia"/>
          <w:sz w:val="20"/>
          <w:szCs w:val="20"/>
        </w:rPr>
        <w:t>推动企业</w:t>
      </w:r>
      <w:r w:rsidR="006A6475">
        <w:rPr>
          <w:rFonts w:ascii="华文细黑" w:eastAsia="华文细黑" w:hAnsi="华文细黑"/>
          <w:sz w:val="20"/>
          <w:szCs w:val="20"/>
        </w:rPr>
        <w:t>增长的内部要素观察、</w:t>
      </w:r>
      <w:r w:rsidR="00136690" w:rsidRPr="00136690">
        <w:rPr>
          <w:rFonts w:ascii="华文细黑" w:eastAsia="华文细黑" w:hAnsi="华文细黑" w:hint="eastAsia"/>
          <w:sz w:val="20"/>
          <w:szCs w:val="20"/>
        </w:rPr>
        <w:t>化工</w:t>
      </w:r>
      <w:r w:rsidR="00BA78B7">
        <w:rPr>
          <w:rFonts w:ascii="华文细黑" w:eastAsia="华文细黑" w:hAnsi="华文细黑" w:hint="eastAsia"/>
          <w:sz w:val="20"/>
          <w:szCs w:val="20"/>
        </w:rPr>
        <w:t>行业</w:t>
      </w:r>
      <w:r w:rsidR="00136690" w:rsidRPr="00136690">
        <w:rPr>
          <w:rFonts w:ascii="华文细黑" w:eastAsia="华文细黑" w:hAnsi="华文细黑" w:hint="eastAsia"/>
          <w:sz w:val="20"/>
          <w:szCs w:val="20"/>
        </w:rPr>
        <w:t>与医药</w:t>
      </w:r>
      <w:r w:rsidR="00BA78B7">
        <w:rPr>
          <w:rFonts w:ascii="华文细黑" w:eastAsia="华文细黑" w:hAnsi="华文细黑" w:hint="eastAsia"/>
          <w:sz w:val="20"/>
          <w:szCs w:val="20"/>
        </w:rPr>
        <w:t>生物</w:t>
      </w:r>
      <w:r w:rsidR="00136690" w:rsidRPr="00136690">
        <w:rPr>
          <w:rFonts w:ascii="华文细黑" w:eastAsia="华文细黑" w:hAnsi="华文细黑" w:hint="eastAsia"/>
          <w:sz w:val="20"/>
          <w:szCs w:val="20"/>
        </w:rPr>
        <w:t>行业</w:t>
      </w:r>
      <w:r w:rsidR="00BA78B7">
        <w:rPr>
          <w:rFonts w:ascii="华文细黑" w:eastAsia="华文细黑" w:hAnsi="华文细黑" w:hint="eastAsia"/>
          <w:sz w:val="20"/>
          <w:szCs w:val="20"/>
        </w:rPr>
        <w:t>增长</w:t>
      </w:r>
      <w:r w:rsidR="00BA78B7">
        <w:rPr>
          <w:rFonts w:ascii="华文细黑" w:eastAsia="华文细黑" w:hAnsi="华文细黑"/>
          <w:sz w:val="20"/>
          <w:szCs w:val="20"/>
        </w:rPr>
        <w:t>观察</w:t>
      </w:r>
      <w:r w:rsidR="00136690" w:rsidRPr="00136690">
        <w:rPr>
          <w:rFonts w:ascii="华文细黑" w:eastAsia="华文细黑" w:hAnsi="华文细黑" w:hint="eastAsia"/>
          <w:sz w:val="20"/>
          <w:szCs w:val="20"/>
        </w:rPr>
        <w:t>。描述复杂是一件很难的事情。基于经验的局限，我们只是围绕公开资料和自己所知进行此次分析</w:t>
      </w:r>
      <w:r w:rsidR="00E23BFB">
        <w:rPr>
          <w:rFonts w:ascii="华文细黑" w:eastAsia="华文细黑" w:hAnsi="华文细黑" w:hint="eastAsia"/>
          <w:sz w:val="20"/>
          <w:szCs w:val="20"/>
        </w:rPr>
        <w:t>。本次分析不构成任何投资建议。</w:t>
      </w:r>
      <w:r w:rsidR="00962A05">
        <w:rPr>
          <w:rFonts w:ascii="华文细黑" w:eastAsia="华文细黑" w:hAnsi="华文细黑" w:hint="eastAsia"/>
          <w:sz w:val="20"/>
          <w:szCs w:val="20"/>
        </w:rPr>
        <w:t>本文主要研究员为：于晓宇、周婷、鲁东红、王汉星。</w:t>
      </w:r>
      <w:r w:rsidR="00F024BD">
        <w:rPr>
          <w:rFonts w:ascii="华文细黑" w:eastAsia="华文细黑" w:hAnsi="华文细黑" w:hint="eastAsia"/>
          <w:sz w:val="20"/>
          <w:szCs w:val="20"/>
        </w:rPr>
        <w:t>实业企业发展是个重要话题，欢迎讨论与交流。</w:t>
      </w:r>
    </w:p>
    <w:p w14:paraId="523DD806" w14:textId="07154477" w:rsidR="00F024BD" w:rsidRDefault="00F024BD" w:rsidP="00136690">
      <w:pPr>
        <w:widowControl/>
        <w:spacing w:afterLines="50" w:after="156" w:line="38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联系我们：</w:t>
      </w:r>
      <w:hyperlink r:id="rId10" w:history="1">
        <w:r w:rsidRPr="0069648E">
          <w:rPr>
            <w:rStyle w:val="a6"/>
            <w:rFonts w:ascii="华文细黑" w:eastAsia="华文细黑" w:hAnsi="华文细黑"/>
            <w:sz w:val="20"/>
            <w:szCs w:val="20"/>
          </w:rPr>
          <w:t>jing.huai@jrj.com.cn</w:t>
        </w:r>
      </w:hyperlink>
    </w:p>
    <w:p w14:paraId="2248D40E" w14:textId="77777777" w:rsidR="00F024BD" w:rsidRDefault="00F024BD" w:rsidP="00136690">
      <w:pPr>
        <w:widowControl/>
        <w:spacing w:afterLines="50" w:after="156" w:line="380" w:lineRule="exact"/>
        <w:ind w:firstLineChars="200" w:firstLine="400"/>
        <w:rPr>
          <w:rFonts w:ascii="华文细黑" w:eastAsia="华文细黑" w:hAnsi="华文细黑"/>
          <w:sz w:val="20"/>
          <w:szCs w:val="20"/>
        </w:rPr>
      </w:pPr>
    </w:p>
    <w:p w14:paraId="159977B4" w14:textId="77777777" w:rsidR="00F24C74" w:rsidRDefault="00F24C74" w:rsidP="00F81ED7">
      <w:pPr>
        <w:widowControl/>
        <w:spacing w:afterLines="50" w:after="156" w:line="380" w:lineRule="exact"/>
        <w:rPr>
          <w:rFonts w:ascii="华文细黑" w:eastAsia="华文细黑" w:hAnsi="华文细黑"/>
          <w:b/>
          <w:sz w:val="20"/>
          <w:szCs w:val="20"/>
        </w:rPr>
        <w:sectPr w:rsidR="00F24C74" w:rsidSect="00F24C74">
          <w:headerReference w:type="default" r:id="rId11"/>
          <w:footerReference w:type="default" r:id="rId12"/>
          <w:pgSz w:w="11906" w:h="16838"/>
          <w:pgMar w:top="1440" w:right="1800" w:bottom="1440" w:left="1800" w:header="851" w:footer="992" w:gutter="0"/>
          <w:pgNumType w:fmt="upperRoman" w:start="1"/>
          <w:cols w:space="425"/>
          <w:docGrid w:type="lines" w:linePitch="312"/>
        </w:sectPr>
      </w:pPr>
    </w:p>
    <w:p w14:paraId="147B83E7" w14:textId="1FD39C38" w:rsidR="00F81ED7" w:rsidRPr="00C750A9" w:rsidRDefault="00F81ED7" w:rsidP="00F81ED7">
      <w:pPr>
        <w:pStyle w:val="2"/>
        <w:pageBreakBefore/>
        <w:spacing w:after="312"/>
        <w:rPr>
          <w:b/>
        </w:rPr>
      </w:pPr>
      <w:bookmarkStart w:id="5" w:name="_Toc26294486"/>
      <w:r w:rsidRPr="00C750A9">
        <w:rPr>
          <w:rFonts w:hint="eastAsia"/>
          <w:b/>
        </w:rPr>
        <w:lastRenderedPageBreak/>
        <w:t>第一章</w:t>
      </w:r>
      <w:r w:rsidRPr="00C750A9">
        <w:rPr>
          <w:rFonts w:hint="eastAsia"/>
          <w:b/>
        </w:rPr>
        <w:t xml:space="preserve"> A</w:t>
      </w:r>
      <w:r w:rsidRPr="00C750A9">
        <w:rPr>
          <w:rFonts w:hint="eastAsia"/>
          <w:b/>
        </w:rPr>
        <w:t>股实业企业</w:t>
      </w:r>
      <w:r w:rsidR="0084671C">
        <w:rPr>
          <w:rFonts w:hint="eastAsia"/>
          <w:b/>
        </w:rPr>
        <w:t>增长</w:t>
      </w:r>
      <w:r w:rsidRPr="00C750A9">
        <w:rPr>
          <w:rFonts w:hint="eastAsia"/>
          <w:b/>
        </w:rPr>
        <w:t>观察</w:t>
      </w:r>
      <w:bookmarkEnd w:id="5"/>
    </w:p>
    <w:p w14:paraId="4DF79EC1" w14:textId="34B2FB65" w:rsidR="00D96001" w:rsidRDefault="00702905" w:rsidP="00A60746">
      <w:pPr>
        <w:widowControl/>
        <w:spacing w:afterLines="50" w:after="156" w:line="400" w:lineRule="exact"/>
        <w:ind w:firstLineChars="200" w:firstLine="400"/>
        <w:rPr>
          <w:rFonts w:ascii="华文细黑" w:eastAsia="华文细黑" w:hAnsi="华文细黑"/>
          <w:sz w:val="20"/>
          <w:szCs w:val="20"/>
        </w:rPr>
      </w:pPr>
      <w:r w:rsidRPr="00702905">
        <w:rPr>
          <w:rFonts w:ascii="华文细黑" w:eastAsia="华文细黑" w:hAnsi="华文细黑" w:hint="eastAsia"/>
          <w:sz w:val="20"/>
          <w:szCs w:val="20"/>
        </w:rPr>
        <w:t>在微观层面，“增长”是企业</w:t>
      </w:r>
      <w:r w:rsidR="00E64678">
        <w:rPr>
          <w:rFonts w:ascii="华文细黑" w:eastAsia="华文细黑" w:hAnsi="华文细黑" w:hint="eastAsia"/>
          <w:sz w:val="20"/>
          <w:szCs w:val="20"/>
        </w:rPr>
        <w:t>生存</w:t>
      </w:r>
      <w:r w:rsidRPr="00702905">
        <w:rPr>
          <w:rFonts w:ascii="华文细黑" w:eastAsia="华文细黑" w:hAnsi="华文细黑" w:hint="eastAsia"/>
          <w:sz w:val="20"/>
          <w:szCs w:val="20"/>
        </w:rPr>
        <w:t>和发展的基本前提。</w:t>
      </w:r>
      <w:r w:rsidR="00D96001" w:rsidRPr="00D96001">
        <w:rPr>
          <w:rFonts w:ascii="华文细黑" w:eastAsia="华文细黑" w:hAnsi="华文细黑" w:hint="eastAsia"/>
          <w:sz w:val="20"/>
          <w:szCs w:val="20"/>
        </w:rPr>
        <w:t>广义上来讲</w:t>
      </w:r>
      <w:r w:rsidR="00D96001">
        <w:rPr>
          <w:rFonts w:ascii="华文细黑" w:eastAsia="华文细黑" w:hAnsi="华文细黑" w:hint="eastAsia"/>
          <w:sz w:val="20"/>
          <w:szCs w:val="20"/>
        </w:rPr>
        <w:t>，企业的“增长”</w:t>
      </w:r>
      <w:r w:rsidR="0007046E" w:rsidRPr="0007046E">
        <w:rPr>
          <w:rFonts w:ascii="华文细黑" w:eastAsia="华文细黑" w:hAnsi="华文细黑" w:hint="eastAsia"/>
          <w:sz w:val="20"/>
          <w:szCs w:val="20"/>
        </w:rPr>
        <w:t>涵盖很多方面，包括资产规模增长、员工数量增加、营收增长、利润增长等等。</w:t>
      </w:r>
      <w:r w:rsidR="002F4F40" w:rsidRPr="002F4F40">
        <w:rPr>
          <w:rFonts w:ascii="华文细黑" w:eastAsia="华文细黑" w:hAnsi="华文细黑" w:hint="eastAsia"/>
          <w:sz w:val="20"/>
          <w:szCs w:val="20"/>
        </w:rPr>
        <w:t>拉姆·查兰</w:t>
      </w:r>
      <w:r w:rsidR="002F4F40">
        <w:rPr>
          <w:rFonts w:ascii="华文细黑" w:eastAsia="华文细黑" w:hAnsi="华文细黑" w:hint="eastAsia"/>
          <w:sz w:val="20"/>
          <w:szCs w:val="20"/>
        </w:rPr>
        <w:t>曾</w:t>
      </w:r>
      <w:r w:rsidR="002F4F40" w:rsidRPr="002F4F40">
        <w:rPr>
          <w:rFonts w:ascii="华文细黑" w:eastAsia="华文细黑" w:hAnsi="华文细黑" w:hint="eastAsia"/>
          <w:sz w:val="20"/>
          <w:szCs w:val="20"/>
        </w:rPr>
        <w:t>提到</w:t>
      </w:r>
      <w:r w:rsidR="002F4F40">
        <w:rPr>
          <w:rFonts w:ascii="华文细黑" w:eastAsia="华文细黑" w:hAnsi="华文细黑" w:hint="eastAsia"/>
          <w:sz w:val="20"/>
          <w:szCs w:val="20"/>
        </w:rPr>
        <w:t>，</w:t>
      </w:r>
      <w:r w:rsidR="002F4F40" w:rsidRPr="002F4F40">
        <w:rPr>
          <w:rFonts w:ascii="华文细黑" w:eastAsia="华文细黑" w:hAnsi="华文细黑" w:hint="eastAsia"/>
          <w:sz w:val="20"/>
          <w:szCs w:val="20"/>
        </w:rPr>
        <w:t>增长有好坏之分。好的增长是可以盈利的增长，是可以持续的增长，是可靠的增长；坏的增长</w:t>
      </w:r>
      <w:r w:rsidR="00703403">
        <w:rPr>
          <w:rFonts w:ascii="华文细黑" w:eastAsia="华文细黑" w:hAnsi="华文细黑" w:hint="eastAsia"/>
          <w:sz w:val="20"/>
          <w:szCs w:val="20"/>
        </w:rPr>
        <w:t>（</w:t>
      </w:r>
      <w:r w:rsidR="002F4F40">
        <w:rPr>
          <w:rFonts w:ascii="华文细黑" w:eastAsia="华文细黑" w:hAnsi="华文细黑" w:hint="eastAsia"/>
          <w:sz w:val="20"/>
          <w:szCs w:val="20"/>
        </w:rPr>
        <w:t>即</w:t>
      </w:r>
      <w:r w:rsidR="002F4F40" w:rsidRPr="002F4F40">
        <w:rPr>
          <w:rFonts w:ascii="华文细黑" w:eastAsia="华文细黑" w:hAnsi="华文细黑" w:hint="eastAsia"/>
          <w:sz w:val="20"/>
          <w:szCs w:val="20"/>
        </w:rPr>
        <w:t>为增长而增长</w:t>
      </w:r>
      <w:r w:rsidR="00703403">
        <w:rPr>
          <w:rFonts w:ascii="华文细黑" w:eastAsia="华文细黑" w:hAnsi="华文细黑" w:hint="eastAsia"/>
          <w:sz w:val="20"/>
          <w:szCs w:val="20"/>
        </w:rPr>
        <w:t>）</w:t>
      </w:r>
      <w:r w:rsidR="002F4F40" w:rsidRPr="002F4F40">
        <w:rPr>
          <w:rFonts w:ascii="华文细黑" w:eastAsia="华文细黑" w:hAnsi="华文细黑" w:hint="eastAsia"/>
          <w:sz w:val="20"/>
          <w:szCs w:val="20"/>
        </w:rPr>
        <w:t>是没有盈利的增长，是对资金的浪费，甚至是不计后果的增长</w:t>
      </w:r>
      <w:r w:rsidR="00D96001">
        <w:rPr>
          <w:rFonts w:ascii="华文细黑" w:eastAsia="华文细黑" w:hAnsi="华文细黑" w:hint="eastAsia"/>
          <w:sz w:val="20"/>
          <w:szCs w:val="20"/>
        </w:rPr>
        <w:t>。对于</w:t>
      </w:r>
      <w:r w:rsidR="00D96001">
        <w:rPr>
          <w:rFonts w:ascii="华文细黑" w:eastAsia="华文细黑" w:hAnsi="华文细黑"/>
          <w:sz w:val="20"/>
          <w:szCs w:val="20"/>
        </w:rPr>
        <w:t>后者，</w:t>
      </w:r>
      <w:r w:rsidR="000D10D2">
        <w:rPr>
          <w:rFonts w:ascii="华文细黑" w:eastAsia="华文细黑" w:hAnsi="华文细黑" w:hint="eastAsia"/>
          <w:sz w:val="20"/>
          <w:szCs w:val="20"/>
        </w:rPr>
        <w:t>在实践层面，最常见的即为人所熟知的“盲目扩张”</w:t>
      </w:r>
      <w:r w:rsidR="002F4F40" w:rsidRPr="002F4F40">
        <w:rPr>
          <w:rFonts w:ascii="华文细黑" w:eastAsia="华文细黑" w:hAnsi="华文细黑" w:hint="eastAsia"/>
          <w:sz w:val="20"/>
          <w:szCs w:val="20"/>
        </w:rPr>
        <w:t>。</w:t>
      </w:r>
    </w:p>
    <w:p w14:paraId="4D6D4275" w14:textId="6A180007" w:rsidR="00F81ED7" w:rsidRDefault="00E64678" w:rsidP="0060527E">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因此</w:t>
      </w:r>
      <w:r>
        <w:rPr>
          <w:rFonts w:ascii="华文细黑" w:eastAsia="华文细黑" w:hAnsi="华文细黑"/>
          <w:sz w:val="20"/>
          <w:szCs w:val="20"/>
        </w:rPr>
        <w:t>，</w:t>
      </w:r>
      <w:r w:rsidR="007B7F9C">
        <w:rPr>
          <w:rFonts w:ascii="华文细黑" w:eastAsia="华文细黑" w:hAnsi="华文细黑" w:hint="eastAsia"/>
          <w:sz w:val="20"/>
          <w:szCs w:val="20"/>
        </w:rPr>
        <w:t>本章我们</w:t>
      </w:r>
      <w:r w:rsidR="007B7F9C">
        <w:rPr>
          <w:rFonts w:ascii="华文细黑" w:eastAsia="华文细黑" w:hAnsi="华文细黑"/>
          <w:sz w:val="20"/>
          <w:szCs w:val="20"/>
        </w:rPr>
        <w:t>观察</w:t>
      </w:r>
      <w:r w:rsidR="007B7F9C">
        <w:rPr>
          <w:rFonts w:ascii="华文细黑" w:eastAsia="华文细黑" w:hAnsi="华文细黑" w:hint="eastAsia"/>
          <w:sz w:val="20"/>
          <w:szCs w:val="20"/>
        </w:rPr>
        <w:t>A股</w:t>
      </w:r>
      <w:r w:rsidR="007B7F9C">
        <w:rPr>
          <w:rFonts w:ascii="华文细黑" w:eastAsia="华文细黑" w:hAnsi="华文细黑"/>
          <w:sz w:val="20"/>
          <w:szCs w:val="20"/>
        </w:rPr>
        <w:t>实业企业的“增长”</w:t>
      </w:r>
      <w:r w:rsidR="00A6764D">
        <w:rPr>
          <w:rFonts w:ascii="华文细黑" w:eastAsia="华文细黑" w:hAnsi="华文细黑"/>
          <w:sz w:val="20"/>
          <w:szCs w:val="20"/>
        </w:rPr>
        <w:t>，</w:t>
      </w:r>
      <w:r w:rsidR="00A6764D">
        <w:rPr>
          <w:rFonts w:ascii="华文细黑" w:eastAsia="华文细黑" w:hAnsi="华文细黑" w:hint="eastAsia"/>
          <w:sz w:val="20"/>
          <w:szCs w:val="20"/>
        </w:rPr>
        <w:t>主要从</w:t>
      </w:r>
      <w:r w:rsidR="00D67534">
        <w:rPr>
          <w:rFonts w:ascii="华文细黑" w:eastAsia="华文细黑" w:hAnsi="华文细黑" w:hint="eastAsia"/>
          <w:sz w:val="20"/>
          <w:szCs w:val="20"/>
        </w:rPr>
        <w:t>直接</w:t>
      </w:r>
      <w:r w:rsidR="00D67534">
        <w:rPr>
          <w:rFonts w:ascii="华文细黑" w:eastAsia="华文细黑" w:hAnsi="华文细黑"/>
          <w:sz w:val="20"/>
          <w:szCs w:val="20"/>
        </w:rPr>
        <w:t>反映企业盈利情况的</w:t>
      </w:r>
      <w:r w:rsidR="00A60746">
        <w:rPr>
          <w:rFonts w:ascii="华文细黑" w:eastAsia="华文细黑" w:hAnsi="华文细黑" w:hint="eastAsia"/>
          <w:sz w:val="20"/>
          <w:szCs w:val="20"/>
        </w:rPr>
        <w:t>利润</w:t>
      </w:r>
      <w:r w:rsidR="00D67534">
        <w:rPr>
          <w:rFonts w:ascii="华文细黑" w:eastAsia="华文细黑" w:hAnsi="华文细黑"/>
          <w:sz w:val="20"/>
          <w:szCs w:val="20"/>
        </w:rPr>
        <w:t>指标</w:t>
      </w:r>
      <w:r w:rsidR="00A6764D">
        <w:rPr>
          <w:rFonts w:ascii="华文细黑" w:eastAsia="华文细黑" w:hAnsi="华文细黑"/>
          <w:sz w:val="20"/>
          <w:szCs w:val="20"/>
        </w:rPr>
        <w:t>着手</w:t>
      </w:r>
      <w:r w:rsidR="00A60746">
        <w:rPr>
          <w:rFonts w:ascii="华文细黑" w:eastAsia="华文细黑" w:hAnsi="华文细黑" w:hint="eastAsia"/>
          <w:sz w:val="20"/>
          <w:szCs w:val="20"/>
        </w:rPr>
        <w:t>。</w:t>
      </w:r>
      <w:r w:rsidR="00D96001">
        <w:rPr>
          <w:rFonts w:ascii="华文细黑" w:eastAsia="华文细黑" w:hAnsi="华文细黑" w:hint="eastAsia"/>
          <w:sz w:val="20"/>
          <w:szCs w:val="20"/>
        </w:rPr>
        <w:t>在</w:t>
      </w:r>
      <w:r w:rsidR="00D96001">
        <w:rPr>
          <w:rFonts w:ascii="华文细黑" w:eastAsia="华文细黑" w:hAnsi="华文细黑"/>
          <w:sz w:val="20"/>
          <w:szCs w:val="20"/>
        </w:rPr>
        <w:t>第一节，</w:t>
      </w:r>
      <w:r w:rsidR="00A6764D">
        <w:rPr>
          <w:rFonts w:ascii="华文细黑" w:eastAsia="华文细黑" w:hAnsi="华文细黑" w:hint="eastAsia"/>
          <w:sz w:val="20"/>
          <w:szCs w:val="20"/>
        </w:rPr>
        <w:t>先</w:t>
      </w:r>
      <w:r w:rsidR="00A6764D">
        <w:rPr>
          <w:rFonts w:ascii="华文细黑" w:eastAsia="华文细黑" w:hAnsi="华文细黑"/>
          <w:sz w:val="20"/>
          <w:szCs w:val="20"/>
        </w:rPr>
        <w:t>整体</w:t>
      </w:r>
      <w:r w:rsidR="00A6764D">
        <w:rPr>
          <w:rFonts w:ascii="华文细黑" w:eastAsia="华文细黑" w:hAnsi="华文细黑" w:hint="eastAsia"/>
          <w:sz w:val="20"/>
          <w:szCs w:val="20"/>
        </w:rPr>
        <w:t>观察</w:t>
      </w:r>
      <w:r w:rsidR="00D50889" w:rsidRPr="00D50889">
        <w:rPr>
          <w:rFonts w:ascii="华文细黑" w:eastAsia="华文细黑" w:hAnsi="华文细黑" w:hint="eastAsia"/>
          <w:sz w:val="20"/>
          <w:szCs w:val="20"/>
        </w:rPr>
        <w:t>2018年12月31日之前上市且完整披露5年财务数据的A股实业企业</w:t>
      </w:r>
      <w:r w:rsidR="00D50889">
        <w:rPr>
          <w:rFonts w:ascii="华文细黑" w:eastAsia="华文细黑" w:hAnsi="华文细黑" w:hint="eastAsia"/>
          <w:sz w:val="20"/>
          <w:szCs w:val="20"/>
        </w:rPr>
        <w:t>（</w:t>
      </w:r>
      <w:r w:rsidR="00D50889">
        <w:rPr>
          <w:rFonts w:ascii="华文细黑" w:eastAsia="华文细黑" w:hAnsi="华文细黑"/>
          <w:sz w:val="20"/>
          <w:szCs w:val="20"/>
        </w:rPr>
        <w:t>以下简称“</w:t>
      </w:r>
      <w:r w:rsidR="00A6764D" w:rsidRPr="00D91005">
        <w:rPr>
          <w:rFonts w:ascii="华文细黑" w:eastAsia="华文细黑" w:hAnsi="华文细黑" w:hint="eastAsia"/>
          <w:sz w:val="20"/>
          <w:szCs w:val="20"/>
        </w:rPr>
        <w:t>A股</w:t>
      </w:r>
      <w:r w:rsidR="00A6764D" w:rsidRPr="00D91005">
        <w:rPr>
          <w:rFonts w:ascii="华文细黑" w:eastAsia="华文细黑" w:hAnsi="华文细黑"/>
          <w:sz w:val="20"/>
          <w:szCs w:val="20"/>
        </w:rPr>
        <w:t>实业企业</w:t>
      </w:r>
      <w:r w:rsidR="00D50889">
        <w:rPr>
          <w:rFonts w:ascii="华文细黑" w:eastAsia="华文细黑" w:hAnsi="华文细黑"/>
          <w:sz w:val="20"/>
          <w:szCs w:val="20"/>
        </w:rPr>
        <w:t>”</w:t>
      </w:r>
      <w:r w:rsidR="00D50889">
        <w:rPr>
          <w:rFonts w:ascii="华文细黑" w:eastAsia="华文细黑" w:hAnsi="华文细黑" w:hint="eastAsia"/>
          <w:sz w:val="20"/>
          <w:szCs w:val="20"/>
        </w:rPr>
        <w:t>）</w:t>
      </w:r>
      <w:r w:rsidR="00A6764D">
        <w:rPr>
          <w:rFonts w:ascii="华文细黑" w:eastAsia="华文细黑" w:hAnsi="华文细黑"/>
          <w:sz w:val="20"/>
          <w:szCs w:val="20"/>
        </w:rPr>
        <w:t>近</w:t>
      </w:r>
      <w:r w:rsidR="00A6764D">
        <w:rPr>
          <w:rFonts w:ascii="华文细黑" w:eastAsia="华文细黑" w:hAnsi="华文细黑" w:hint="eastAsia"/>
          <w:sz w:val="20"/>
          <w:szCs w:val="20"/>
        </w:rPr>
        <w:t>5年的</w:t>
      </w:r>
      <w:r w:rsidR="00A6764D">
        <w:rPr>
          <w:rFonts w:ascii="华文细黑" w:eastAsia="华文细黑" w:hAnsi="华文细黑"/>
          <w:sz w:val="20"/>
          <w:szCs w:val="20"/>
        </w:rPr>
        <w:t>净利润增长变化</w:t>
      </w:r>
      <w:r w:rsidR="00A6764D">
        <w:rPr>
          <w:rFonts w:ascii="华文细黑" w:eastAsia="华文细黑" w:hAnsi="华文细黑" w:hint="eastAsia"/>
          <w:sz w:val="20"/>
          <w:szCs w:val="20"/>
        </w:rPr>
        <w:t>情况</w:t>
      </w:r>
      <w:r w:rsidR="00A6764D">
        <w:rPr>
          <w:rFonts w:ascii="华文细黑" w:eastAsia="华文细黑" w:hAnsi="华文细黑"/>
          <w:sz w:val="20"/>
          <w:szCs w:val="20"/>
        </w:rPr>
        <w:t>，</w:t>
      </w:r>
      <w:r w:rsidR="004C24C9">
        <w:rPr>
          <w:rFonts w:ascii="华文细黑" w:eastAsia="华文细黑" w:hAnsi="华文细黑" w:hint="eastAsia"/>
          <w:sz w:val="20"/>
          <w:szCs w:val="20"/>
        </w:rPr>
        <w:t>并分析</w:t>
      </w:r>
      <w:r w:rsidR="004C24C9">
        <w:rPr>
          <w:rFonts w:ascii="华文细黑" w:eastAsia="华文细黑" w:hAnsi="华文细黑"/>
          <w:sz w:val="20"/>
          <w:szCs w:val="20"/>
        </w:rPr>
        <w:t>变化背后的原因</w:t>
      </w:r>
      <w:r w:rsidR="007A77AB">
        <w:rPr>
          <w:rFonts w:ascii="华文细黑" w:eastAsia="华文细黑" w:hAnsi="华文细黑" w:hint="eastAsia"/>
          <w:sz w:val="20"/>
          <w:szCs w:val="20"/>
        </w:rPr>
        <w:t>；</w:t>
      </w:r>
      <w:r w:rsidR="007A77AB">
        <w:rPr>
          <w:rFonts w:ascii="华文细黑" w:eastAsia="华文细黑" w:hAnsi="华文细黑"/>
          <w:sz w:val="20"/>
          <w:szCs w:val="20"/>
        </w:rPr>
        <w:t>在第二节，</w:t>
      </w:r>
      <w:r w:rsidR="007A77AB">
        <w:rPr>
          <w:rFonts w:ascii="华文细黑" w:eastAsia="华文细黑" w:hAnsi="华文细黑" w:hint="eastAsia"/>
          <w:sz w:val="20"/>
          <w:szCs w:val="20"/>
        </w:rPr>
        <w:t>引入</w:t>
      </w:r>
      <w:r w:rsidR="007A77AB" w:rsidRPr="0060527E">
        <w:rPr>
          <w:rFonts w:ascii="华文细黑" w:eastAsia="华文细黑" w:hAnsi="华文细黑"/>
          <w:b/>
          <w:sz w:val="20"/>
          <w:szCs w:val="20"/>
        </w:rPr>
        <w:t>“连续增长”</w:t>
      </w:r>
      <w:r w:rsidR="007A77AB">
        <w:rPr>
          <w:rFonts w:ascii="华文细黑" w:eastAsia="华文细黑" w:hAnsi="华文细黑"/>
          <w:sz w:val="20"/>
          <w:szCs w:val="20"/>
        </w:rPr>
        <w:t>这</w:t>
      </w:r>
      <w:r w:rsidR="007A77AB">
        <w:rPr>
          <w:rFonts w:ascii="华文细黑" w:eastAsia="华文细黑" w:hAnsi="华文细黑" w:hint="eastAsia"/>
          <w:sz w:val="20"/>
          <w:szCs w:val="20"/>
        </w:rPr>
        <w:t>一</w:t>
      </w:r>
      <w:r w:rsidR="007A77AB">
        <w:rPr>
          <w:rFonts w:ascii="华文细黑" w:eastAsia="华文细黑" w:hAnsi="华文细黑"/>
          <w:sz w:val="20"/>
          <w:szCs w:val="20"/>
        </w:rPr>
        <w:t>概念，</w:t>
      </w:r>
      <w:r w:rsidR="009A3C14" w:rsidRPr="009A3C14">
        <w:rPr>
          <w:rFonts w:ascii="华文细黑" w:eastAsia="华文细黑" w:hAnsi="华文细黑" w:hint="eastAsia"/>
          <w:sz w:val="20"/>
          <w:szCs w:val="20"/>
        </w:rPr>
        <w:t>综合考虑</w:t>
      </w:r>
      <w:r w:rsidR="009A3C14">
        <w:rPr>
          <w:rFonts w:ascii="华文细黑" w:eastAsia="华文细黑" w:hAnsi="华文细黑" w:hint="eastAsia"/>
          <w:sz w:val="20"/>
          <w:szCs w:val="20"/>
        </w:rPr>
        <w:t>企业</w:t>
      </w:r>
      <w:r w:rsidR="009A3C14" w:rsidRPr="009A3C14">
        <w:rPr>
          <w:rFonts w:ascii="华文细黑" w:eastAsia="华文细黑" w:hAnsi="华文细黑" w:hint="eastAsia"/>
          <w:sz w:val="20"/>
          <w:szCs w:val="20"/>
        </w:rPr>
        <w:t>近5年和</w:t>
      </w:r>
      <w:r w:rsidR="0034577F">
        <w:rPr>
          <w:rFonts w:ascii="华文细黑" w:eastAsia="华文细黑" w:hAnsi="华文细黑" w:hint="eastAsia"/>
          <w:sz w:val="20"/>
          <w:szCs w:val="20"/>
        </w:rPr>
        <w:t>最近4个</w:t>
      </w:r>
      <w:r w:rsidR="0034577F">
        <w:rPr>
          <w:rFonts w:ascii="华文细黑" w:eastAsia="华文细黑" w:hAnsi="华文细黑"/>
          <w:sz w:val="20"/>
          <w:szCs w:val="20"/>
        </w:rPr>
        <w:t>季度的</w:t>
      </w:r>
      <w:r w:rsidR="009A3C14" w:rsidRPr="009A3C14">
        <w:rPr>
          <w:rFonts w:ascii="华文细黑" w:eastAsia="华文细黑" w:hAnsi="华文细黑" w:hint="eastAsia"/>
          <w:sz w:val="20"/>
          <w:szCs w:val="20"/>
        </w:rPr>
        <w:t>盈利情况，</w:t>
      </w:r>
      <w:r w:rsidR="00160A2A">
        <w:rPr>
          <w:rFonts w:ascii="华文细黑" w:eastAsia="华文细黑" w:hAnsi="华文细黑" w:hint="eastAsia"/>
          <w:sz w:val="20"/>
          <w:szCs w:val="20"/>
        </w:rPr>
        <w:t>分别</w:t>
      </w:r>
      <w:r w:rsidR="00701E51">
        <w:rPr>
          <w:rFonts w:ascii="华文细黑" w:eastAsia="华文细黑" w:hAnsi="华文细黑" w:hint="eastAsia"/>
          <w:sz w:val="20"/>
          <w:szCs w:val="20"/>
        </w:rPr>
        <w:t>筛选出</w:t>
      </w:r>
      <w:r w:rsidR="0034577F">
        <w:rPr>
          <w:rFonts w:ascii="华文细黑" w:eastAsia="华文细黑" w:hAnsi="华文细黑" w:hint="eastAsia"/>
          <w:sz w:val="20"/>
          <w:szCs w:val="20"/>
        </w:rPr>
        <w:t>A股</w:t>
      </w:r>
      <w:r w:rsidR="0034577F">
        <w:rPr>
          <w:rFonts w:ascii="华文细黑" w:eastAsia="华文细黑" w:hAnsi="华文细黑"/>
          <w:sz w:val="20"/>
          <w:szCs w:val="20"/>
        </w:rPr>
        <w:t>实业企业中</w:t>
      </w:r>
      <w:r w:rsidR="0034577F">
        <w:rPr>
          <w:rFonts w:ascii="华文细黑" w:eastAsia="华文细黑" w:hAnsi="华文细黑" w:hint="eastAsia"/>
          <w:sz w:val="20"/>
          <w:szCs w:val="20"/>
        </w:rPr>
        <w:t>净利润</w:t>
      </w:r>
      <w:r w:rsidR="009A3C14" w:rsidRPr="0034577F">
        <w:rPr>
          <w:rFonts w:ascii="华文细黑" w:eastAsia="华文细黑" w:hAnsi="华文细黑" w:hint="eastAsia"/>
          <w:sz w:val="20"/>
          <w:szCs w:val="20"/>
        </w:rPr>
        <w:t>连续增长的企业</w:t>
      </w:r>
      <w:r w:rsidR="00160A2A">
        <w:rPr>
          <w:rFonts w:ascii="华文细黑" w:eastAsia="华文细黑" w:hAnsi="华文细黑" w:hint="eastAsia"/>
          <w:sz w:val="20"/>
          <w:szCs w:val="20"/>
        </w:rPr>
        <w:t>和</w:t>
      </w:r>
      <w:r w:rsidR="0034577F">
        <w:rPr>
          <w:rFonts w:ascii="华文细黑" w:eastAsia="华文细黑" w:hAnsi="华文细黑"/>
          <w:sz w:val="20"/>
          <w:szCs w:val="20"/>
        </w:rPr>
        <w:t>扣非净利润连续</w:t>
      </w:r>
      <w:r w:rsidR="0034577F">
        <w:rPr>
          <w:rFonts w:ascii="华文细黑" w:eastAsia="华文细黑" w:hAnsi="华文细黑" w:hint="eastAsia"/>
          <w:sz w:val="20"/>
          <w:szCs w:val="20"/>
        </w:rPr>
        <w:t>增长</w:t>
      </w:r>
      <w:r w:rsidR="0034577F">
        <w:rPr>
          <w:rFonts w:ascii="华文细黑" w:eastAsia="华文细黑" w:hAnsi="华文细黑"/>
          <w:sz w:val="20"/>
          <w:szCs w:val="20"/>
        </w:rPr>
        <w:t>的企业</w:t>
      </w:r>
      <w:r w:rsidR="0034577F">
        <w:rPr>
          <w:rFonts w:ascii="华文细黑" w:eastAsia="华文细黑" w:hAnsi="华文细黑" w:hint="eastAsia"/>
          <w:sz w:val="20"/>
          <w:szCs w:val="20"/>
        </w:rPr>
        <w:t>，</w:t>
      </w:r>
      <w:r w:rsidR="004A795A">
        <w:rPr>
          <w:rFonts w:ascii="华文细黑" w:eastAsia="华文细黑" w:hAnsi="华文细黑" w:hint="eastAsia"/>
          <w:sz w:val="20"/>
          <w:szCs w:val="20"/>
        </w:rPr>
        <w:t>并</w:t>
      </w:r>
      <w:r w:rsidR="00B6124B">
        <w:rPr>
          <w:rFonts w:ascii="华文细黑" w:eastAsia="华文细黑" w:hAnsi="华文细黑" w:hint="eastAsia"/>
          <w:sz w:val="20"/>
          <w:szCs w:val="20"/>
        </w:rPr>
        <w:t>进一步</w:t>
      </w:r>
      <w:r w:rsidR="004A795A">
        <w:rPr>
          <w:rFonts w:ascii="华文细黑" w:eastAsia="华文细黑" w:hAnsi="华文细黑" w:hint="eastAsia"/>
          <w:sz w:val="20"/>
          <w:szCs w:val="20"/>
        </w:rPr>
        <w:t>对</w:t>
      </w:r>
      <w:r w:rsidR="00C30CF0">
        <w:rPr>
          <w:rFonts w:ascii="华文细黑" w:eastAsia="华文细黑" w:hAnsi="华文细黑" w:hint="eastAsia"/>
          <w:sz w:val="20"/>
          <w:szCs w:val="20"/>
        </w:rPr>
        <w:t>净利润</w:t>
      </w:r>
      <w:r w:rsidR="00C30CF0">
        <w:rPr>
          <w:rFonts w:ascii="华文细黑" w:eastAsia="华文细黑" w:hAnsi="华文细黑"/>
          <w:sz w:val="20"/>
          <w:szCs w:val="20"/>
        </w:rPr>
        <w:t>和扣非净利润均连续增长的</w:t>
      </w:r>
      <w:r w:rsidR="00C30CF0">
        <w:rPr>
          <w:rFonts w:ascii="华文细黑" w:eastAsia="华文细黑" w:hAnsi="华文细黑" w:hint="eastAsia"/>
          <w:sz w:val="20"/>
          <w:szCs w:val="20"/>
        </w:rPr>
        <w:t>实业</w:t>
      </w:r>
      <w:r w:rsidR="00C30CF0">
        <w:rPr>
          <w:rFonts w:ascii="华文细黑" w:eastAsia="华文细黑" w:hAnsi="华文细黑"/>
          <w:sz w:val="20"/>
          <w:szCs w:val="20"/>
        </w:rPr>
        <w:t>企业</w:t>
      </w:r>
      <w:r w:rsidR="004A795A">
        <w:rPr>
          <w:rFonts w:ascii="华文细黑" w:eastAsia="华文细黑" w:hAnsi="华文细黑"/>
          <w:sz w:val="20"/>
          <w:szCs w:val="20"/>
        </w:rPr>
        <w:t>基本特征进行观察</w:t>
      </w:r>
      <w:r w:rsidR="00490586">
        <w:rPr>
          <w:rFonts w:ascii="华文细黑" w:eastAsia="华文细黑" w:hAnsi="华文细黑"/>
          <w:sz w:val="20"/>
          <w:szCs w:val="20"/>
        </w:rPr>
        <w:t>。</w:t>
      </w:r>
    </w:p>
    <w:p w14:paraId="6D6BB607" w14:textId="52303E51" w:rsidR="00F81ED7" w:rsidRDefault="00C0466B" w:rsidP="00C0466B">
      <w:pPr>
        <w:pStyle w:val="3"/>
        <w:spacing w:beforeLines="100" w:before="312" w:afterLines="50" w:after="156"/>
        <w:ind w:firstLineChars="200" w:firstLine="480"/>
        <w:rPr>
          <w:rFonts w:ascii="华文细黑" w:hAnsi="华文细黑"/>
        </w:rPr>
      </w:pPr>
      <w:bookmarkStart w:id="6" w:name="_Toc26294487"/>
      <w:r>
        <w:rPr>
          <w:rFonts w:ascii="华文细黑" w:hAnsi="华文细黑" w:hint="eastAsia"/>
        </w:rPr>
        <w:t xml:space="preserve">第一节 </w:t>
      </w:r>
      <w:r w:rsidR="00F81ED7" w:rsidRPr="00C750A9">
        <w:rPr>
          <w:rFonts w:ascii="华文细黑" w:hAnsi="华文细黑" w:hint="eastAsia"/>
        </w:rPr>
        <w:t>A股实业企业</w:t>
      </w:r>
      <w:r w:rsidR="002A663F">
        <w:rPr>
          <w:rFonts w:ascii="华文细黑" w:hAnsi="华文细黑" w:hint="eastAsia"/>
        </w:rPr>
        <w:t>净</w:t>
      </w:r>
      <w:r w:rsidR="00434F37">
        <w:rPr>
          <w:rFonts w:ascii="华文细黑" w:hAnsi="华文细黑" w:hint="eastAsia"/>
        </w:rPr>
        <w:t>利润增长</w:t>
      </w:r>
      <w:r w:rsidR="00A7278F">
        <w:rPr>
          <w:rFonts w:ascii="华文细黑" w:hAnsi="华文细黑" w:hint="eastAsia"/>
        </w:rPr>
        <w:t>整体</w:t>
      </w:r>
      <w:r w:rsidR="00F81ED7" w:rsidRPr="00C750A9">
        <w:rPr>
          <w:rFonts w:ascii="华文细黑" w:hAnsi="华文细黑" w:hint="eastAsia"/>
        </w:rPr>
        <w:t>观察</w:t>
      </w:r>
      <w:bookmarkEnd w:id="6"/>
    </w:p>
    <w:p w14:paraId="58330DD2" w14:textId="3118D7F4" w:rsidR="00F81ED7" w:rsidRDefault="00F81ED7" w:rsidP="00F81ED7">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本节</w:t>
      </w:r>
      <w:r>
        <w:rPr>
          <w:rFonts w:ascii="华文细黑" w:eastAsia="华文细黑" w:hAnsi="华文细黑"/>
          <w:sz w:val="20"/>
          <w:szCs w:val="20"/>
        </w:rPr>
        <w:t>以</w:t>
      </w:r>
      <w:r>
        <w:rPr>
          <w:rFonts w:ascii="华文细黑" w:eastAsia="华文细黑" w:hAnsi="华文细黑" w:hint="eastAsia"/>
          <w:sz w:val="20"/>
          <w:szCs w:val="20"/>
        </w:rPr>
        <w:t>A股</w:t>
      </w:r>
      <w:r>
        <w:rPr>
          <w:rFonts w:ascii="华文细黑" w:eastAsia="华文细黑" w:hAnsi="华文细黑"/>
          <w:sz w:val="20"/>
          <w:szCs w:val="20"/>
        </w:rPr>
        <w:t>实业企业</w:t>
      </w:r>
      <w:r>
        <w:rPr>
          <w:rFonts w:ascii="华文细黑" w:eastAsia="华文细黑" w:hAnsi="华文细黑" w:hint="eastAsia"/>
          <w:sz w:val="20"/>
          <w:szCs w:val="20"/>
        </w:rPr>
        <w:t>为</w:t>
      </w:r>
      <w:r>
        <w:rPr>
          <w:rFonts w:ascii="华文细黑" w:eastAsia="华文细黑" w:hAnsi="华文细黑"/>
          <w:sz w:val="20"/>
          <w:szCs w:val="20"/>
        </w:rPr>
        <w:t>研究对象</w:t>
      </w:r>
      <w:r>
        <w:rPr>
          <w:rFonts w:ascii="华文细黑" w:eastAsia="华文细黑" w:hAnsi="华文细黑" w:hint="eastAsia"/>
          <w:sz w:val="20"/>
          <w:szCs w:val="20"/>
        </w:rPr>
        <w:t>，</w:t>
      </w:r>
      <w:r>
        <w:rPr>
          <w:rFonts w:ascii="华文细黑" w:eastAsia="华文细黑" w:hAnsi="华文细黑"/>
          <w:sz w:val="20"/>
          <w:szCs w:val="20"/>
        </w:rPr>
        <w:t>观察其</w:t>
      </w:r>
      <w:r>
        <w:rPr>
          <w:rFonts w:ascii="华文细黑" w:eastAsia="华文细黑" w:hAnsi="华文细黑" w:hint="eastAsia"/>
          <w:sz w:val="20"/>
          <w:szCs w:val="20"/>
        </w:rPr>
        <w:t>2014年</w:t>
      </w:r>
      <w:r>
        <w:rPr>
          <w:rFonts w:ascii="华文细黑" w:eastAsia="华文细黑" w:hAnsi="华文细黑"/>
          <w:sz w:val="20"/>
          <w:szCs w:val="20"/>
        </w:rPr>
        <w:t>~2018</w:t>
      </w:r>
      <w:r>
        <w:rPr>
          <w:rFonts w:ascii="华文细黑" w:eastAsia="华文细黑" w:hAnsi="华文细黑" w:hint="eastAsia"/>
          <w:sz w:val="20"/>
          <w:szCs w:val="20"/>
        </w:rPr>
        <w:t>年5年间</w:t>
      </w:r>
      <w:r w:rsidR="00D36BA0">
        <w:rPr>
          <w:rFonts w:ascii="华文细黑" w:eastAsia="华文细黑" w:hAnsi="华文细黑" w:hint="eastAsia"/>
          <w:sz w:val="20"/>
          <w:szCs w:val="20"/>
        </w:rPr>
        <w:t>净</w:t>
      </w:r>
      <w:r w:rsidR="00434F37">
        <w:rPr>
          <w:rFonts w:ascii="华文细黑" w:eastAsia="华文细黑" w:hAnsi="华文细黑" w:hint="eastAsia"/>
          <w:sz w:val="20"/>
          <w:szCs w:val="20"/>
        </w:rPr>
        <w:t>利润</w:t>
      </w:r>
      <w:r w:rsidR="00D36BA0">
        <w:rPr>
          <w:rFonts w:ascii="华文细黑" w:eastAsia="华文细黑" w:hAnsi="华文细黑" w:hint="eastAsia"/>
          <w:sz w:val="20"/>
          <w:szCs w:val="20"/>
        </w:rPr>
        <w:t>的</w:t>
      </w:r>
      <w:r w:rsidR="00F722C4">
        <w:rPr>
          <w:rFonts w:ascii="华文细黑" w:eastAsia="华文细黑" w:hAnsi="华文细黑" w:hint="eastAsia"/>
          <w:sz w:val="20"/>
          <w:szCs w:val="20"/>
        </w:rPr>
        <w:t>整体</w:t>
      </w:r>
      <w:r w:rsidR="00434F37">
        <w:rPr>
          <w:rFonts w:ascii="华文细黑" w:eastAsia="华文细黑" w:hAnsi="华文细黑"/>
          <w:sz w:val="20"/>
          <w:szCs w:val="20"/>
        </w:rPr>
        <w:t>增长变化情况</w:t>
      </w:r>
      <w:r w:rsidR="00F722C4">
        <w:rPr>
          <w:rFonts w:ascii="华文细黑" w:eastAsia="华文细黑" w:hAnsi="华文细黑" w:hint="eastAsia"/>
          <w:sz w:val="20"/>
          <w:szCs w:val="20"/>
        </w:rPr>
        <w:t>，</w:t>
      </w:r>
      <w:r w:rsidR="00122DF0">
        <w:rPr>
          <w:rFonts w:ascii="华文细黑" w:eastAsia="华文细黑" w:hAnsi="华文细黑" w:hint="eastAsia"/>
          <w:sz w:val="20"/>
          <w:szCs w:val="20"/>
        </w:rPr>
        <w:t>并</w:t>
      </w:r>
      <w:r w:rsidR="00122DF0">
        <w:rPr>
          <w:rFonts w:ascii="华文细黑" w:eastAsia="华文细黑" w:hAnsi="华文细黑"/>
          <w:sz w:val="20"/>
          <w:szCs w:val="20"/>
        </w:rPr>
        <w:t>分析</w:t>
      </w:r>
      <w:r w:rsidR="00122DF0">
        <w:rPr>
          <w:rFonts w:ascii="华文细黑" w:eastAsia="华文细黑" w:hAnsi="华文细黑" w:hint="eastAsia"/>
          <w:sz w:val="20"/>
          <w:szCs w:val="20"/>
        </w:rPr>
        <w:t>变化</w:t>
      </w:r>
      <w:r w:rsidR="00122DF0">
        <w:rPr>
          <w:rFonts w:ascii="华文细黑" w:eastAsia="华文细黑" w:hAnsi="华文细黑"/>
          <w:sz w:val="20"/>
          <w:szCs w:val="20"/>
        </w:rPr>
        <w:t>原因</w:t>
      </w:r>
      <w:r w:rsidR="00F722C4">
        <w:rPr>
          <w:rFonts w:ascii="华文细黑" w:eastAsia="华文细黑" w:hAnsi="华文细黑"/>
          <w:sz w:val="20"/>
          <w:szCs w:val="20"/>
        </w:rPr>
        <w:t>。</w:t>
      </w:r>
    </w:p>
    <w:p w14:paraId="39A6250E" w14:textId="75D171D1" w:rsidR="00F81ED7" w:rsidRPr="003624B7" w:rsidRDefault="00434F37" w:rsidP="00F81ED7">
      <w:pPr>
        <w:jc w:val="center"/>
        <w:rPr>
          <w:rFonts w:ascii="华文细黑" w:eastAsia="华文细黑" w:hAnsi="华文细黑"/>
          <w:sz w:val="24"/>
          <w:szCs w:val="24"/>
        </w:rPr>
      </w:pPr>
      <w:r>
        <w:rPr>
          <w:noProof/>
        </w:rPr>
        <w:drawing>
          <wp:inline distT="0" distB="0" distL="0" distR="0" wp14:anchorId="7F0843DA" wp14:editId="48A66B29">
            <wp:extent cx="5274310" cy="2637155"/>
            <wp:effectExtent l="0" t="0" r="2540" b="10795"/>
            <wp:docPr id="29"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E855EA" w14:textId="77777777" w:rsidR="00F81ED7" w:rsidRPr="001D1952" w:rsidRDefault="00F81ED7" w:rsidP="00F81ED7">
      <w:pPr>
        <w:spacing w:afterLines="100" w:after="312" w:line="0" w:lineRule="atLeast"/>
        <w:jc w:val="right"/>
        <w:rPr>
          <w:rFonts w:ascii="华文细黑" w:hAnsi="华文细黑"/>
          <w:i/>
          <w:sz w:val="18"/>
        </w:rPr>
      </w:pPr>
      <w:r w:rsidRPr="001D1952">
        <w:rPr>
          <w:rFonts w:ascii="华文细黑" w:hAnsi="华文细黑" w:hint="eastAsia"/>
          <w:i/>
          <w:sz w:val="18"/>
        </w:rPr>
        <w:t>制图：金融界上市公司研究院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6BEB7E91" w14:textId="2EAC837C" w:rsidR="0084671C" w:rsidRDefault="00F81ED7" w:rsidP="00F81ED7">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如</w:t>
      </w:r>
      <w:r>
        <w:rPr>
          <w:rFonts w:ascii="华文细黑" w:eastAsia="华文细黑" w:hAnsi="华文细黑"/>
          <w:sz w:val="20"/>
          <w:szCs w:val="20"/>
        </w:rPr>
        <w:t>图</w:t>
      </w:r>
      <w:r>
        <w:rPr>
          <w:rFonts w:ascii="华文细黑" w:eastAsia="华文细黑" w:hAnsi="华文细黑" w:hint="eastAsia"/>
          <w:sz w:val="20"/>
          <w:szCs w:val="20"/>
        </w:rPr>
        <w:t>1</w:t>
      </w:r>
      <w:r>
        <w:rPr>
          <w:rFonts w:ascii="华文细黑" w:eastAsia="华文细黑" w:hAnsi="华文细黑"/>
          <w:sz w:val="20"/>
          <w:szCs w:val="20"/>
        </w:rPr>
        <w:t>-1-1</w:t>
      </w:r>
      <w:r>
        <w:rPr>
          <w:rFonts w:ascii="华文细黑" w:eastAsia="华文细黑" w:hAnsi="华文细黑" w:hint="eastAsia"/>
          <w:sz w:val="20"/>
          <w:szCs w:val="20"/>
        </w:rPr>
        <w:t>所示</w:t>
      </w:r>
      <w:r>
        <w:rPr>
          <w:rFonts w:ascii="华文细黑" w:eastAsia="华文细黑" w:hAnsi="华文细黑"/>
          <w:sz w:val="20"/>
          <w:szCs w:val="20"/>
        </w:rPr>
        <w:t>，</w:t>
      </w:r>
      <w:r>
        <w:rPr>
          <w:rFonts w:ascii="华文细黑" w:eastAsia="华文细黑" w:hAnsi="华文细黑" w:hint="eastAsia"/>
          <w:sz w:val="20"/>
          <w:szCs w:val="20"/>
        </w:rPr>
        <w:t>2014年</w:t>
      </w:r>
      <w:r>
        <w:rPr>
          <w:rFonts w:ascii="华文细黑" w:eastAsia="华文细黑" w:hAnsi="华文细黑"/>
          <w:sz w:val="20"/>
          <w:szCs w:val="20"/>
        </w:rPr>
        <w:t>~2018</w:t>
      </w:r>
      <w:r>
        <w:rPr>
          <w:rFonts w:ascii="华文细黑" w:eastAsia="华文细黑" w:hAnsi="华文细黑" w:hint="eastAsia"/>
          <w:sz w:val="20"/>
          <w:szCs w:val="20"/>
        </w:rPr>
        <w:t>年</w:t>
      </w:r>
      <w:r>
        <w:rPr>
          <w:rFonts w:ascii="华文细黑" w:eastAsia="华文细黑" w:hAnsi="华文细黑"/>
          <w:sz w:val="20"/>
          <w:szCs w:val="20"/>
        </w:rPr>
        <w:t>，</w:t>
      </w:r>
      <w:r>
        <w:rPr>
          <w:rFonts w:ascii="华文细黑" w:eastAsia="华文细黑" w:hAnsi="华文细黑" w:hint="eastAsia"/>
          <w:sz w:val="20"/>
          <w:szCs w:val="20"/>
        </w:rPr>
        <w:t>A股实业企业</w:t>
      </w:r>
      <w:r>
        <w:rPr>
          <w:rFonts w:ascii="华文细黑" w:eastAsia="华文细黑" w:hAnsi="华文细黑"/>
          <w:sz w:val="20"/>
          <w:szCs w:val="20"/>
        </w:rPr>
        <w:t>平均净利润</w:t>
      </w:r>
      <w:r w:rsidR="0084671C">
        <w:rPr>
          <w:rFonts w:ascii="华文细黑" w:eastAsia="华文细黑" w:hAnsi="华文细黑" w:hint="eastAsia"/>
          <w:sz w:val="20"/>
          <w:szCs w:val="20"/>
        </w:rPr>
        <w:t>及其</w:t>
      </w:r>
      <w:r w:rsidR="0084671C">
        <w:rPr>
          <w:rFonts w:ascii="华文细黑" w:eastAsia="华文细黑" w:hAnsi="华文细黑"/>
          <w:sz w:val="20"/>
          <w:szCs w:val="20"/>
        </w:rPr>
        <w:t>增速</w:t>
      </w:r>
      <w:r>
        <w:rPr>
          <w:rFonts w:ascii="华文细黑" w:eastAsia="华文细黑" w:hAnsi="华文细黑"/>
          <w:sz w:val="20"/>
          <w:szCs w:val="20"/>
        </w:rPr>
        <w:t>波动较大。</w:t>
      </w:r>
      <w:r w:rsidR="0084671C">
        <w:rPr>
          <w:rFonts w:ascii="华文细黑" w:eastAsia="华文细黑" w:hAnsi="华文细黑" w:hint="eastAsia"/>
          <w:sz w:val="20"/>
          <w:szCs w:val="20"/>
        </w:rPr>
        <w:t>其中</w:t>
      </w:r>
      <w:r w:rsidR="0084671C">
        <w:rPr>
          <w:rFonts w:ascii="华文细黑" w:eastAsia="华文细黑" w:hAnsi="华文细黑"/>
          <w:sz w:val="20"/>
          <w:szCs w:val="20"/>
        </w:rPr>
        <w:t>，</w:t>
      </w:r>
      <w:r w:rsidR="0084671C">
        <w:rPr>
          <w:rFonts w:ascii="华文细黑" w:eastAsia="华文细黑" w:hAnsi="华文细黑" w:hint="eastAsia"/>
          <w:sz w:val="20"/>
          <w:szCs w:val="20"/>
        </w:rPr>
        <w:t>2015年</w:t>
      </w:r>
      <w:r w:rsidR="0084671C">
        <w:rPr>
          <w:rFonts w:ascii="华文细黑" w:eastAsia="华文细黑" w:hAnsi="华文细黑"/>
          <w:sz w:val="20"/>
          <w:szCs w:val="20"/>
        </w:rPr>
        <w:t>和</w:t>
      </w:r>
      <w:r w:rsidR="0084671C">
        <w:rPr>
          <w:rFonts w:ascii="华文细黑" w:eastAsia="华文细黑" w:hAnsi="华文细黑" w:hint="eastAsia"/>
          <w:sz w:val="20"/>
          <w:szCs w:val="20"/>
        </w:rPr>
        <w:t>2018年</w:t>
      </w:r>
      <w:r w:rsidR="0084671C">
        <w:rPr>
          <w:rFonts w:ascii="华文细黑" w:eastAsia="华文细黑" w:hAnsi="华文细黑"/>
          <w:sz w:val="20"/>
          <w:szCs w:val="20"/>
        </w:rPr>
        <w:t>两年</w:t>
      </w:r>
      <w:r w:rsidR="0084671C">
        <w:rPr>
          <w:rFonts w:ascii="华文细黑" w:eastAsia="华文细黑" w:hAnsi="华文细黑" w:hint="eastAsia"/>
          <w:sz w:val="20"/>
          <w:szCs w:val="20"/>
        </w:rPr>
        <w:t>，</w:t>
      </w:r>
      <w:r w:rsidR="0084671C">
        <w:rPr>
          <w:rFonts w:ascii="华文细黑" w:eastAsia="华文细黑" w:hAnsi="华文细黑"/>
          <w:sz w:val="20"/>
          <w:szCs w:val="20"/>
        </w:rPr>
        <w:t>均出现了下滑。</w:t>
      </w:r>
    </w:p>
    <w:p w14:paraId="368AFDF9" w14:textId="1260BD47" w:rsidR="0084671C" w:rsidRDefault="00AD7FA8" w:rsidP="00F81ED7">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lastRenderedPageBreak/>
        <w:t>企业经营</w:t>
      </w:r>
      <w:r>
        <w:rPr>
          <w:rFonts w:ascii="华文细黑" w:eastAsia="华文细黑" w:hAnsi="华文细黑"/>
          <w:sz w:val="20"/>
          <w:szCs w:val="20"/>
        </w:rPr>
        <w:t>发展受多方面因素的影响，</w:t>
      </w:r>
      <w:r w:rsidR="0084671C">
        <w:rPr>
          <w:rFonts w:ascii="华文细黑" w:eastAsia="华文细黑" w:hAnsi="华文细黑" w:hint="eastAsia"/>
          <w:sz w:val="20"/>
          <w:szCs w:val="20"/>
        </w:rPr>
        <w:t>净利润</w:t>
      </w:r>
      <w:r w:rsidR="0084671C">
        <w:rPr>
          <w:rFonts w:ascii="华文细黑" w:eastAsia="华文细黑" w:hAnsi="华文细黑"/>
          <w:sz w:val="20"/>
          <w:szCs w:val="20"/>
        </w:rPr>
        <w:t>的增长变化</w:t>
      </w:r>
      <w:r w:rsidR="00F911F1">
        <w:rPr>
          <w:rFonts w:ascii="华文细黑" w:eastAsia="华文细黑" w:hAnsi="华文细黑" w:hint="eastAsia"/>
          <w:sz w:val="20"/>
          <w:szCs w:val="20"/>
        </w:rPr>
        <w:t>原因</w:t>
      </w:r>
      <w:r w:rsidR="00F911F1">
        <w:rPr>
          <w:rFonts w:ascii="华文细黑" w:eastAsia="华文细黑" w:hAnsi="华文细黑"/>
          <w:sz w:val="20"/>
          <w:szCs w:val="20"/>
        </w:rPr>
        <w:t>相对复杂</w:t>
      </w:r>
      <w:r w:rsidR="00F911F1">
        <w:rPr>
          <w:rFonts w:ascii="华文细黑" w:eastAsia="华文细黑" w:hAnsi="华文细黑" w:hint="eastAsia"/>
          <w:sz w:val="20"/>
          <w:szCs w:val="20"/>
        </w:rPr>
        <w:t>。</w:t>
      </w:r>
      <w:r w:rsidR="0084671C">
        <w:rPr>
          <w:rFonts w:ascii="华文细黑" w:eastAsia="华文细黑" w:hAnsi="华文细黑" w:hint="eastAsia"/>
          <w:sz w:val="20"/>
          <w:szCs w:val="20"/>
        </w:rPr>
        <w:t>从</w:t>
      </w:r>
      <w:r w:rsidR="0084671C">
        <w:rPr>
          <w:rFonts w:ascii="华文细黑" w:eastAsia="华文细黑" w:hAnsi="华文细黑"/>
          <w:sz w:val="20"/>
          <w:szCs w:val="20"/>
        </w:rPr>
        <w:t>外部来看，受</w:t>
      </w:r>
      <w:r w:rsidR="0084671C">
        <w:rPr>
          <w:rFonts w:ascii="华文细黑" w:eastAsia="华文细黑" w:hAnsi="华文细黑" w:hint="eastAsia"/>
          <w:sz w:val="20"/>
          <w:szCs w:val="20"/>
        </w:rPr>
        <w:t>宏观经济环境</w:t>
      </w:r>
      <w:r w:rsidR="0084671C">
        <w:rPr>
          <w:rFonts w:ascii="华文细黑" w:eastAsia="华文细黑" w:hAnsi="华文细黑"/>
          <w:sz w:val="20"/>
          <w:szCs w:val="20"/>
        </w:rPr>
        <w:t>、市场变化等多因素影响，从</w:t>
      </w:r>
      <w:r w:rsidR="0084671C">
        <w:rPr>
          <w:rFonts w:ascii="华文细黑" w:eastAsia="华文细黑" w:hAnsi="华文细黑" w:hint="eastAsia"/>
          <w:sz w:val="20"/>
          <w:szCs w:val="20"/>
        </w:rPr>
        <w:t>内部</w:t>
      </w:r>
      <w:r w:rsidR="0084671C">
        <w:rPr>
          <w:rFonts w:ascii="华文细黑" w:eastAsia="华文细黑" w:hAnsi="华文细黑"/>
          <w:sz w:val="20"/>
          <w:szCs w:val="20"/>
        </w:rPr>
        <w:t>来</w:t>
      </w:r>
      <w:r w:rsidR="0084671C">
        <w:rPr>
          <w:rFonts w:ascii="华文细黑" w:eastAsia="华文细黑" w:hAnsi="华文细黑" w:hint="eastAsia"/>
          <w:sz w:val="20"/>
          <w:szCs w:val="20"/>
        </w:rPr>
        <w:t>看，</w:t>
      </w:r>
      <w:r w:rsidR="007C3BD0">
        <w:rPr>
          <w:rFonts w:ascii="华文细黑" w:eastAsia="华文细黑" w:hAnsi="华文细黑" w:hint="eastAsia"/>
          <w:sz w:val="20"/>
          <w:szCs w:val="20"/>
        </w:rPr>
        <w:t>与产品质量</w:t>
      </w:r>
      <w:r w:rsidR="007C3BD0">
        <w:rPr>
          <w:rFonts w:ascii="华文细黑" w:eastAsia="华文细黑" w:hAnsi="华文细黑"/>
          <w:sz w:val="20"/>
          <w:szCs w:val="20"/>
        </w:rPr>
        <w:t>、品牌</w:t>
      </w:r>
      <w:r w:rsidR="007C3BD0">
        <w:rPr>
          <w:rFonts w:ascii="华文细黑" w:eastAsia="华文细黑" w:hAnsi="华文细黑" w:hint="eastAsia"/>
          <w:sz w:val="20"/>
          <w:szCs w:val="20"/>
        </w:rPr>
        <w:t>知名度</w:t>
      </w:r>
      <w:r w:rsidR="007C3BD0">
        <w:rPr>
          <w:rFonts w:ascii="华文细黑" w:eastAsia="华文细黑" w:hAnsi="华文细黑"/>
          <w:sz w:val="20"/>
          <w:szCs w:val="20"/>
        </w:rPr>
        <w:t>、公司治理等</w:t>
      </w:r>
      <w:r w:rsidR="007C3BD0">
        <w:rPr>
          <w:rFonts w:ascii="华文细黑" w:eastAsia="华文细黑" w:hAnsi="华文细黑" w:hint="eastAsia"/>
          <w:sz w:val="20"/>
          <w:szCs w:val="20"/>
        </w:rPr>
        <w:t>多</w:t>
      </w:r>
      <w:r w:rsidR="007C3BD0">
        <w:rPr>
          <w:rFonts w:ascii="华文细黑" w:eastAsia="华文细黑" w:hAnsi="华文细黑"/>
          <w:sz w:val="20"/>
          <w:szCs w:val="20"/>
        </w:rPr>
        <w:t>因素有关。</w:t>
      </w:r>
      <w:r w:rsidR="007C3BD0">
        <w:rPr>
          <w:rFonts w:ascii="华文细黑" w:eastAsia="华文细黑" w:hAnsi="华文细黑" w:hint="eastAsia"/>
          <w:sz w:val="20"/>
          <w:szCs w:val="20"/>
        </w:rPr>
        <w:t>表现</w:t>
      </w:r>
      <w:r w:rsidR="007C3BD0">
        <w:rPr>
          <w:rFonts w:ascii="华文细黑" w:eastAsia="华文细黑" w:hAnsi="华文细黑"/>
          <w:sz w:val="20"/>
          <w:szCs w:val="20"/>
        </w:rPr>
        <w:t>在财务报表上，直接与</w:t>
      </w:r>
      <w:r w:rsidR="007C3BD0">
        <w:rPr>
          <w:rFonts w:ascii="华文细黑" w:eastAsia="华文细黑" w:hAnsi="华文细黑" w:hint="eastAsia"/>
          <w:sz w:val="20"/>
          <w:szCs w:val="20"/>
        </w:rPr>
        <w:t>营收</w:t>
      </w:r>
      <w:r w:rsidR="007C3BD0">
        <w:rPr>
          <w:rFonts w:ascii="华文细黑" w:eastAsia="华文细黑" w:hAnsi="华文细黑"/>
          <w:sz w:val="20"/>
          <w:szCs w:val="20"/>
        </w:rPr>
        <w:t>、成本、费用、资产减值、</w:t>
      </w:r>
      <w:r w:rsidR="007C3BD0">
        <w:rPr>
          <w:rFonts w:ascii="华文细黑" w:eastAsia="华文细黑" w:hAnsi="华文细黑" w:hint="eastAsia"/>
          <w:sz w:val="20"/>
          <w:szCs w:val="20"/>
        </w:rPr>
        <w:t>投资</w:t>
      </w:r>
      <w:r w:rsidR="007C3BD0">
        <w:rPr>
          <w:rFonts w:ascii="华文细黑" w:eastAsia="华文细黑" w:hAnsi="华文细黑"/>
          <w:sz w:val="20"/>
          <w:szCs w:val="20"/>
        </w:rPr>
        <w:t>收益</w:t>
      </w:r>
      <w:r w:rsidR="007C3BD0">
        <w:rPr>
          <w:rFonts w:ascii="华文细黑" w:eastAsia="华文细黑" w:hAnsi="华文细黑" w:hint="eastAsia"/>
          <w:sz w:val="20"/>
          <w:szCs w:val="20"/>
        </w:rPr>
        <w:t>、</w:t>
      </w:r>
      <w:r w:rsidR="007C3BD0">
        <w:rPr>
          <w:rFonts w:ascii="华文细黑" w:eastAsia="华文细黑" w:hAnsi="华文细黑"/>
          <w:sz w:val="20"/>
          <w:szCs w:val="20"/>
        </w:rPr>
        <w:t>以及</w:t>
      </w:r>
      <w:r w:rsidR="007C3BD0">
        <w:rPr>
          <w:rFonts w:ascii="华文细黑" w:eastAsia="华文细黑" w:hAnsi="华文细黑" w:hint="eastAsia"/>
          <w:sz w:val="20"/>
          <w:szCs w:val="20"/>
        </w:rPr>
        <w:t>营业外</w:t>
      </w:r>
      <w:r w:rsidR="007C3BD0">
        <w:rPr>
          <w:rFonts w:ascii="华文细黑" w:eastAsia="华文细黑" w:hAnsi="华文细黑"/>
          <w:sz w:val="20"/>
          <w:szCs w:val="20"/>
        </w:rPr>
        <w:t>收入</w:t>
      </w:r>
      <w:r w:rsidR="008D3C07">
        <w:rPr>
          <w:rFonts w:ascii="华文细黑" w:eastAsia="华文细黑" w:hAnsi="华文细黑" w:hint="eastAsia"/>
          <w:sz w:val="20"/>
          <w:szCs w:val="20"/>
        </w:rPr>
        <w:t>和</w:t>
      </w:r>
      <w:r w:rsidR="008D3C07">
        <w:rPr>
          <w:rFonts w:ascii="华文细黑" w:eastAsia="华文细黑" w:hAnsi="华文细黑"/>
          <w:sz w:val="20"/>
          <w:szCs w:val="20"/>
        </w:rPr>
        <w:t>支出</w:t>
      </w:r>
      <w:r>
        <w:rPr>
          <w:rFonts w:ascii="华文细黑" w:eastAsia="华文细黑" w:hAnsi="华文细黑" w:hint="eastAsia"/>
          <w:sz w:val="20"/>
          <w:szCs w:val="20"/>
        </w:rPr>
        <w:t>等</w:t>
      </w:r>
      <w:r w:rsidR="007C3BD0">
        <w:rPr>
          <w:rFonts w:ascii="华文细黑" w:eastAsia="华文细黑" w:hAnsi="华文细黑"/>
          <w:sz w:val="20"/>
          <w:szCs w:val="20"/>
        </w:rPr>
        <w:t>相关。</w:t>
      </w:r>
    </w:p>
    <w:p w14:paraId="251EA0B6" w14:textId="1B6D5731" w:rsidR="007C3BD0" w:rsidRPr="003624B7" w:rsidRDefault="007C3BD0" w:rsidP="007C3BD0">
      <w:pPr>
        <w:jc w:val="center"/>
        <w:rPr>
          <w:rFonts w:ascii="华文细黑" w:eastAsia="华文细黑" w:hAnsi="华文细黑"/>
          <w:sz w:val="24"/>
          <w:szCs w:val="24"/>
        </w:rPr>
      </w:pPr>
      <w:r>
        <w:rPr>
          <w:noProof/>
        </w:rPr>
        <w:drawing>
          <wp:inline distT="0" distB="0" distL="0" distR="0" wp14:anchorId="4CB6BFFA" wp14:editId="067D29EC">
            <wp:extent cx="5274310" cy="2637155"/>
            <wp:effectExtent l="0" t="0" r="2540" b="10795"/>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3081ADE" w14:textId="77777777" w:rsidR="007C3BD0" w:rsidRPr="001D1952" w:rsidRDefault="007C3BD0" w:rsidP="007C3BD0">
      <w:pPr>
        <w:spacing w:afterLines="100" w:after="312" w:line="0" w:lineRule="atLeast"/>
        <w:jc w:val="right"/>
        <w:rPr>
          <w:rFonts w:ascii="华文细黑" w:hAnsi="华文细黑"/>
          <w:i/>
          <w:sz w:val="18"/>
        </w:rPr>
      </w:pPr>
      <w:r w:rsidRPr="001D1952">
        <w:rPr>
          <w:rFonts w:ascii="华文细黑" w:hAnsi="华文细黑" w:hint="eastAsia"/>
          <w:i/>
          <w:sz w:val="18"/>
        </w:rPr>
        <w:t>制图：金融界上市公司研究院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1473F905" w14:textId="4024DE54" w:rsidR="00AD7FA8" w:rsidRDefault="007C3BD0" w:rsidP="00AD7FA8">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对比平均</w:t>
      </w:r>
      <w:r>
        <w:rPr>
          <w:rFonts w:ascii="华文细黑" w:eastAsia="华文细黑" w:hAnsi="华文细黑"/>
          <w:sz w:val="20"/>
          <w:szCs w:val="20"/>
        </w:rPr>
        <w:t>营收增速和平均净利润增速，如图</w:t>
      </w:r>
      <w:r>
        <w:rPr>
          <w:rFonts w:ascii="华文细黑" w:eastAsia="华文细黑" w:hAnsi="华文细黑" w:hint="eastAsia"/>
          <w:sz w:val="20"/>
          <w:szCs w:val="20"/>
        </w:rPr>
        <w:t>1</w:t>
      </w:r>
      <w:r>
        <w:rPr>
          <w:rFonts w:ascii="华文细黑" w:eastAsia="华文细黑" w:hAnsi="华文细黑"/>
          <w:sz w:val="20"/>
          <w:szCs w:val="20"/>
        </w:rPr>
        <w:t>-1-2</w:t>
      </w:r>
      <w:r>
        <w:rPr>
          <w:rFonts w:ascii="华文细黑" w:eastAsia="华文细黑" w:hAnsi="华文细黑" w:hint="eastAsia"/>
          <w:sz w:val="20"/>
          <w:szCs w:val="20"/>
        </w:rPr>
        <w:t>所示，</w:t>
      </w:r>
      <w:r>
        <w:rPr>
          <w:rFonts w:ascii="华文细黑" w:eastAsia="华文细黑" w:hAnsi="华文细黑"/>
          <w:sz w:val="20"/>
          <w:szCs w:val="20"/>
        </w:rPr>
        <w:t>可以发现，</w:t>
      </w:r>
      <w:r>
        <w:rPr>
          <w:rFonts w:ascii="华文细黑" w:eastAsia="华文细黑" w:hAnsi="华文细黑" w:hint="eastAsia"/>
          <w:sz w:val="20"/>
          <w:szCs w:val="20"/>
        </w:rPr>
        <w:t>201</w:t>
      </w:r>
      <w:r>
        <w:rPr>
          <w:rFonts w:ascii="华文细黑" w:eastAsia="华文细黑" w:hAnsi="华文细黑"/>
          <w:sz w:val="20"/>
          <w:szCs w:val="20"/>
        </w:rPr>
        <w:t>5</w:t>
      </w:r>
      <w:r>
        <w:rPr>
          <w:rFonts w:ascii="华文细黑" w:eastAsia="华文细黑" w:hAnsi="华文细黑" w:hint="eastAsia"/>
          <w:sz w:val="20"/>
          <w:szCs w:val="20"/>
        </w:rPr>
        <w:t>年A股</w:t>
      </w:r>
      <w:r>
        <w:rPr>
          <w:rFonts w:ascii="华文细黑" w:eastAsia="华文细黑" w:hAnsi="华文细黑"/>
          <w:sz w:val="20"/>
          <w:szCs w:val="20"/>
        </w:rPr>
        <w:t>实业企业</w:t>
      </w:r>
      <w:r>
        <w:rPr>
          <w:rFonts w:ascii="华文细黑" w:eastAsia="华文细黑" w:hAnsi="华文细黑" w:hint="eastAsia"/>
          <w:sz w:val="20"/>
          <w:szCs w:val="20"/>
        </w:rPr>
        <w:t>平均</w:t>
      </w:r>
      <w:r w:rsidR="00AD7FA8">
        <w:rPr>
          <w:rFonts w:ascii="华文细黑" w:eastAsia="华文细黑" w:hAnsi="华文细黑" w:hint="eastAsia"/>
          <w:sz w:val="20"/>
          <w:szCs w:val="20"/>
        </w:rPr>
        <w:t>营收同比下降0</w:t>
      </w:r>
      <w:r w:rsidR="00AD7FA8">
        <w:rPr>
          <w:rFonts w:ascii="华文细黑" w:eastAsia="华文细黑" w:hAnsi="华文细黑"/>
          <w:sz w:val="20"/>
          <w:szCs w:val="20"/>
        </w:rPr>
        <w:t>.77%</w:t>
      </w:r>
      <w:r w:rsidR="00AD7FA8">
        <w:rPr>
          <w:rFonts w:ascii="华文细黑" w:eastAsia="华文细黑" w:hAnsi="华文细黑" w:hint="eastAsia"/>
          <w:sz w:val="20"/>
          <w:szCs w:val="20"/>
        </w:rPr>
        <w:t>，</w:t>
      </w:r>
      <w:r w:rsidR="00AD7FA8">
        <w:rPr>
          <w:rFonts w:ascii="华文细黑" w:eastAsia="华文细黑" w:hAnsi="华文细黑"/>
          <w:sz w:val="20"/>
          <w:szCs w:val="20"/>
        </w:rPr>
        <w:t>平均</w:t>
      </w:r>
      <w:r>
        <w:rPr>
          <w:rFonts w:ascii="华文细黑" w:eastAsia="华文细黑" w:hAnsi="华文细黑"/>
          <w:sz w:val="20"/>
          <w:szCs w:val="20"/>
        </w:rPr>
        <w:t>净利润</w:t>
      </w:r>
      <w:r w:rsidR="00AD7FA8">
        <w:rPr>
          <w:rFonts w:ascii="华文细黑" w:eastAsia="华文细黑" w:hAnsi="华文细黑" w:hint="eastAsia"/>
          <w:sz w:val="20"/>
          <w:szCs w:val="20"/>
        </w:rPr>
        <w:t>同比下降6</w:t>
      </w:r>
      <w:r w:rsidR="00AD7FA8">
        <w:rPr>
          <w:rFonts w:ascii="华文细黑" w:eastAsia="华文细黑" w:hAnsi="华文细黑"/>
          <w:sz w:val="20"/>
          <w:szCs w:val="20"/>
        </w:rPr>
        <w:t>.75%，平均净利润</w:t>
      </w:r>
      <w:r w:rsidR="00AD7FA8">
        <w:rPr>
          <w:rFonts w:ascii="华文细黑" w:eastAsia="华文细黑" w:hAnsi="华文细黑" w:hint="eastAsia"/>
          <w:sz w:val="20"/>
          <w:szCs w:val="20"/>
        </w:rPr>
        <w:t>下滑</w:t>
      </w:r>
      <w:r w:rsidR="00AD7FA8">
        <w:rPr>
          <w:rFonts w:ascii="华文细黑" w:eastAsia="华文细黑" w:hAnsi="华文细黑"/>
          <w:sz w:val="20"/>
          <w:szCs w:val="20"/>
        </w:rPr>
        <w:t>幅度大于</w:t>
      </w:r>
      <w:r w:rsidR="00AD7FA8">
        <w:rPr>
          <w:rFonts w:ascii="华文细黑" w:eastAsia="华文细黑" w:hAnsi="华文细黑" w:hint="eastAsia"/>
          <w:sz w:val="20"/>
          <w:szCs w:val="20"/>
        </w:rPr>
        <w:t>平均营收</w:t>
      </w:r>
      <w:r w:rsidR="00AD7FA8">
        <w:rPr>
          <w:rFonts w:ascii="华文细黑" w:eastAsia="华文细黑" w:hAnsi="华文细黑"/>
          <w:sz w:val="20"/>
          <w:szCs w:val="20"/>
        </w:rPr>
        <w:t>。而</w:t>
      </w:r>
      <w:r w:rsidR="00AD7FA8" w:rsidRPr="00AD7FA8">
        <w:rPr>
          <w:rFonts w:ascii="华文细黑" w:eastAsia="华文细黑" w:hAnsi="华文细黑" w:hint="eastAsia"/>
          <w:sz w:val="20"/>
          <w:szCs w:val="20"/>
        </w:rPr>
        <w:t>2018年</w:t>
      </w:r>
      <w:r w:rsidR="00AD7FA8">
        <w:rPr>
          <w:rFonts w:ascii="华文细黑" w:eastAsia="华文细黑" w:hAnsi="华文细黑" w:hint="eastAsia"/>
          <w:sz w:val="20"/>
          <w:szCs w:val="20"/>
        </w:rPr>
        <w:t>，在</w:t>
      </w:r>
      <w:r w:rsidR="00AD7FA8">
        <w:rPr>
          <w:rFonts w:ascii="华文细黑" w:eastAsia="华文细黑" w:hAnsi="华文细黑"/>
          <w:sz w:val="20"/>
          <w:szCs w:val="20"/>
        </w:rPr>
        <w:t>平均营收</w:t>
      </w:r>
      <w:r w:rsidR="00AD7FA8">
        <w:rPr>
          <w:rFonts w:ascii="华文细黑" w:eastAsia="华文细黑" w:hAnsi="华文细黑" w:hint="eastAsia"/>
          <w:sz w:val="20"/>
          <w:szCs w:val="20"/>
        </w:rPr>
        <w:t>同比增长13</w:t>
      </w:r>
      <w:r w:rsidR="00AD7FA8">
        <w:rPr>
          <w:rFonts w:ascii="华文细黑" w:eastAsia="华文细黑" w:hAnsi="华文细黑"/>
          <w:sz w:val="20"/>
          <w:szCs w:val="20"/>
        </w:rPr>
        <w:t>.82%的情况下，平均净利润同比下滑</w:t>
      </w:r>
      <w:r w:rsidR="00AD7FA8" w:rsidRPr="00AD7FA8">
        <w:rPr>
          <w:rFonts w:ascii="华文细黑" w:eastAsia="华文细黑" w:hAnsi="华文细黑"/>
          <w:sz w:val="20"/>
          <w:szCs w:val="20"/>
        </w:rPr>
        <w:t>0.87%</w:t>
      </w:r>
      <w:r w:rsidR="00AD7FA8">
        <w:rPr>
          <w:rFonts w:ascii="华文细黑" w:eastAsia="华文细黑" w:hAnsi="华文细黑" w:hint="eastAsia"/>
          <w:sz w:val="20"/>
          <w:szCs w:val="20"/>
        </w:rPr>
        <w:t>，二者</w:t>
      </w:r>
      <w:r w:rsidR="00AD7FA8">
        <w:rPr>
          <w:rFonts w:ascii="华文细黑" w:eastAsia="华文细黑" w:hAnsi="华文细黑"/>
          <w:sz w:val="20"/>
          <w:szCs w:val="20"/>
        </w:rPr>
        <w:t>之间</w:t>
      </w:r>
      <w:r w:rsidR="00AD7FA8">
        <w:rPr>
          <w:rFonts w:ascii="华文细黑" w:eastAsia="华文细黑" w:hAnsi="华文细黑" w:hint="eastAsia"/>
          <w:sz w:val="20"/>
          <w:szCs w:val="20"/>
        </w:rPr>
        <w:t>出现倒挂</w:t>
      </w:r>
      <w:r w:rsidR="00AD7FA8">
        <w:rPr>
          <w:rFonts w:ascii="华文细黑" w:eastAsia="华文细黑" w:hAnsi="华文细黑"/>
          <w:sz w:val="20"/>
          <w:szCs w:val="20"/>
        </w:rPr>
        <w:t>。</w:t>
      </w:r>
    </w:p>
    <w:p w14:paraId="7F74B172" w14:textId="01869C40" w:rsidR="00AD7FA8" w:rsidRPr="00167AB9" w:rsidRDefault="00AD7FA8" w:rsidP="00AD7FA8">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分析来看</w:t>
      </w:r>
      <w:r>
        <w:rPr>
          <w:rFonts w:ascii="华文细黑" w:eastAsia="华文细黑" w:hAnsi="华文细黑"/>
          <w:sz w:val="20"/>
          <w:szCs w:val="20"/>
        </w:rPr>
        <w:t>，</w:t>
      </w:r>
      <w:r w:rsidRPr="008439A6">
        <w:rPr>
          <w:rFonts w:ascii="华文细黑" w:eastAsia="华文细黑" w:hAnsi="华文细黑" w:hint="eastAsia"/>
          <w:sz w:val="20"/>
          <w:szCs w:val="20"/>
        </w:rPr>
        <w:t>2015年</w:t>
      </w:r>
      <w:r>
        <w:rPr>
          <w:rFonts w:ascii="华文细黑" w:eastAsia="华文细黑" w:hAnsi="华文细黑" w:hint="eastAsia"/>
          <w:sz w:val="20"/>
          <w:szCs w:val="20"/>
        </w:rPr>
        <w:t>，</w:t>
      </w:r>
      <w:r>
        <w:rPr>
          <w:rFonts w:ascii="华文细黑" w:eastAsia="华文细黑" w:hAnsi="华文细黑"/>
          <w:sz w:val="20"/>
          <w:szCs w:val="20"/>
        </w:rPr>
        <w:t>全球</w:t>
      </w:r>
      <w:r w:rsidRPr="006943E7">
        <w:rPr>
          <w:rFonts w:ascii="华文细黑" w:eastAsia="华文细黑" w:hAnsi="华文细黑" w:hint="eastAsia"/>
          <w:sz w:val="20"/>
          <w:szCs w:val="20"/>
        </w:rPr>
        <w:t>经济增速放缓</w:t>
      </w:r>
      <w:r>
        <w:rPr>
          <w:rFonts w:ascii="华文细黑" w:eastAsia="华文细黑" w:hAnsi="华文细黑" w:hint="eastAsia"/>
          <w:sz w:val="20"/>
          <w:szCs w:val="20"/>
        </w:rPr>
        <w:t>。</w:t>
      </w:r>
      <w:r w:rsidRPr="006943E7">
        <w:rPr>
          <w:rFonts w:ascii="华文细黑" w:eastAsia="华文细黑" w:hAnsi="华文细黑" w:hint="eastAsia"/>
          <w:sz w:val="20"/>
          <w:szCs w:val="20"/>
        </w:rPr>
        <w:t>根据国际货币基金组织</w:t>
      </w:r>
      <w:r>
        <w:rPr>
          <w:rFonts w:ascii="华文细黑" w:eastAsia="华文细黑" w:hAnsi="华文细黑" w:hint="eastAsia"/>
          <w:sz w:val="20"/>
          <w:szCs w:val="20"/>
        </w:rPr>
        <w:t>数据</w:t>
      </w:r>
      <w:r w:rsidRPr="006943E7">
        <w:rPr>
          <w:rFonts w:ascii="华文细黑" w:eastAsia="华文细黑" w:hAnsi="华文细黑" w:hint="eastAsia"/>
          <w:sz w:val="20"/>
          <w:szCs w:val="20"/>
        </w:rPr>
        <w:t>，2015年全球GDP增长率</w:t>
      </w:r>
      <w:r>
        <w:rPr>
          <w:rFonts w:ascii="华文细黑" w:eastAsia="华文细黑" w:hAnsi="华文细黑" w:hint="eastAsia"/>
          <w:sz w:val="20"/>
          <w:szCs w:val="20"/>
        </w:rPr>
        <w:t>为</w:t>
      </w:r>
      <w:r w:rsidRPr="006943E7">
        <w:rPr>
          <w:rFonts w:ascii="华文细黑" w:eastAsia="华文细黑" w:hAnsi="华文细黑" w:hint="eastAsia"/>
          <w:sz w:val="20"/>
          <w:szCs w:val="20"/>
        </w:rPr>
        <w:t>3.1%，较2014年下降0.3个百分点。</w:t>
      </w:r>
      <w:r>
        <w:rPr>
          <w:rFonts w:ascii="华文细黑" w:eastAsia="华文细黑" w:hAnsi="华文细黑" w:hint="eastAsia"/>
          <w:sz w:val="20"/>
          <w:szCs w:val="20"/>
        </w:rPr>
        <w:t>与此同时</w:t>
      </w:r>
      <w:r>
        <w:rPr>
          <w:rFonts w:ascii="华文细黑" w:eastAsia="华文细黑" w:hAnsi="华文细黑"/>
          <w:sz w:val="20"/>
          <w:szCs w:val="20"/>
        </w:rPr>
        <w:t>，</w:t>
      </w:r>
      <w:r w:rsidRPr="006943E7">
        <w:rPr>
          <w:rFonts w:ascii="华文细黑" w:eastAsia="华文细黑" w:hAnsi="华文细黑" w:hint="eastAsia"/>
          <w:sz w:val="20"/>
          <w:szCs w:val="20"/>
        </w:rPr>
        <w:t>全球国际贸易负增长</w:t>
      </w:r>
      <w:r>
        <w:rPr>
          <w:rFonts w:ascii="华文细黑" w:eastAsia="华文细黑" w:hAnsi="华文细黑" w:hint="eastAsia"/>
          <w:sz w:val="20"/>
          <w:szCs w:val="20"/>
        </w:rPr>
        <w:t>，</w:t>
      </w:r>
      <w:r w:rsidRPr="006943E7">
        <w:rPr>
          <w:rFonts w:ascii="华文细黑" w:eastAsia="华文细黑" w:hAnsi="华文细黑" w:hint="eastAsia"/>
          <w:sz w:val="20"/>
          <w:szCs w:val="20"/>
        </w:rPr>
        <w:t>金融市场出现动荡</w:t>
      </w:r>
      <w:r>
        <w:rPr>
          <w:rFonts w:ascii="华文细黑" w:eastAsia="华文细黑" w:hAnsi="华文细黑" w:hint="eastAsia"/>
          <w:sz w:val="20"/>
          <w:szCs w:val="20"/>
        </w:rPr>
        <w:t>，金融</w:t>
      </w:r>
      <w:r w:rsidRPr="00692AF3">
        <w:rPr>
          <w:rFonts w:ascii="华文细黑" w:eastAsia="华文细黑" w:hAnsi="华文细黑" w:hint="eastAsia"/>
          <w:sz w:val="20"/>
          <w:szCs w:val="20"/>
        </w:rPr>
        <w:t>杠杆率居高不下</w:t>
      </w:r>
      <w:r>
        <w:rPr>
          <w:rFonts w:ascii="华文细黑" w:eastAsia="华文细黑" w:hAnsi="华文细黑" w:hint="eastAsia"/>
          <w:sz w:val="20"/>
          <w:szCs w:val="20"/>
        </w:rPr>
        <w:t>，</w:t>
      </w:r>
      <w:r w:rsidRPr="006943E7">
        <w:rPr>
          <w:rFonts w:ascii="华文细黑" w:eastAsia="华文细黑" w:hAnsi="华文细黑" w:hint="eastAsia"/>
          <w:sz w:val="20"/>
          <w:szCs w:val="20"/>
        </w:rPr>
        <w:t>大宗商品价格持续低迷</w:t>
      </w:r>
      <w:r>
        <w:rPr>
          <w:rFonts w:ascii="华文细黑" w:eastAsia="华文细黑" w:hAnsi="华文细黑" w:hint="eastAsia"/>
          <w:sz w:val="20"/>
          <w:szCs w:val="20"/>
        </w:rPr>
        <w:t>，</w:t>
      </w:r>
      <w:r w:rsidRPr="006943E7">
        <w:rPr>
          <w:rFonts w:ascii="华文细黑" w:eastAsia="华文细黑" w:hAnsi="华文细黑" w:hint="eastAsia"/>
          <w:sz w:val="20"/>
          <w:szCs w:val="20"/>
        </w:rPr>
        <w:t>尤其是石油价格进一步下降</w:t>
      </w:r>
      <w:r>
        <w:rPr>
          <w:rFonts w:ascii="华文细黑" w:eastAsia="华文细黑" w:hAnsi="华文细黑" w:hint="eastAsia"/>
          <w:sz w:val="20"/>
          <w:szCs w:val="20"/>
        </w:rPr>
        <w:t>，</w:t>
      </w:r>
      <w:r w:rsidRPr="00692AF3">
        <w:rPr>
          <w:rFonts w:ascii="华文细黑" w:eastAsia="华文细黑" w:hAnsi="华文细黑" w:hint="eastAsia"/>
          <w:sz w:val="20"/>
          <w:szCs w:val="20"/>
        </w:rPr>
        <w:t>市场波动加剧</w:t>
      </w:r>
      <w:r>
        <w:rPr>
          <w:rFonts w:ascii="华文细黑" w:eastAsia="华文细黑" w:hAnsi="华文细黑" w:hint="eastAsia"/>
          <w:sz w:val="20"/>
          <w:szCs w:val="20"/>
        </w:rPr>
        <w:t>。从</w:t>
      </w:r>
      <w:r>
        <w:rPr>
          <w:rFonts w:ascii="华文细黑" w:eastAsia="华文细黑" w:hAnsi="华文细黑"/>
          <w:sz w:val="20"/>
          <w:szCs w:val="20"/>
        </w:rPr>
        <w:t>国内来看，</w:t>
      </w:r>
      <w:r>
        <w:rPr>
          <w:rFonts w:ascii="华文细黑" w:eastAsia="华文细黑" w:hAnsi="华文细黑" w:hint="eastAsia"/>
          <w:sz w:val="20"/>
          <w:szCs w:val="20"/>
        </w:rPr>
        <w:t>一方面</w:t>
      </w:r>
      <w:r>
        <w:rPr>
          <w:rFonts w:ascii="华文细黑" w:eastAsia="华文细黑" w:hAnsi="华文细黑"/>
          <w:sz w:val="20"/>
          <w:szCs w:val="20"/>
        </w:rPr>
        <w:t>，</w:t>
      </w:r>
      <w:r>
        <w:rPr>
          <w:rFonts w:ascii="华文细黑" w:eastAsia="华文细黑" w:hAnsi="华文细黑" w:hint="eastAsia"/>
          <w:sz w:val="20"/>
          <w:szCs w:val="20"/>
        </w:rPr>
        <w:t>面对</w:t>
      </w:r>
      <w:r w:rsidRPr="006943E7">
        <w:rPr>
          <w:rFonts w:ascii="华文细黑" w:eastAsia="华文细黑" w:hAnsi="华文细黑" w:hint="eastAsia"/>
          <w:sz w:val="20"/>
          <w:szCs w:val="20"/>
        </w:rPr>
        <w:t>错综复杂的国际</w:t>
      </w:r>
      <w:r>
        <w:rPr>
          <w:rFonts w:ascii="华文细黑" w:eastAsia="华文细黑" w:hAnsi="华文细黑" w:hint="eastAsia"/>
          <w:sz w:val="20"/>
          <w:szCs w:val="20"/>
        </w:rPr>
        <w:t>经济</w:t>
      </w:r>
      <w:r w:rsidRPr="006943E7">
        <w:rPr>
          <w:rFonts w:ascii="华文细黑" w:eastAsia="华文细黑" w:hAnsi="华文细黑" w:hint="eastAsia"/>
          <w:sz w:val="20"/>
          <w:szCs w:val="20"/>
        </w:rPr>
        <w:t>形势</w:t>
      </w:r>
      <w:r>
        <w:rPr>
          <w:rFonts w:ascii="华文细黑" w:eastAsia="华文细黑" w:hAnsi="华文细黑" w:hint="eastAsia"/>
          <w:sz w:val="20"/>
          <w:szCs w:val="20"/>
        </w:rPr>
        <w:t>， 2015年</w:t>
      </w:r>
      <w:r w:rsidRPr="00EE2853">
        <w:rPr>
          <w:rFonts w:ascii="华文细黑" w:eastAsia="华文细黑" w:hAnsi="华文细黑" w:hint="eastAsia"/>
          <w:sz w:val="20"/>
          <w:szCs w:val="20"/>
        </w:rPr>
        <w:t>全年</w:t>
      </w:r>
      <w:r>
        <w:rPr>
          <w:rFonts w:ascii="华文细黑" w:eastAsia="华文细黑" w:hAnsi="华文细黑" w:hint="eastAsia"/>
          <w:sz w:val="20"/>
          <w:szCs w:val="20"/>
        </w:rPr>
        <w:t>实现</w:t>
      </w:r>
      <w:r w:rsidRPr="00EE2853">
        <w:rPr>
          <w:rFonts w:ascii="华文细黑" w:eastAsia="华文细黑" w:hAnsi="华文细黑" w:hint="eastAsia"/>
          <w:sz w:val="20"/>
          <w:szCs w:val="20"/>
        </w:rPr>
        <w:t>国内生产总值</w:t>
      </w:r>
      <w:r w:rsidR="00D508D8">
        <w:rPr>
          <w:rFonts w:ascii="华文细黑" w:eastAsia="华文细黑" w:hAnsi="华文细黑" w:hint="eastAsia"/>
          <w:sz w:val="20"/>
          <w:szCs w:val="20"/>
        </w:rPr>
        <w:t>67</w:t>
      </w:r>
      <w:r w:rsidR="00D508D8">
        <w:rPr>
          <w:rFonts w:ascii="华文细黑" w:eastAsia="华文细黑" w:hAnsi="华文细黑"/>
          <w:sz w:val="20"/>
          <w:szCs w:val="20"/>
        </w:rPr>
        <w:t>.</w:t>
      </w:r>
      <w:r w:rsidRPr="00EE2853">
        <w:rPr>
          <w:rFonts w:ascii="华文细黑" w:eastAsia="华文细黑" w:hAnsi="华文细黑" w:hint="eastAsia"/>
          <w:sz w:val="20"/>
          <w:szCs w:val="20"/>
        </w:rPr>
        <w:t>67</w:t>
      </w:r>
      <w:r w:rsidR="00D508D8">
        <w:rPr>
          <w:rFonts w:ascii="华文细黑" w:eastAsia="华文细黑" w:hAnsi="华文细黑" w:hint="eastAsia"/>
          <w:sz w:val="20"/>
          <w:szCs w:val="20"/>
        </w:rPr>
        <w:t>万</w:t>
      </w:r>
      <w:r w:rsidRPr="00EE2853">
        <w:rPr>
          <w:rFonts w:ascii="华文细黑" w:eastAsia="华文细黑" w:hAnsi="华文细黑" w:hint="eastAsia"/>
          <w:sz w:val="20"/>
          <w:szCs w:val="20"/>
        </w:rPr>
        <w:t>亿元，</w:t>
      </w:r>
      <w:r>
        <w:rPr>
          <w:rFonts w:ascii="华文细黑" w:eastAsia="华文细黑" w:hAnsi="华文细黑" w:hint="eastAsia"/>
          <w:sz w:val="20"/>
          <w:szCs w:val="20"/>
        </w:rPr>
        <w:t>同比</w:t>
      </w:r>
      <w:r w:rsidRPr="00EE2853">
        <w:rPr>
          <w:rFonts w:ascii="华文细黑" w:eastAsia="华文细黑" w:hAnsi="华文细黑" w:hint="eastAsia"/>
          <w:sz w:val="20"/>
          <w:szCs w:val="20"/>
        </w:rPr>
        <w:t>增长6.9%</w:t>
      </w:r>
      <w:r>
        <w:rPr>
          <w:rFonts w:ascii="华文细黑" w:eastAsia="华文细黑" w:hAnsi="华文细黑" w:hint="eastAsia"/>
          <w:sz w:val="20"/>
          <w:szCs w:val="20"/>
        </w:rPr>
        <w:t>，</w:t>
      </w:r>
      <w:r w:rsidRPr="00B8317A">
        <w:rPr>
          <w:rFonts w:ascii="华文细黑" w:eastAsia="华文细黑" w:hAnsi="华文细黑" w:hint="eastAsia"/>
          <w:sz w:val="20"/>
          <w:szCs w:val="20"/>
        </w:rPr>
        <w:t>全年货物进出口总额</w:t>
      </w:r>
      <w:r w:rsidR="00D508D8">
        <w:rPr>
          <w:rFonts w:ascii="华文细黑" w:eastAsia="华文细黑" w:hAnsi="华文细黑" w:hint="eastAsia"/>
          <w:sz w:val="20"/>
          <w:szCs w:val="20"/>
        </w:rPr>
        <w:t>24</w:t>
      </w:r>
      <w:r w:rsidR="00D508D8">
        <w:rPr>
          <w:rFonts w:ascii="华文细黑" w:eastAsia="华文细黑" w:hAnsi="华文细黑"/>
          <w:sz w:val="20"/>
          <w:szCs w:val="20"/>
        </w:rPr>
        <w:t>.57</w:t>
      </w:r>
      <w:r w:rsidR="00D508D8">
        <w:rPr>
          <w:rFonts w:ascii="华文细黑" w:eastAsia="华文细黑" w:hAnsi="华文细黑" w:hint="eastAsia"/>
          <w:sz w:val="20"/>
          <w:szCs w:val="20"/>
        </w:rPr>
        <w:t>万</w:t>
      </w:r>
      <w:r w:rsidRPr="00B8317A">
        <w:rPr>
          <w:rFonts w:ascii="华文细黑" w:eastAsia="华文细黑" w:hAnsi="华文细黑" w:hint="eastAsia"/>
          <w:sz w:val="20"/>
          <w:szCs w:val="20"/>
        </w:rPr>
        <w:t>亿元，比上年下降7.0%</w:t>
      </w:r>
      <w:r>
        <w:rPr>
          <w:rFonts w:ascii="华文细黑" w:eastAsia="华文细黑" w:hAnsi="华文细黑" w:hint="eastAsia"/>
          <w:sz w:val="20"/>
          <w:szCs w:val="20"/>
        </w:rPr>
        <w:t>；另一方面</w:t>
      </w:r>
      <w:r>
        <w:rPr>
          <w:rFonts w:ascii="华文细黑" w:eastAsia="华文细黑" w:hAnsi="华文细黑"/>
          <w:sz w:val="20"/>
          <w:szCs w:val="20"/>
        </w:rPr>
        <w:t>，</w:t>
      </w:r>
      <w:r>
        <w:rPr>
          <w:rFonts w:ascii="华文细黑" w:eastAsia="华文细黑" w:hAnsi="华文细黑" w:hint="eastAsia"/>
          <w:sz w:val="20"/>
          <w:szCs w:val="20"/>
        </w:rPr>
        <w:t>杠杆率</w:t>
      </w:r>
      <w:r>
        <w:rPr>
          <w:rFonts w:ascii="华文细黑" w:eastAsia="华文细黑" w:hAnsi="华文细黑"/>
          <w:sz w:val="20"/>
          <w:szCs w:val="20"/>
        </w:rPr>
        <w:t>进一步提高，</w:t>
      </w:r>
      <w:r w:rsidRPr="002F2A92">
        <w:rPr>
          <w:rFonts w:ascii="华文细黑" w:eastAsia="华文细黑" w:hAnsi="华文细黑" w:hint="eastAsia"/>
          <w:sz w:val="20"/>
          <w:szCs w:val="20"/>
        </w:rPr>
        <w:t>社科院发布的“中国国家资产负债表2015”显示</w:t>
      </w:r>
      <w:r>
        <w:rPr>
          <w:rFonts w:ascii="华文细黑" w:eastAsia="华文细黑" w:hAnsi="华文细黑" w:hint="eastAsia"/>
          <w:sz w:val="20"/>
          <w:szCs w:val="20"/>
        </w:rPr>
        <w:t>，</w:t>
      </w:r>
      <w:r w:rsidRPr="002F2A92">
        <w:rPr>
          <w:rFonts w:ascii="华文细黑" w:eastAsia="华文细黑" w:hAnsi="华文细黑" w:hint="eastAsia"/>
          <w:sz w:val="20"/>
          <w:szCs w:val="20"/>
        </w:rPr>
        <w:t>2015年末非金融企业的杠杆率为131.2%（不含地方政府融资平台），比2014年增加7个百分点。整体来</w:t>
      </w:r>
      <w:r>
        <w:rPr>
          <w:rFonts w:ascii="华文细黑" w:eastAsia="华文细黑" w:hAnsi="华文细黑" w:hint="eastAsia"/>
          <w:sz w:val="20"/>
          <w:szCs w:val="20"/>
        </w:rPr>
        <w:t>说</w:t>
      </w:r>
      <w:r w:rsidRPr="002F2A92">
        <w:rPr>
          <w:rFonts w:ascii="华文细黑" w:eastAsia="华文细黑" w:hAnsi="华文细黑" w:hint="eastAsia"/>
          <w:sz w:val="20"/>
          <w:szCs w:val="20"/>
        </w:rPr>
        <w:t>，2015年，全球市场有效需求不振，经济整体发展动力不足，增长乏力，国内经济下行压力加大</w:t>
      </w:r>
      <w:r>
        <w:rPr>
          <w:rFonts w:ascii="华文细黑" w:eastAsia="华文细黑" w:hAnsi="华文细黑" w:hint="eastAsia"/>
          <w:sz w:val="20"/>
          <w:szCs w:val="20"/>
        </w:rPr>
        <w:t>，</w:t>
      </w:r>
      <w:r w:rsidRPr="002F2A92">
        <w:rPr>
          <w:rFonts w:ascii="华文细黑" w:eastAsia="华文细黑" w:hAnsi="华文细黑" w:hint="eastAsia"/>
          <w:sz w:val="20"/>
          <w:szCs w:val="20"/>
        </w:rPr>
        <w:t>供给侧结构性改革持续推进</w:t>
      </w:r>
      <w:r>
        <w:rPr>
          <w:rFonts w:ascii="华文细黑" w:eastAsia="华文细黑" w:hAnsi="华文细黑" w:hint="eastAsia"/>
          <w:sz w:val="20"/>
          <w:szCs w:val="20"/>
        </w:rPr>
        <w:t>，</w:t>
      </w:r>
      <w:r w:rsidRPr="003C7E23">
        <w:rPr>
          <w:rFonts w:ascii="华文细黑" w:eastAsia="华文细黑" w:hAnsi="华文细黑" w:hint="eastAsia"/>
          <w:sz w:val="20"/>
          <w:szCs w:val="20"/>
        </w:rPr>
        <w:t>部分传统行业、产能过剩行业营收和利润明显承压，经济转型升级和产业结构调整特征明显。</w:t>
      </w:r>
      <w:r w:rsidR="00AB6266">
        <w:rPr>
          <w:rFonts w:ascii="华文细黑" w:eastAsia="华文细黑" w:hAnsi="华文细黑"/>
          <w:sz w:val="20"/>
          <w:szCs w:val="20"/>
        </w:rPr>
        <w:tab/>
      </w:r>
    </w:p>
    <w:p w14:paraId="3AC85282" w14:textId="77777777" w:rsidR="00AD7FA8" w:rsidRPr="003624B7" w:rsidRDefault="00AD7FA8" w:rsidP="00AD7FA8">
      <w:pPr>
        <w:jc w:val="center"/>
        <w:rPr>
          <w:rFonts w:ascii="华文细黑" w:eastAsia="华文细黑" w:hAnsi="华文细黑"/>
          <w:sz w:val="24"/>
          <w:szCs w:val="24"/>
        </w:rPr>
      </w:pPr>
      <w:r>
        <w:rPr>
          <w:noProof/>
        </w:rPr>
        <w:lastRenderedPageBreak/>
        <w:drawing>
          <wp:inline distT="0" distB="0" distL="0" distR="0" wp14:anchorId="1F45836F" wp14:editId="48CFF857">
            <wp:extent cx="5274310" cy="3076575"/>
            <wp:effectExtent l="0" t="0" r="2540"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21214E0" w14:textId="77777777" w:rsidR="00AD7FA8" w:rsidRPr="001D1952" w:rsidRDefault="00AD7FA8" w:rsidP="00AD7FA8">
      <w:pPr>
        <w:spacing w:afterLines="100" w:after="312" w:line="0" w:lineRule="atLeast"/>
        <w:jc w:val="right"/>
        <w:rPr>
          <w:rFonts w:ascii="华文细黑" w:hAnsi="华文细黑"/>
          <w:i/>
          <w:sz w:val="18"/>
        </w:rPr>
      </w:pPr>
      <w:r w:rsidRPr="001D1952">
        <w:rPr>
          <w:rFonts w:ascii="华文细黑" w:hAnsi="华文细黑" w:hint="eastAsia"/>
          <w:i/>
          <w:sz w:val="18"/>
        </w:rPr>
        <w:t>制图：金融界上市公司研究院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7AB7B26F" w14:textId="5AEE28BB" w:rsidR="00AD7FA8" w:rsidRDefault="00F911F1" w:rsidP="00AD7FA8">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分行业</w:t>
      </w:r>
      <w:r>
        <w:rPr>
          <w:rFonts w:ascii="华文细黑" w:eastAsia="华文细黑" w:hAnsi="华文细黑"/>
          <w:sz w:val="20"/>
          <w:szCs w:val="20"/>
        </w:rPr>
        <w:t>来看，</w:t>
      </w:r>
      <w:r w:rsidR="00AD7FA8" w:rsidRPr="002A3484">
        <w:rPr>
          <w:rFonts w:ascii="华文细黑" w:eastAsia="华文细黑" w:hAnsi="华文细黑" w:hint="eastAsia"/>
          <w:sz w:val="20"/>
          <w:szCs w:val="20"/>
        </w:rPr>
        <w:t>如图1-1-3所示，</w:t>
      </w:r>
      <w:r w:rsidR="00AB04CA">
        <w:rPr>
          <w:rFonts w:ascii="华文细黑" w:eastAsia="华文细黑" w:hAnsi="华文细黑" w:hint="eastAsia"/>
          <w:sz w:val="20"/>
          <w:szCs w:val="20"/>
        </w:rPr>
        <w:t>平均</w:t>
      </w:r>
      <w:r w:rsidR="00AB04CA">
        <w:rPr>
          <w:rFonts w:ascii="华文细黑" w:eastAsia="华文细黑" w:hAnsi="华文细黑"/>
          <w:sz w:val="20"/>
          <w:szCs w:val="20"/>
        </w:rPr>
        <w:t>净利润下滑的</w:t>
      </w:r>
      <w:r w:rsidR="00AD7FA8">
        <w:rPr>
          <w:rFonts w:ascii="华文细黑" w:eastAsia="华文细黑" w:hAnsi="华文细黑" w:hint="eastAsia"/>
          <w:sz w:val="20"/>
          <w:szCs w:val="20"/>
        </w:rPr>
        <w:t>2015年</w:t>
      </w:r>
      <w:r w:rsidR="00AD7FA8">
        <w:rPr>
          <w:rFonts w:ascii="华文细黑" w:eastAsia="华文细黑" w:hAnsi="华文细黑"/>
          <w:sz w:val="20"/>
          <w:szCs w:val="20"/>
        </w:rPr>
        <w:t>，</w:t>
      </w:r>
      <w:r w:rsidR="00AD7FA8">
        <w:rPr>
          <w:rFonts w:ascii="华文细黑" w:eastAsia="华文细黑" w:hAnsi="华文细黑" w:hint="eastAsia"/>
          <w:sz w:val="20"/>
          <w:szCs w:val="20"/>
        </w:rPr>
        <w:t>采掘、</w:t>
      </w:r>
      <w:r w:rsidR="00AD7FA8">
        <w:rPr>
          <w:rFonts w:ascii="华文细黑" w:eastAsia="华文细黑" w:hAnsi="华文细黑"/>
          <w:sz w:val="20"/>
          <w:szCs w:val="20"/>
        </w:rPr>
        <w:t>钢铁、家电等传统行业</w:t>
      </w:r>
      <w:r w:rsidR="00AD7FA8">
        <w:rPr>
          <w:rFonts w:ascii="华文细黑" w:eastAsia="华文细黑" w:hAnsi="华文细黑" w:hint="eastAsia"/>
          <w:sz w:val="20"/>
          <w:szCs w:val="20"/>
        </w:rPr>
        <w:t>平均营收</w:t>
      </w:r>
      <w:r w:rsidR="00AD7FA8">
        <w:rPr>
          <w:rFonts w:ascii="华文细黑" w:eastAsia="华文细黑" w:hAnsi="华文细黑"/>
          <w:sz w:val="20"/>
          <w:szCs w:val="20"/>
        </w:rPr>
        <w:t>和平均净利润双双出现下滑。其中</w:t>
      </w:r>
      <w:r w:rsidR="00AD7FA8">
        <w:rPr>
          <w:rFonts w:ascii="华文细黑" w:eastAsia="华文细黑" w:hAnsi="华文细黑" w:hint="eastAsia"/>
          <w:sz w:val="20"/>
          <w:szCs w:val="20"/>
        </w:rPr>
        <w:t>，</w:t>
      </w:r>
      <w:r w:rsidR="00AD7FA8">
        <w:rPr>
          <w:rFonts w:ascii="华文细黑" w:eastAsia="华文细黑" w:hAnsi="华文细黑"/>
          <w:sz w:val="20"/>
          <w:szCs w:val="20"/>
        </w:rPr>
        <w:t>采掘</w:t>
      </w:r>
      <w:r w:rsidR="00AD7FA8">
        <w:rPr>
          <w:rFonts w:ascii="华文细黑" w:eastAsia="华文细黑" w:hAnsi="华文细黑" w:hint="eastAsia"/>
          <w:sz w:val="20"/>
          <w:szCs w:val="20"/>
        </w:rPr>
        <w:t>行</w:t>
      </w:r>
      <w:r w:rsidR="00AD7FA8">
        <w:rPr>
          <w:rFonts w:ascii="华文细黑" w:eastAsia="华文细黑" w:hAnsi="华文细黑"/>
          <w:sz w:val="20"/>
          <w:szCs w:val="20"/>
        </w:rPr>
        <w:t>业平均营收</w:t>
      </w:r>
      <w:r w:rsidR="00AD7FA8" w:rsidRPr="004522BB">
        <w:rPr>
          <w:rFonts w:ascii="华文细黑" w:eastAsia="华文细黑" w:hAnsi="华文细黑"/>
          <w:sz w:val="20"/>
          <w:szCs w:val="20"/>
        </w:rPr>
        <w:t>376.13</w:t>
      </w:r>
      <w:r w:rsidR="00AD7FA8">
        <w:rPr>
          <w:rFonts w:ascii="华文细黑" w:eastAsia="华文细黑" w:hAnsi="华文细黑" w:hint="eastAsia"/>
          <w:sz w:val="20"/>
          <w:szCs w:val="20"/>
        </w:rPr>
        <w:t>亿元，</w:t>
      </w:r>
      <w:r w:rsidR="00AD7FA8">
        <w:rPr>
          <w:rFonts w:ascii="华文细黑" w:eastAsia="华文细黑" w:hAnsi="华文细黑"/>
          <w:sz w:val="20"/>
          <w:szCs w:val="20"/>
        </w:rPr>
        <w:t>同比下降</w:t>
      </w:r>
      <w:r w:rsidR="00AD7FA8" w:rsidRPr="004522BB">
        <w:rPr>
          <w:rFonts w:ascii="华文细黑" w:eastAsia="华文细黑" w:hAnsi="华文细黑"/>
          <w:sz w:val="20"/>
          <w:szCs w:val="20"/>
        </w:rPr>
        <w:t>23.91%</w:t>
      </w:r>
      <w:r w:rsidR="00AD7FA8">
        <w:rPr>
          <w:rFonts w:ascii="华文细黑" w:eastAsia="华文细黑" w:hAnsi="华文细黑" w:hint="eastAsia"/>
          <w:sz w:val="20"/>
          <w:szCs w:val="20"/>
        </w:rPr>
        <w:t>，</w:t>
      </w:r>
      <w:r w:rsidR="00AD7FA8">
        <w:rPr>
          <w:rFonts w:ascii="华文细黑" w:eastAsia="华文细黑" w:hAnsi="华文细黑"/>
          <w:sz w:val="20"/>
          <w:szCs w:val="20"/>
        </w:rPr>
        <w:t>平均净利润</w:t>
      </w:r>
      <w:r w:rsidR="00AD7FA8">
        <w:rPr>
          <w:rFonts w:ascii="华文细黑" w:eastAsia="华文细黑" w:hAnsi="华文细黑" w:hint="eastAsia"/>
          <w:sz w:val="20"/>
          <w:szCs w:val="20"/>
        </w:rPr>
        <w:t>7</w:t>
      </w:r>
      <w:r w:rsidR="00AD7FA8">
        <w:rPr>
          <w:rFonts w:ascii="华文细黑" w:eastAsia="华文细黑" w:hAnsi="华文细黑"/>
          <w:sz w:val="20"/>
          <w:szCs w:val="20"/>
        </w:rPr>
        <w:t>.28</w:t>
      </w:r>
      <w:r w:rsidR="00AD7FA8">
        <w:rPr>
          <w:rFonts w:ascii="华文细黑" w:eastAsia="华文细黑" w:hAnsi="华文细黑" w:hint="eastAsia"/>
          <w:sz w:val="20"/>
          <w:szCs w:val="20"/>
        </w:rPr>
        <w:t>亿元</w:t>
      </w:r>
      <w:r w:rsidR="00AD7FA8">
        <w:rPr>
          <w:rFonts w:ascii="华文细黑" w:eastAsia="华文细黑" w:hAnsi="华文细黑"/>
          <w:sz w:val="20"/>
          <w:szCs w:val="20"/>
        </w:rPr>
        <w:t>，同比下降</w:t>
      </w:r>
      <w:r w:rsidR="00AD7FA8">
        <w:rPr>
          <w:rFonts w:ascii="华文细黑" w:eastAsia="华文细黑" w:hAnsi="华文细黑" w:hint="eastAsia"/>
          <w:sz w:val="20"/>
          <w:szCs w:val="20"/>
        </w:rPr>
        <w:t>73</w:t>
      </w:r>
      <w:r w:rsidR="00AD7FA8">
        <w:rPr>
          <w:rFonts w:ascii="华文细黑" w:eastAsia="华文细黑" w:hAnsi="华文细黑"/>
          <w:sz w:val="20"/>
          <w:szCs w:val="20"/>
        </w:rPr>
        <w:t>.58%；钢铁行业</w:t>
      </w:r>
      <w:r w:rsidR="00AD7FA8">
        <w:rPr>
          <w:rFonts w:ascii="华文细黑" w:eastAsia="华文细黑" w:hAnsi="华文细黑" w:hint="eastAsia"/>
          <w:sz w:val="20"/>
          <w:szCs w:val="20"/>
        </w:rPr>
        <w:t>受</w:t>
      </w:r>
      <w:r w:rsidR="00AD7FA8">
        <w:rPr>
          <w:rFonts w:ascii="华文细黑" w:eastAsia="华文细黑" w:hAnsi="华文细黑"/>
          <w:sz w:val="20"/>
          <w:szCs w:val="20"/>
        </w:rPr>
        <w:t>去产能影响，</w:t>
      </w:r>
      <w:r w:rsidR="00AD7FA8">
        <w:rPr>
          <w:rFonts w:ascii="华文细黑" w:eastAsia="华文细黑" w:hAnsi="华文细黑" w:hint="eastAsia"/>
          <w:sz w:val="20"/>
          <w:szCs w:val="20"/>
        </w:rPr>
        <w:t>平均营收</w:t>
      </w:r>
      <w:r w:rsidR="00AD7FA8" w:rsidRPr="004522BB">
        <w:rPr>
          <w:rFonts w:ascii="华文细黑" w:eastAsia="华文细黑" w:hAnsi="华文细黑"/>
          <w:sz w:val="20"/>
          <w:szCs w:val="20"/>
        </w:rPr>
        <w:t>268.98</w:t>
      </w:r>
      <w:r w:rsidR="00AD7FA8">
        <w:rPr>
          <w:rFonts w:ascii="华文细黑" w:eastAsia="华文细黑" w:hAnsi="华文细黑" w:hint="eastAsia"/>
          <w:sz w:val="20"/>
          <w:szCs w:val="20"/>
        </w:rPr>
        <w:t>亿元</w:t>
      </w:r>
      <w:r w:rsidR="00AD7FA8">
        <w:rPr>
          <w:rFonts w:ascii="华文细黑" w:eastAsia="华文细黑" w:hAnsi="华文细黑"/>
          <w:sz w:val="20"/>
          <w:szCs w:val="20"/>
        </w:rPr>
        <w:t>，</w:t>
      </w:r>
      <w:r w:rsidR="00AD7FA8">
        <w:rPr>
          <w:rFonts w:ascii="华文细黑" w:eastAsia="华文细黑" w:hAnsi="华文细黑" w:hint="eastAsia"/>
          <w:sz w:val="20"/>
          <w:szCs w:val="20"/>
        </w:rPr>
        <w:t>同比下降</w:t>
      </w:r>
      <w:r w:rsidR="00AD7FA8" w:rsidRPr="004522BB">
        <w:rPr>
          <w:rFonts w:ascii="华文细黑" w:eastAsia="华文细黑" w:hAnsi="华文细黑"/>
          <w:sz w:val="20"/>
          <w:szCs w:val="20"/>
        </w:rPr>
        <w:t>24.84%</w:t>
      </w:r>
      <w:r w:rsidR="00AD7FA8">
        <w:rPr>
          <w:rFonts w:ascii="华文细黑" w:eastAsia="华文细黑" w:hAnsi="华文细黑" w:hint="eastAsia"/>
          <w:sz w:val="20"/>
          <w:szCs w:val="20"/>
        </w:rPr>
        <w:t>，</w:t>
      </w:r>
      <w:r w:rsidR="00AD7FA8">
        <w:rPr>
          <w:rFonts w:ascii="华文细黑" w:eastAsia="华文细黑" w:hAnsi="华文细黑"/>
          <w:sz w:val="20"/>
          <w:szCs w:val="20"/>
        </w:rPr>
        <w:t>平均净利润</w:t>
      </w:r>
      <w:r w:rsidR="00AD7FA8">
        <w:rPr>
          <w:rFonts w:ascii="华文细黑" w:eastAsia="华文细黑" w:hAnsi="华文细黑" w:hint="eastAsia"/>
          <w:sz w:val="20"/>
          <w:szCs w:val="20"/>
        </w:rPr>
        <w:t>为-</w:t>
      </w:r>
      <w:r w:rsidR="00AD7FA8">
        <w:rPr>
          <w:rFonts w:ascii="华文细黑" w:eastAsia="华文细黑" w:hAnsi="华文细黑"/>
          <w:sz w:val="20"/>
          <w:szCs w:val="20"/>
        </w:rPr>
        <w:t>15.96</w:t>
      </w:r>
      <w:r w:rsidR="00AD7FA8">
        <w:rPr>
          <w:rFonts w:ascii="华文细黑" w:eastAsia="华文细黑" w:hAnsi="华文细黑" w:hint="eastAsia"/>
          <w:sz w:val="20"/>
          <w:szCs w:val="20"/>
        </w:rPr>
        <w:t>亿元，</w:t>
      </w:r>
      <w:r w:rsidR="00AD7FA8">
        <w:rPr>
          <w:rFonts w:ascii="华文细黑" w:eastAsia="华文细黑" w:hAnsi="华文细黑"/>
          <w:sz w:val="20"/>
          <w:szCs w:val="20"/>
        </w:rPr>
        <w:t>相比于上年同期的</w:t>
      </w:r>
      <w:r w:rsidR="00AD7FA8">
        <w:rPr>
          <w:rFonts w:ascii="华文细黑" w:eastAsia="华文细黑" w:hAnsi="华文细黑" w:hint="eastAsia"/>
          <w:sz w:val="20"/>
          <w:szCs w:val="20"/>
        </w:rPr>
        <w:t>2</w:t>
      </w:r>
      <w:r w:rsidR="00AD7FA8">
        <w:rPr>
          <w:rFonts w:ascii="华文细黑" w:eastAsia="华文细黑" w:hAnsi="华文细黑"/>
          <w:sz w:val="20"/>
          <w:szCs w:val="20"/>
        </w:rPr>
        <w:t>.13</w:t>
      </w:r>
      <w:r w:rsidR="00AD7FA8">
        <w:rPr>
          <w:rFonts w:ascii="华文细黑" w:eastAsia="华文细黑" w:hAnsi="华文细黑" w:hint="eastAsia"/>
          <w:sz w:val="20"/>
          <w:szCs w:val="20"/>
        </w:rPr>
        <w:t>亿元</w:t>
      </w:r>
      <w:r w:rsidR="00AD7FA8">
        <w:rPr>
          <w:rFonts w:ascii="华文细黑" w:eastAsia="华文细黑" w:hAnsi="华文细黑"/>
          <w:sz w:val="20"/>
          <w:szCs w:val="20"/>
        </w:rPr>
        <w:t>，大幅</w:t>
      </w:r>
      <w:r w:rsidR="00AD7FA8">
        <w:rPr>
          <w:rFonts w:ascii="华文细黑" w:eastAsia="华文细黑" w:hAnsi="华文细黑" w:hint="eastAsia"/>
          <w:sz w:val="20"/>
          <w:szCs w:val="20"/>
        </w:rPr>
        <w:t>下降；家用电器行业</w:t>
      </w:r>
      <w:r w:rsidR="00AD7FA8">
        <w:rPr>
          <w:rFonts w:ascii="华文细黑" w:eastAsia="华文细黑" w:hAnsi="华文细黑"/>
          <w:sz w:val="20"/>
          <w:szCs w:val="20"/>
        </w:rPr>
        <w:t>平均营收</w:t>
      </w:r>
      <w:r w:rsidR="00AD7FA8" w:rsidRPr="004D7A86">
        <w:rPr>
          <w:rFonts w:ascii="华文细黑" w:eastAsia="华文细黑" w:hAnsi="华文细黑"/>
          <w:sz w:val="20"/>
          <w:szCs w:val="20"/>
        </w:rPr>
        <w:t>103.17</w:t>
      </w:r>
      <w:r w:rsidR="00AD7FA8">
        <w:rPr>
          <w:rFonts w:ascii="华文细黑" w:eastAsia="华文细黑" w:hAnsi="华文细黑" w:hint="eastAsia"/>
          <w:sz w:val="20"/>
          <w:szCs w:val="20"/>
        </w:rPr>
        <w:t>亿元</w:t>
      </w:r>
      <w:r w:rsidR="00AD7FA8">
        <w:rPr>
          <w:rFonts w:ascii="华文细黑" w:eastAsia="华文细黑" w:hAnsi="华文细黑"/>
          <w:sz w:val="20"/>
          <w:szCs w:val="20"/>
        </w:rPr>
        <w:t>，同比下降</w:t>
      </w:r>
      <w:r w:rsidR="00AD7FA8" w:rsidRPr="004D7A86">
        <w:rPr>
          <w:rFonts w:ascii="华文细黑" w:eastAsia="华文细黑" w:hAnsi="华文细黑"/>
          <w:sz w:val="20"/>
          <w:szCs w:val="20"/>
        </w:rPr>
        <w:t>5.33%</w:t>
      </w:r>
      <w:r w:rsidR="00AD7FA8">
        <w:rPr>
          <w:rFonts w:ascii="华文细黑" w:eastAsia="华文细黑" w:hAnsi="华文细黑" w:hint="eastAsia"/>
          <w:sz w:val="20"/>
          <w:szCs w:val="20"/>
        </w:rPr>
        <w:t>，平均净利润</w:t>
      </w:r>
      <w:r w:rsidR="00AD7FA8" w:rsidRPr="004D7A86">
        <w:rPr>
          <w:rFonts w:ascii="华文细黑" w:eastAsia="华文细黑" w:hAnsi="华文细黑"/>
          <w:sz w:val="20"/>
          <w:szCs w:val="20"/>
        </w:rPr>
        <w:t>6.93</w:t>
      </w:r>
      <w:r w:rsidR="00AD7FA8">
        <w:rPr>
          <w:rFonts w:ascii="华文细黑" w:eastAsia="华文细黑" w:hAnsi="华文细黑" w:hint="eastAsia"/>
          <w:sz w:val="20"/>
          <w:szCs w:val="20"/>
        </w:rPr>
        <w:t>亿元</w:t>
      </w:r>
      <w:r w:rsidR="00AD7FA8">
        <w:rPr>
          <w:rFonts w:ascii="华文细黑" w:eastAsia="华文细黑" w:hAnsi="华文细黑"/>
          <w:sz w:val="20"/>
          <w:szCs w:val="20"/>
        </w:rPr>
        <w:t>，同比下降</w:t>
      </w:r>
      <w:r w:rsidR="00AD7FA8" w:rsidRPr="004D7A86">
        <w:rPr>
          <w:rFonts w:ascii="华文细黑" w:eastAsia="华文细黑" w:hAnsi="华文细黑"/>
          <w:sz w:val="20"/>
          <w:szCs w:val="20"/>
        </w:rPr>
        <w:t>6.56%</w:t>
      </w:r>
      <w:r w:rsidR="00AD7FA8">
        <w:rPr>
          <w:rFonts w:ascii="华文细黑" w:eastAsia="华文细黑" w:hAnsi="华文细黑" w:hint="eastAsia"/>
          <w:sz w:val="20"/>
          <w:szCs w:val="20"/>
        </w:rPr>
        <w:t>。家电</w:t>
      </w:r>
      <w:r w:rsidR="00AD7FA8" w:rsidRPr="004D7A86">
        <w:rPr>
          <w:rFonts w:ascii="华文细黑" w:eastAsia="华文细黑" w:hAnsi="华文细黑" w:hint="eastAsia"/>
          <w:sz w:val="20"/>
          <w:szCs w:val="20"/>
        </w:rPr>
        <w:t>作为房地产后周期产业，</w:t>
      </w:r>
      <w:r w:rsidR="00AD7FA8">
        <w:rPr>
          <w:rFonts w:ascii="华文细黑" w:eastAsia="华文细黑" w:hAnsi="华文细黑" w:hint="eastAsia"/>
          <w:sz w:val="20"/>
          <w:szCs w:val="20"/>
        </w:rPr>
        <w:t>其营收</w:t>
      </w:r>
      <w:r w:rsidR="00AD7FA8">
        <w:rPr>
          <w:rFonts w:ascii="华文细黑" w:eastAsia="华文细黑" w:hAnsi="华文细黑"/>
          <w:sz w:val="20"/>
          <w:szCs w:val="20"/>
        </w:rPr>
        <w:t>和净利润下降</w:t>
      </w:r>
      <w:r w:rsidR="00AD7FA8">
        <w:rPr>
          <w:rFonts w:ascii="华文细黑" w:eastAsia="华文细黑" w:hAnsi="华文细黑" w:hint="eastAsia"/>
          <w:sz w:val="20"/>
          <w:szCs w:val="20"/>
        </w:rPr>
        <w:t>一定程度上也</w:t>
      </w:r>
      <w:r w:rsidR="00AD7FA8" w:rsidRPr="004D7A86">
        <w:rPr>
          <w:rFonts w:ascii="华文细黑" w:eastAsia="华文细黑" w:hAnsi="华文细黑" w:hint="eastAsia"/>
          <w:sz w:val="20"/>
          <w:szCs w:val="20"/>
        </w:rPr>
        <w:t>受</w:t>
      </w:r>
      <w:r w:rsidR="00AD7FA8">
        <w:rPr>
          <w:rFonts w:ascii="华文细黑" w:eastAsia="华文细黑" w:hAnsi="华文细黑" w:hint="eastAsia"/>
          <w:sz w:val="20"/>
          <w:szCs w:val="20"/>
        </w:rPr>
        <w:t>到</w:t>
      </w:r>
      <w:r w:rsidR="00AD7FA8" w:rsidRPr="004D7A86">
        <w:rPr>
          <w:rFonts w:ascii="华文细黑" w:eastAsia="华文细黑" w:hAnsi="华文细黑" w:hint="eastAsia"/>
          <w:sz w:val="20"/>
          <w:szCs w:val="20"/>
        </w:rPr>
        <w:t>2014年房地产</w:t>
      </w:r>
      <w:r w:rsidR="00AD7FA8">
        <w:rPr>
          <w:rFonts w:ascii="华文细黑" w:eastAsia="华文细黑" w:hAnsi="华文细黑" w:hint="eastAsia"/>
          <w:sz w:val="20"/>
          <w:szCs w:val="20"/>
        </w:rPr>
        <w:t>市场</w:t>
      </w:r>
      <w:r w:rsidR="00AD7FA8">
        <w:rPr>
          <w:rFonts w:ascii="华文细黑" w:eastAsia="华文细黑" w:hAnsi="华文细黑"/>
          <w:sz w:val="20"/>
          <w:szCs w:val="20"/>
        </w:rPr>
        <w:t>低迷影响。</w:t>
      </w:r>
      <w:r w:rsidR="00AD7FA8">
        <w:rPr>
          <w:rFonts w:ascii="华文细黑" w:eastAsia="华文细黑" w:hAnsi="华文细黑" w:hint="eastAsia"/>
          <w:sz w:val="20"/>
          <w:szCs w:val="20"/>
        </w:rPr>
        <w:t>除了</w:t>
      </w:r>
      <w:r w:rsidR="00AD7FA8">
        <w:rPr>
          <w:rFonts w:ascii="华文细黑" w:eastAsia="华文细黑" w:hAnsi="华文细黑"/>
          <w:sz w:val="20"/>
          <w:szCs w:val="20"/>
        </w:rPr>
        <w:t>上述</w:t>
      </w:r>
      <w:r w:rsidR="00AD7FA8">
        <w:rPr>
          <w:rFonts w:ascii="华文细黑" w:eastAsia="华文细黑" w:hAnsi="华文细黑" w:hint="eastAsia"/>
          <w:sz w:val="20"/>
          <w:szCs w:val="20"/>
        </w:rPr>
        <w:t>营收</w:t>
      </w:r>
      <w:r w:rsidR="00AD7FA8">
        <w:rPr>
          <w:rFonts w:ascii="华文细黑" w:eastAsia="华文细黑" w:hAnsi="华文细黑"/>
          <w:sz w:val="20"/>
          <w:szCs w:val="20"/>
        </w:rPr>
        <w:t>和净利润均下滑的行业外，</w:t>
      </w:r>
      <w:r w:rsidR="00AD7FA8">
        <w:rPr>
          <w:rFonts w:ascii="华文细黑" w:eastAsia="华文细黑" w:hAnsi="华文细黑" w:hint="eastAsia"/>
          <w:sz w:val="20"/>
          <w:szCs w:val="20"/>
        </w:rPr>
        <w:t>单从</w:t>
      </w:r>
      <w:r w:rsidR="00AD7FA8">
        <w:rPr>
          <w:rFonts w:ascii="华文细黑" w:eastAsia="华文细黑" w:hAnsi="华文细黑"/>
          <w:sz w:val="20"/>
          <w:szCs w:val="20"/>
        </w:rPr>
        <w:t>营收来看，</w:t>
      </w:r>
      <w:r w:rsidR="00AD7FA8">
        <w:rPr>
          <w:rFonts w:ascii="华文细黑" w:eastAsia="华文细黑" w:hAnsi="华文细黑" w:hint="eastAsia"/>
          <w:sz w:val="20"/>
          <w:szCs w:val="20"/>
        </w:rPr>
        <w:t>化工、有色</w:t>
      </w:r>
      <w:r w:rsidR="00AD7FA8">
        <w:rPr>
          <w:rFonts w:ascii="华文细黑" w:eastAsia="华文细黑" w:hAnsi="华文细黑"/>
          <w:sz w:val="20"/>
          <w:szCs w:val="20"/>
        </w:rPr>
        <w:t>金属等行业</w:t>
      </w:r>
      <w:r w:rsidR="00AD7FA8">
        <w:rPr>
          <w:rFonts w:ascii="华文细黑" w:eastAsia="华文细黑" w:hAnsi="华文细黑" w:hint="eastAsia"/>
          <w:sz w:val="20"/>
          <w:szCs w:val="20"/>
        </w:rPr>
        <w:t>表现</w:t>
      </w:r>
      <w:r w:rsidR="00AD7FA8">
        <w:rPr>
          <w:rFonts w:ascii="华文细黑" w:eastAsia="华文细黑" w:hAnsi="华文细黑"/>
          <w:sz w:val="20"/>
          <w:szCs w:val="20"/>
        </w:rPr>
        <w:t>欠佳。其中，化工行业</w:t>
      </w:r>
      <w:r w:rsidR="00AD7FA8">
        <w:rPr>
          <w:rFonts w:ascii="华文细黑" w:eastAsia="华文细黑" w:hAnsi="华文细黑" w:hint="eastAsia"/>
          <w:sz w:val="20"/>
          <w:szCs w:val="20"/>
        </w:rPr>
        <w:t>2015年</w:t>
      </w:r>
      <w:r w:rsidR="00AD7FA8">
        <w:rPr>
          <w:rFonts w:ascii="华文细黑" w:eastAsia="华文细黑" w:hAnsi="华文细黑"/>
          <w:sz w:val="20"/>
          <w:szCs w:val="20"/>
        </w:rPr>
        <w:t>平均营收</w:t>
      </w:r>
      <w:r w:rsidR="00AD7FA8" w:rsidRPr="0067198C">
        <w:rPr>
          <w:rFonts w:ascii="华文细黑" w:eastAsia="华文细黑" w:hAnsi="华文细黑"/>
          <w:sz w:val="20"/>
          <w:szCs w:val="20"/>
        </w:rPr>
        <w:t>94.22</w:t>
      </w:r>
      <w:r w:rsidR="00AD7FA8">
        <w:rPr>
          <w:rFonts w:ascii="华文细黑" w:eastAsia="华文细黑" w:hAnsi="华文细黑" w:hint="eastAsia"/>
          <w:sz w:val="20"/>
          <w:szCs w:val="20"/>
        </w:rPr>
        <w:t>亿元，</w:t>
      </w:r>
      <w:r w:rsidR="00AD7FA8">
        <w:rPr>
          <w:rFonts w:ascii="华文细黑" w:eastAsia="华文细黑" w:hAnsi="华文细黑"/>
          <w:sz w:val="20"/>
          <w:szCs w:val="20"/>
        </w:rPr>
        <w:t>同比下降</w:t>
      </w:r>
      <w:r w:rsidR="00AD7FA8" w:rsidRPr="0067198C">
        <w:rPr>
          <w:rFonts w:ascii="华文细黑" w:eastAsia="华文细黑" w:hAnsi="华文细黑"/>
          <w:sz w:val="20"/>
          <w:szCs w:val="20"/>
        </w:rPr>
        <w:t>20.54%</w:t>
      </w:r>
      <w:r w:rsidR="00AD7FA8">
        <w:rPr>
          <w:rFonts w:ascii="华文细黑" w:eastAsia="华文细黑" w:hAnsi="华文细黑" w:hint="eastAsia"/>
          <w:sz w:val="20"/>
          <w:szCs w:val="20"/>
        </w:rPr>
        <w:t>；</w:t>
      </w:r>
      <w:r w:rsidR="00AD7FA8">
        <w:rPr>
          <w:rFonts w:ascii="华文细黑" w:eastAsia="华文细黑" w:hAnsi="华文细黑"/>
          <w:sz w:val="20"/>
          <w:szCs w:val="20"/>
        </w:rPr>
        <w:t>有色金属行业</w:t>
      </w:r>
      <w:r w:rsidR="00AD7FA8">
        <w:rPr>
          <w:rFonts w:ascii="华文细黑" w:eastAsia="华文细黑" w:hAnsi="华文细黑" w:hint="eastAsia"/>
          <w:sz w:val="20"/>
          <w:szCs w:val="20"/>
        </w:rPr>
        <w:t>2015年</w:t>
      </w:r>
      <w:r w:rsidR="00AD7FA8">
        <w:rPr>
          <w:rFonts w:ascii="华文细黑" w:eastAsia="华文细黑" w:hAnsi="华文细黑"/>
          <w:sz w:val="20"/>
          <w:szCs w:val="20"/>
        </w:rPr>
        <w:t>平均营收</w:t>
      </w:r>
      <w:r w:rsidR="00AD7FA8" w:rsidRPr="0067198C">
        <w:rPr>
          <w:rFonts w:ascii="华文细黑" w:eastAsia="华文细黑" w:hAnsi="华文细黑"/>
          <w:sz w:val="20"/>
          <w:szCs w:val="20"/>
        </w:rPr>
        <w:t>96.79</w:t>
      </w:r>
      <w:r w:rsidR="00AD7FA8">
        <w:rPr>
          <w:rFonts w:ascii="华文细黑" w:eastAsia="华文细黑" w:hAnsi="华文细黑" w:hint="eastAsia"/>
          <w:sz w:val="20"/>
          <w:szCs w:val="20"/>
        </w:rPr>
        <w:t>亿元</w:t>
      </w:r>
      <w:r w:rsidR="00AD7FA8">
        <w:rPr>
          <w:rFonts w:ascii="华文细黑" w:eastAsia="华文细黑" w:hAnsi="华文细黑"/>
          <w:sz w:val="20"/>
          <w:szCs w:val="20"/>
        </w:rPr>
        <w:t>，同比下降</w:t>
      </w:r>
      <w:r w:rsidR="00AD7FA8" w:rsidRPr="0067198C">
        <w:rPr>
          <w:rFonts w:ascii="华文细黑" w:eastAsia="华文细黑" w:hAnsi="华文细黑"/>
          <w:sz w:val="20"/>
          <w:szCs w:val="20"/>
        </w:rPr>
        <w:t>1.62%</w:t>
      </w:r>
      <w:r w:rsidR="00AD7FA8">
        <w:rPr>
          <w:rFonts w:ascii="华文细黑" w:eastAsia="华文细黑" w:hAnsi="华文细黑" w:hint="eastAsia"/>
          <w:sz w:val="20"/>
          <w:szCs w:val="20"/>
        </w:rPr>
        <w:t>。单从净利润</w:t>
      </w:r>
      <w:r w:rsidR="00AD7FA8">
        <w:rPr>
          <w:rFonts w:ascii="华文细黑" w:eastAsia="华文细黑" w:hAnsi="华文细黑"/>
          <w:sz w:val="20"/>
          <w:szCs w:val="20"/>
        </w:rPr>
        <w:t>来看，</w:t>
      </w:r>
      <w:r w:rsidR="00AD7FA8">
        <w:rPr>
          <w:rFonts w:ascii="华文细黑" w:eastAsia="华文细黑" w:hAnsi="华文细黑" w:hint="eastAsia"/>
          <w:sz w:val="20"/>
          <w:szCs w:val="20"/>
        </w:rPr>
        <w:t>纺织服装</w:t>
      </w:r>
      <w:r w:rsidR="00AD7FA8">
        <w:rPr>
          <w:rFonts w:ascii="华文细黑" w:eastAsia="华文细黑" w:hAnsi="华文细黑"/>
          <w:sz w:val="20"/>
          <w:szCs w:val="20"/>
        </w:rPr>
        <w:t>、机械设备、建筑材料、国防军工</w:t>
      </w:r>
      <w:r w:rsidR="00AD7FA8">
        <w:rPr>
          <w:rFonts w:ascii="华文细黑" w:eastAsia="华文细黑" w:hAnsi="华文细黑" w:hint="eastAsia"/>
          <w:sz w:val="20"/>
          <w:szCs w:val="20"/>
        </w:rPr>
        <w:t>、</w:t>
      </w:r>
      <w:r w:rsidR="00AD7FA8">
        <w:rPr>
          <w:rFonts w:ascii="华文细黑" w:eastAsia="华文细黑" w:hAnsi="华文细黑"/>
          <w:sz w:val="20"/>
          <w:szCs w:val="20"/>
        </w:rPr>
        <w:t>商业贸易等</w:t>
      </w:r>
      <w:r w:rsidR="00AD7FA8">
        <w:rPr>
          <w:rFonts w:ascii="华文细黑" w:eastAsia="华文细黑" w:hAnsi="华文细黑" w:hint="eastAsia"/>
          <w:sz w:val="20"/>
          <w:szCs w:val="20"/>
        </w:rPr>
        <w:t>行业平均净利润</w:t>
      </w:r>
      <w:r w:rsidR="00AD7FA8">
        <w:rPr>
          <w:rFonts w:ascii="华文细黑" w:eastAsia="华文细黑" w:hAnsi="华文细黑"/>
          <w:sz w:val="20"/>
          <w:szCs w:val="20"/>
        </w:rPr>
        <w:t>出现下滑</w:t>
      </w:r>
      <w:r w:rsidR="00AD7FA8">
        <w:rPr>
          <w:rFonts w:ascii="华文细黑" w:eastAsia="华文细黑" w:hAnsi="华文细黑" w:hint="eastAsia"/>
          <w:sz w:val="20"/>
          <w:szCs w:val="20"/>
        </w:rPr>
        <w:t>。</w:t>
      </w:r>
    </w:p>
    <w:p w14:paraId="74453D17" w14:textId="77777777" w:rsidR="00AD7FA8" w:rsidRDefault="00AD7FA8" w:rsidP="00AD7FA8">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同样</w:t>
      </w:r>
      <w:r>
        <w:rPr>
          <w:rFonts w:ascii="华文细黑" w:eastAsia="华文细黑" w:hAnsi="华文细黑"/>
          <w:sz w:val="20"/>
          <w:szCs w:val="20"/>
        </w:rPr>
        <w:t>从</w:t>
      </w:r>
      <w:r w:rsidRPr="0067198C">
        <w:rPr>
          <w:rFonts w:ascii="华文细黑" w:eastAsia="华文细黑" w:hAnsi="华文细黑" w:hint="eastAsia"/>
          <w:sz w:val="20"/>
          <w:szCs w:val="20"/>
        </w:rPr>
        <w:t>图1-1-3</w:t>
      </w:r>
      <w:r>
        <w:rPr>
          <w:rFonts w:ascii="华文细黑" w:eastAsia="华文细黑" w:hAnsi="华文细黑" w:hint="eastAsia"/>
          <w:sz w:val="20"/>
          <w:szCs w:val="20"/>
        </w:rPr>
        <w:t>中</w:t>
      </w:r>
      <w:r>
        <w:rPr>
          <w:rFonts w:ascii="华文细黑" w:eastAsia="华文细黑" w:hAnsi="华文细黑"/>
          <w:sz w:val="20"/>
          <w:szCs w:val="20"/>
        </w:rPr>
        <w:t>可以看到，</w:t>
      </w:r>
      <w:r w:rsidRPr="00F53C29">
        <w:rPr>
          <w:rFonts w:ascii="华文细黑" w:eastAsia="华文细黑" w:hAnsi="华文细黑" w:hint="eastAsia"/>
          <w:sz w:val="20"/>
          <w:szCs w:val="20"/>
        </w:rPr>
        <w:t>2015年</w:t>
      </w:r>
      <w:r>
        <w:rPr>
          <w:rFonts w:ascii="华文细黑" w:eastAsia="华文细黑" w:hAnsi="华文细黑" w:hint="eastAsia"/>
          <w:sz w:val="20"/>
          <w:szCs w:val="20"/>
        </w:rPr>
        <w:t>，电子</w:t>
      </w:r>
      <w:r>
        <w:rPr>
          <w:rFonts w:ascii="华文细黑" w:eastAsia="华文细黑" w:hAnsi="华文细黑"/>
          <w:sz w:val="20"/>
          <w:szCs w:val="20"/>
        </w:rPr>
        <w:t>、计算机等</w:t>
      </w:r>
      <w:r>
        <w:rPr>
          <w:rFonts w:ascii="华文细黑" w:eastAsia="华文细黑" w:hAnsi="华文细黑" w:hint="eastAsia"/>
          <w:sz w:val="20"/>
          <w:szCs w:val="20"/>
        </w:rPr>
        <w:t>信息</w:t>
      </w:r>
      <w:r>
        <w:rPr>
          <w:rFonts w:ascii="华文细黑" w:eastAsia="华文细黑" w:hAnsi="华文细黑"/>
          <w:sz w:val="20"/>
          <w:szCs w:val="20"/>
        </w:rPr>
        <w:t>产业</w:t>
      </w:r>
      <w:r>
        <w:rPr>
          <w:rFonts w:ascii="华文细黑" w:eastAsia="华文细黑" w:hAnsi="华文细黑" w:hint="eastAsia"/>
          <w:sz w:val="20"/>
          <w:szCs w:val="20"/>
        </w:rPr>
        <w:t>以及传媒、</w:t>
      </w:r>
      <w:r>
        <w:rPr>
          <w:rFonts w:ascii="华文细黑" w:eastAsia="华文细黑" w:hAnsi="华文细黑"/>
          <w:sz w:val="20"/>
          <w:szCs w:val="20"/>
        </w:rPr>
        <w:t>休闲服务等</w:t>
      </w:r>
      <w:r>
        <w:rPr>
          <w:rFonts w:ascii="华文细黑" w:eastAsia="华文细黑" w:hAnsi="华文细黑" w:hint="eastAsia"/>
          <w:sz w:val="20"/>
          <w:szCs w:val="20"/>
        </w:rPr>
        <w:t>休闲娱乐</w:t>
      </w:r>
      <w:r>
        <w:rPr>
          <w:rFonts w:ascii="华文细黑" w:eastAsia="华文细黑" w:hAnsi="华文细黑"/>
          <w:sz w:val="20"/>
          <w:szCs w:val="20"/>
        </w:rPr>
        <w:t>行业营收和净利润整体实现较大幅度的增长。</w:t>
      </w:r>
      <w:r>
        <w:rPr>
          <w:rFonts w:ascii="华文细黑" w:eastAsia="华文细黑" w:hAnsi="华文细黑" w:hint="eastAsia"/>
          <w:sz w:val="20"/>
          <w:szCs w:val="20"/>
        </w:rPr>
        <w:t>其中</w:t>
      </w:r>
      <w:r>
        <w:rPr>
          <w:rFonts w:ascii="华文细黑" w:eastAsia="华文细黑" w:hAnsi="华文细黑"/>
          <w:sz w:val="20"/>
          <w:szCs w:val="20"/>
        </w:rPr>
        <w:t>，</w:t>
      </w:r>
      <w:r>
        <w:rPr>
          <w:rFonts w:ascii="华文细黑" w:eastAsia="华文细黑" w:hAnsi="华文细黑" w:hint="eastAsia"/>
          <w:sz w:val="20"/>
          <w:szCs w:val="20"/>
        </w:rPr>
        <w:t>电子行业</w:t>
      </w:r>
      <w:r>
        <w:rPr>
          <w:rFonts w:ascii="华文细黑" w:eastAsia="华文细黑" w:hAnsi="华文细黑"/>
          <w:sz w:val="20"/>
          <w:szCs w:val="20"/>
        </w:rPr>
        <w:t>平均营收39.50</w:t>
      </w:r>
      <w:r>
        <w:rPr>
          <w:rFonts w:ascii="华文细黑" w:eastAsia="华文细黑" w:hAnsi="华文细黑" w:hint="eastAsia"/>
          <w:sz w:val="20"/>
          <w:szCs w:val="20"/>
        </w:rPr>
        <w:t>亿元，</w:t>
      </w:r>
      <w:r>
        <w:rPr>
          <w:rFonts w:ascii="华文细黑" w:eastAsia="华文细黑" w:hAnsi="华文细黑"/>
          <w:sz w:val="20"/>
          <w:szCs w:val="20"/>
        </w:rPr>
        <w:t>同比增长</w:t>
      </w:r>
      <w:r w:rsidRPr="00F53C29">
        <w:rPr>
          <w:rFonts w:ascii="华文细黑" w:eastAsia="华文细黑" w:hAnsi="华文细黑"/>
          <w:sz w:val="20"/>
          <w:szCs w:val="20"/>
        </w:rPr>
        <w:t>59.34%</w:t>
      </w:r>
      <w:r>
        <w:rPr>
          <w:rFonts w:ascii="华文细黑" w:eastAsia="华文细黑" w:hAnsi="华文细黑" w:hint="eastAsia"/>
          <w:sz w:val="20"/>
          <w:szCs w:val="20"/>
        </w:rPr>
        <w:t>，</w:t>
      </w:r>
      <w:r>
        <w:rPr>
          <w:rFonts w:ascii="华文细黑" w:eastAsia="华文细黑" w:hAnsi="华文细黑"/>
          <w:sz w:val="20"/>
          <w:szCs w:val="20"/>
        </w:rPr>
        <w:t>平均净利润</w:t>
      </w:r>
      <w:r w:rsidRPr="00F53C29">
        <w:rPr>
          <w:rFonts w:ascii="华文细黑" w:eastAsia="华文细黑" w:hAnsi="华文细黑"/>
          <w:sz w:val="20"/>
          <w:szCs w:val="20"/>
        </w:rPr>
        <w:t>2.35</w:t>
      </w:r>
      <w:r>
        <w:rPr>
          <w:rFonts w:ascii="华文细黑" w:eastAsia="华文细黑" w:hAnsi="华文细黑" w:hint="eastAsia"/>
          <w:sz w:val="20"/>
          <w:szCs w:val="20"/>
        </w:rPr>
        <w:t>亿元</w:t>
      </w:r>
      <w:r>
        <w:rPr>
          <w:rFonts w:ascii="华文细黑" w:eastAsia="华文细黑" w:hAnsi="华文细黑"/>
          <w:sz w:val="20"/>
          <w:szCs w:val="20"/>
        </w:rPr>
        <w:t>，</w:t>
      </w:r>
      <w:r>
        <w:rPr>
          <w:rFonts w:ascii="华文细黑" w:eastAsia="华文细黑" w:hAnsi="华文细黑" w:hint="eastAsia"/>
          <w:sz w:val="20"/>
          <w:szCs w:val="20"/>
        </w:rPr>
        <w:t>同比增长</w:t>
      </w:r>
      <w:r w:rsidRPr="00F53C29">
        <w:rPr>
          <w:rFonts w:ascii="华文细黑" w:eastAsia="华文细黑" w:hAnsi="华文细黑"/>
          <w:sz w:val="20"/>
          <w:szCs w:val="20"/>
        </w:rPr>
        <w:t>38.51%</w:t>
      </w:r>
      <w:r>
        <w:rPr>
          <w:rFonts w:ascii="华文细黑" w:eastAsia="华文细黑" w:hAnsi="华文细黑" w:hint="eastAsia"/>
          <w:sz w:val="20"/>
          <w:szCs w:val="20"/>
        </w:rPr>
        <w:t>；</w:t>
      </w:r>
      <w:r>
        <w:rPr>
          <w:rFonts w:ascii="华文细黑" w:eastAsia="华文细黑" w:hAnsi="华文细黑"/>
          <w:sz w:val="20"/>
          <w:szCs w:val="20"/>
        </w:rPr>
        <w:t>计算机行业</w:t>
      </w:r>
      <w:r>
        <w:rPr>
          <w:rFonts w:ascii="华文细黑" w:eastAsia="华文细黑" w:hAnsi="华文细黑" w:hint="eastAsia"/>
          <w:sz w:val="20"/>
          <w:szCs w:val="20"/>
        </w:rPr>
        <w:t>平均营收</w:t>
      </w:r>
      <w:r>
        <w:rPr>
          <w:rFonts w:ascii="华文细黑" w:eastAsia="华文细黑" w:hAnsi="华文细黑"/>
          <w:sz w:val="20"/>
          <w:szCs w:val="20"/>
        </w:rPr>
        <w:t>17.50</w:t>
      </w:r>
      <w:r>
        <w:rPr>
          <w:rFonts w:ascii="华文细黑" w:eastAsia="华文细黑" w:hAnsi="华文细黑" w:hint="eastAsia"/>
          <w:sz w:val="20"/>
          <w:szCs w:val="20"/>
        </w:rPr>
        <w:t>亿元</w:t>
      </w:r>
      <w:r>
        <w:rPr>
          <w:rFonts w:ascii="华文细黑" w:eastAsia="华文细黑" w:hAnsi="华文细黑"/>
          <w:sz w:val="20"/>
          <w:szCs w:val="20"/>
        </w:rPr>
        <w:t>，同比增长</w:t>
      </w:r>
      <w:r w:rsidRPr="00F53C29">
        <w:rPr>
          <w:rFonts w:ascii="华文细黑" w:eastAsia="华文细黑" w:hAnsi="华文细黑"/>
          <w:sz w:val="20"/>
          <w:szCs w:val="20"/>
        </w:rPr>
        <w:t>13.72%</w:t>
      </w:r>
      <w:r>
        <w:rPr>
          <w:rFonts w:ascii="华文细黑" w:eastAsia="华文细黑" w:hAnsi="华文细黑" w:hint="eastAsia"/>
          <w:sz w:val="20"/>
          <w:szCs w:val="20"/>
        </w:rPr>
        <w:t>，</w:t>
      </w:r>
      <w:r>
        <w:rPr>
          <w:rFonts w:ascii="华文细黑" w:eastAsia="华文细黑" w:hAnsi="华文细黑"/>
          <w:sz w:val="20"/>
          <w:szCs w:val="20"/>
        </w:rPr>
        <w:t>平均净利润1.31</w:t>
      </w:r>
      <w:r>
        <w:rPr>
          <w:rFonts w:ascii="华文细黑" w:eastAsia="华文细黑" w:hAnsi="华文细黑" w:hint="eastAsia"/>
          <w:sz w:val="20"/>
          <w:szCs w:val="20"/>
        </w:rPr>
        <w:t>亿元</w:t>
      </w:r>
      <w:r>
        <w:rPr>
          <w:rFonts w:ascii="华文细黑" w:eastAsia="华文细黑" w:hAnsi="华文细黑"/>
          <w:sz w:val="20"/>
          <w:szCs w:val="20"/>
        </w:rPr>
        <w:t>，同比增长</w:t>
      </w:r>
      <w:r w:rsidRPr="00F53C29">
        <w:rPr>
          <w:rFonts w:ascii="华文细黑" w:eastAsia="华文细黑" w:hAnsi="华文细黑"/>
          <w:sz w:val="20"/>
          <w:szCs w:val="20"/>
        </w:rPr>
        <w:t>20.49%</w:t>
      </w:r>
      <w:r>
        <w:rPr>
          <w:rFonts w:ascii="华文细黑" w:eastAsia="华文细黑" w:hAnsi="华文细黑" w:hint="eastAsia"/>
          <w:sz w:val="20"/>
          <w:szCs w:val="20"/>
        </w:rPr>
        <w:t>；传媒行业</w:t>
      </w:r>
      <w:r>
        <w:rPr>
          <w:rFonts w:ascii="华文细黑" w:eastAsia="华文细黑" w:hAnsi="华文细黑"/>
          <w:sz w:val="20"/>
          <w:szCs w:val="20"/>
        </w:rPr>
        <w:t>平均营收22.18</w:t>
      </w:r>
      <w:r>
        <w:rPr>
          <w:rFonts w:ascii="华文细黑" w:eastAsia="华文细黑" w:hAnsi="华文细黑" w:hint="eastAsia"/>
          <w:sz w:val="20"/>
          <w:szCs w:val="20"/>
        </w:rPr>
        <w:t>亿元</w:t>
      </w:r>
      <w:r>
        <w:rPr>
          <w:rFonts w:ascii="华文细黑" w:eastAsia="华文细黑" w:hAnsi="华文细黑"/>
          <w:sz w:val="20"/>
          <w:szCs w:val="20"/>
        </w:rPr>
        <w:t>，同比增长</w:t>
      </w:r>
      <w:r w:rsidRPr="00000941">
        <w:rPr>
          <w:rFonts w:ascii="华文细黑" w:eastAsia="华文细黑" w:hAnsi="华文细黑"/>
          <w:sz w:val="20"/>
          <w:szCs w:val="20"/>
        </w:rPr>
        <w:t>39.22%</w:t>
      </w:r>
      <w:r>
        <w:rPr>
          <w:rFonts w:ascii="华文细黑" w:eastAsia="华文细黑" w:hAnsi="华文细黑" w:hint="eastAsia"/>
          <w:sz w:val="20"/>
          <w:szCs w:val="20"/>
        </w:rPr>
        <w:t>，</w:t>
      </w:r>
      <w:r>
        <w:rPr>
          <w:rFonts w:ascii="华文细黑" w:eastAsia="华文细黑" w:hAnsi="华文细黑"/>
          <w:sz w:val="20"/>
          <w:szCs w:val="20"/>
        </w:rPr>
        <w:t>平均净利润2.68</w:t>
      </w:r>
      <w:r>
        <w:rPr>
          <w:rFonts w:ascii="华文细黑" w:eastAsia="华文细黑" w:hAnsi="华文细黑" w:hint="eastAsia"/>
          <w:sz w:val="20"/>
          <w:szCs w:val="20"/>
        </w:rPr>
        <w:t>亿元</w:t>
      </w:r>
      <w:r>
        <w:rPr>
          <w:rFonts w:ascii="华文细黑" w:eastAsia="华文细黑" w:hAnsi="华文细黑"/>
          <w:sz w:val="20"/>
          <w:szCs w:val="20"/>
        </w:rPr>
        <w:t>，同比增长</w:t>
      </w:r>
      <w:r w:rsidRPr="00000941">
        <w:rPr>
          <w:rFonts w:ascii="华文细黑" w:eastAsia="华文细黑" w:hAnsi="华文细黑"/>
          <w:sz w:val="20"/>
          <w:szCs w:val="20"/>
        </w:rPr>
        <w:t>57.64%</w:t>
      </w:r>
      <w:r>
        <w:rPr>
          <w:rFonts w:ascii="华文细黑" w:eastAsia="华文细黑" w:hAnsi="华文细黑" w:hint="eastAsia"/>
          <w:sz w:val="20"/>
          <w:szCs w:val="20"/>
        </w:rPr>
        <w:t>；休闲服务</w:t>
      </w:r>
      <w:r>
        <w:rPr>
          <w:rFonts w:ascii="华文细黑" w:eastAsia="华文细黑" w:hAnsi="华文细黑"/>
          <w:sz w:val="20"/>
          <w:szCs w:val="20"/>
        </w:rPr>
        <w:t>行业平均营收21.78</w:t>
      </w:r>
      <w:r>
        <w:rPr>
          <w:rFonts w:ascii="华文细黑" w:eastAsia="华文细黑" w:hAnsi="华文细黑" w:hint="eastAsia"/>
          <w:sz w:val="20"/>
          <w:szCs w:val="20"/>
        </w:rPr>
        <w:t>亿元</w:t>
      </w:r>
      <w:r>
        <w:rPr>
          <w:rFonts w:ascii="华文细黑" w:eastAsia="华文细黑" w:hAnsi="华文细黑"/>
          <w:sz w:val="20"/>
          <w:szCs w:val="20"/>
        </w:rPr>
        <w:t>，同比增长</w:t>
      </w:r>
      <w:r w:rsidRPr="00000941">
        <w:rPr>
          <w:rFonts w:ascii="华文细黑" w:eastAsia="华文细黑" w:hAnsi="华文细黑"/>
          <w:sz w:val="20"/>
          <w:szCs w:val="20"/>
        </w:rPr>
        <w:t>21.52%</w:t>
      </w:r>
      <w:r>
        <w:rPr>
          <w:rFonts w:ascii="华文细黑" w:eastAsia="华文细黑" w:hAnsi="华文细黑" w:hint="eastAsia"/>
          <w:sz w:val="20"/>
          <w:szCs w:val="20"/>
        </w:rPr>
        <w:t>，</w:t>
      </w:r>
      <w:r>
        <w:rPr>
          <w:rFonts w:ascii="华文细黑" w:eastAsia="华文细黑" w:hAnsi="华文细黑"/>
          <w:sz w:val="20"/>
          <w:szCs w:val="20"/>
        </w:rPr>
        <w:t>平均净利润1.83</w:t>
      </w:r>
      <w:r>
        <w:rPr>
          <w:rFonts w:ascii="华文细黑" w:eastAsia="华文细黑" w:hAnsi="华文细黑" w:hint="eastAsia"/>
          <w:sz w:val="20"/>
          <w:szCs w:val="20"/>
        </w:rPr>
        <w:t>亿元</w:t>
      </w:r>
      <w:r>
        <w:rPr>
          <w:rFonts w:ascii="华文细黑" w:eastAsia="华文细黑" w:hAnsi="华文细黑"/>
          <w:sz w:val="20"/>
          <w:szCs w:val="20"/>
        </w:rPr>
        <w:t>，同比增长</w:t>
      </w:r>
      <w:r w:rsidRPr="00000941">
        <w:rPr>
          <w:rFonts w:ascii="华文细黑" w:eastAsia="华文细黑" w:hAnsi="华文细黑"/>
          <w:sz w:val="20"/>
          <w:szCs w:val="20"/>
        </w:rPr>
        <w:t>55.31%</w:t>
      </w:r>
      <w:r>
        <w:rPr>
          <w:rFonts w:ascii="华文细黑" w:eastAsia="华文细黑" w:hAnsi="华文细黑" w:hint="eastAsia"/>
          <w:sz w:val="20"/>
          <w:szCs w:val="20"/>
        </w:rPr>
        <w:t>。</w:t>
      </w:r>
      <w:r>
        <w:rPr>
          <w:rFonts w:ascii="华文细黑" w:eastAsia="华文细黑" w:hAnsi="华文细黑"/>
          <w:sz w:val="20"/>
          <w:szCs w:val="20"/>
        </w:rPr>
        <w:t>此外，</w:t>
      </w:r>
      <w:r>
        <w:rPr>
          <w:rFonts w:ascii="华文细黑" w:eastAsia="华文细黑" w:hAnsi="华文细黑" w:hint="eastAsia"/>
          <w:sz w:val="20"/>
          <w:szCs w:val="20"/>
        </w:rPr>
        <w:t>医药生物</w:t>
      </w:r>
      <w:r>
        <w:rPr>
          <w:rFonts w:ascii="华文细黑" w:eastAsia="华文细黑" w:hAnsi="华文细黑"/>
          <w:sz w:val="20"/>
          <w:szCs w:val="20"/>
        </w:rPr>
        <w:t>行业</w:t>
      </w:r>
      <w:r>
        <w:rPr>
          <w:rFonts w:ascii="华文细黑" w:eastAsia="华文细黑" w:hAnsi="华文细黑" w:hint="eastAsia"/>
          <w:sz w:val="20"/>
          <w:szCs w:val="20"/>
        </w:rPr>
        <w:t>平均营收</w:t>
      </w:r>
      <w:r>
        <w:rPr>
          <w:rFonts w:ascii="华文细黑" w:eastAsia="华文细黑" w:hAnsi="华文细黑"/>
          <w:sz w:val="20"/>
          <w:szCs w:val="20"/>
        </w:rPr>
        <w:t>和平均净利润分别</w:t>
      </w:r>
      <w:r>
        <w:rPr>
          <w:rFonts w:ascii="华文细黑" w:eastAsia="华文细黑" w:hAnsi="华文细黑" w:hint="eastAsia"/>
          <w:sz w:val="20"/>
          <w:szCs w:val="20"/>
        </w:rPr>
        <w:t>为29</w:t>
      </w:r>
      <w:r>
        <w:rPr>
          <w:rFonts w:ascii="华文细黑" w:eastAsia="华文细黑" w:hAnsi="华文细黑"/>
          <w:sz w:val="20"/>
          <w:szCs w:val="20"/>
        </w:rPr>
        <w:t>.22</w:t>
      </w:r>
      <w:r>
        <w:rPr>
          <w:rFonts w:ascii="华文细黑" w:eastAsia="华文细黑" w:hAnsi="华文细黑" w:hint="eastAsia"/>
          <w:sz w:val="20"/>
          <w:szCs w:val="20"/>
        </w:rPr>
        <w:t>亿元</w:t>
      </w:r>
      <w:r>
        <w:rPr>
          <w:rFonts w:ascii="华文细黑" w:eastAsia="华文细黑" w:hAnsi="华文细黑"/>
          <w:sz w:val="20"/>
          <w:szCs w:val="20"/>
        </w:rPr>
        <w:t>和</w:t>
      </w:r>
      <w:r>
        <w:rPr>
          <w:rFonts w:ascii="华文细黑" w:eastAsia="华文细黑" w:hAnsi="华文细黑" w:hint="eastAsia"/>
          <w:sz w:val="20"/>
          <w:szCs w:val="20"/>
        </w:rPr>
        <w:t>2</w:t>
      </w:r>
      <w:r>
        <w:rPr>
          <w:rFonts w:ascii="华文细黑" w:eastAsia="华文细黑" w:hAnsi="华文细黑"/>
          <w:sz w:val="20"/>
          <w:szCs w:val="20"/>
        </w:rPr>
        <w:t>.65</w:t>
      </w:r>
      <w:r>
        <w:rPr>
          <w:rFonts w:ascii="华文细黑" w:eastAsia="华文细黑" w:hAnsi="华文细黑" w:hint="eastAsia"/>
          <w:sz w:val="20"/>
          <w:szCs w:val="20"/>
        </w:rPr>
        <w:t>亿元</w:t>
      </w:r>
      <w:r>
        <w:rPr>
          <w:rFonts w:ascii="华文细黑" w:eastAsia="华文细黑" w:hAnsi="华文细黑"/>
          <w:sz w:val="20"/>
          <w:szCs w:val="20"/>
        </w:rPr>
        <w:t>，同比分别增长</w:t>
      </w:r>
      <w:r w:rsidRPr="00527B0C">
        <w:rPr>
          <w:rFonts w:ascii="华文细黑" w:eastAsia="华文细黑" w:hAnsi="华文细黑"/>
          <w:sz w:val="20"/>
          <w:szCs w:val="20"/>
        </w:rPr>
        <w:t>11.62%</w:t>
      </w:r>
      <w:r>
        <w:rPr>
          <w:rFonts w:ascii="华文细黑" w:eastAsia="华文细黑" w:hAnsi="华文细黑" w:hint="eastAsia"/>
          <w:sz w:val="20"/>
          <w:szCs w:val="20"/>
        </w:rPr>
        <w:t>和</w:t>
      </w:r>
      <w:r w:rsidRPr="00527B0C">
        <w:rPr>
          <w:rFonts w:ascii="华文细黑" w:eastAsia="华文细黑" w:hAnsi="华文细黑"/>
          <w:sz w:val="20"/>
          <w:szCs w:val="20"/>
        </w:rPr>
        <w:t>20.04%</w:t>
      </w:r>
      <w:r>
        <w:rPr>
          <w:rFonts w:ascii="华文细黑" w:eastAsia="华文细黑" w:hAnsi="华文细黑" w:hint="eastAsia"/>
          <w:sz w:val="20"/>
          <w:szCs w:val="20"/>
        </w:rPr>
        <w:t>，</w:t>
      </w:r>
      <w:r>
        <w:rPr>
          <w:rFonts w:ascii="华文细黑" w:eastAsia="华文细黑" w:hAnsi="华文细黑"/>
          <w:sz w:val="20"/>
          <w:szCs w:val="20"/>
        </w:rPr>
        <w:t>增速相对较快。</w:t>
      </w:r>
      <w:r>
        <w:rPr>
          <w:rFonts w:ascii="华文细黑" w:eastAsia="华文细黑" w:hAnsi="华文细黑" w:hint="eastAsia"/>
          <w:sz w:val="20"/>
          <w:szCs w:val="20"/>
        </w:rPr>
        <w:t>房地产</w:t>
      </w:r>
      <w:r>
        <w:rPr>
          <w:rFonts w:ascii="华文细黑" w:eastAsia="华文细黑" w:hAnsi="华文细黑"/>
          <w:sz w:val="20"/>
          <w:szCs w:val="20"/>
        </w:rPr>
        <w:t>、</w:t>
      </w:r>
      <w:r>
        <w:rPr>
          <w:rFonts w:ascii="华文细黑" w:eastAsia="华文细黑" w:hAnsi="华文细黑" w:hint="eastAsia"/>
          <w:sz w:val="20"/>
          <w:szCs w:val="20"/>
        </w:rPr>
        <w:t>汽车、</w:t>
      </w:r>
      <w:r>
        <w:rPr>
          <w:rFonts w:ascii="华文细黑" w:eastAsia="华文细黑" w:hAnsi="华文细黑"/>
          <w:sz w:val="20"/>
          <w:szCs w:val="20"/>
        </w:rPr>
        <w:t>食品</w:t>
      </w:r>
      <w:r>
        <w:rPr>
          <w:rFonts w:ascii="华文细黑" w:eastAsia="华文细黑" w:hAnsi="华文细黑" w:hint="eastAsia"/>
          <w:sz w:val="20"/>
          <w:szCs w:val="20"/>
        </w:rPr>
        <w:t>饮料</w:t>
      </w:r>
      <w:r>
        <w:rPr>
          <w:rFonts w:ascii="华文细黑" w:eastAsia="华文细黑" w:hAnsi="华文细黑"/>
          <w:sz w:val="20"/>
          <w:szCs w:val="20"/>
        </w:rPr>
        <w:t>等</w:t>
      </w:r>
      <w:r>
        <w:rPr>
          <w:rFonts w:ascii="华文细黑" w:eastAsia="华文细黑" w:hAnsi="华文细黑" w:hint="eastAsia"/>
          <w:sz w:val="20"/>
          <w:szCs w:val="20"/>
        </w:rPr>
        <w:t>与</w:t>
      </w:r>
      <w:r>
        <w:rPr>
          <w:rFonts w:ascii="华文细黑" w:eastAsia="华文细黑" w:hAnsi="华文细黑"/>
          <w:sz w:val="20"/>
          <w:szCs w:val="20"/>
        </w:rPr>
        <w:t>生活相关的</w:t>
      </w:r>
      <w:r>
        <w:rPr>
          <w:rFonts w:ascii="华文细黑" w:eastAsia="华文细黑" w:hAnsi="华文细黑" w:hint="eastAsia"/>
          <w:sz w:val="20"/>
          <w:szCs w:val="20"/>
        </w:rPr>
        <w:t>基本</w:t>
      </w:r>
      <w:r>
        <w:rPr>
          <w:rFonts w:ascii="华文细黑" w:eastAsia="华文细黑" w:hAnsi="华文细黑"/>
          <w:sz w:val="20"/>
          <w:szCs w:val="20"/>
        </w:rPr>
        <w:t>消费行业</w:t>
      </w:r>
      <w:r>
        <w:rPr>
          <w:rFonts w:ascii="华文细黑" w:eastAsia="华文细黑" w:hAnsi="华文细黑" w:hint="eastAsia"/>
          <w:sz w:val="20"/>
          <w:szCs w:val="20"/>
        </w:rPr>
        <w:t>营收</w:t>
      </w:r>
      <w:r>
        <w:rPr>
          <w:rFonts w:ascii="华文细黑" w:eastAsia="华文细黑" w:hAnsi="华文细黑"/>
          <w:sz w:val="20"/>
          <w:szCs w:val="20"/>
        </w:rPr>
        <w:t>和净利润</w:t>
      </w:r>
      <w:r>
        <w:rPr>
          <w:rFonts w:ascii="华文细黑" w:eastAsia="华文细黑" w:hAnsi="华文细黑" w:hint="eastAsia"/>
          <w:sz w:val="20"/>
          <w:szCs w:val="20"/>
        </w:rPr>
        <w:t>均</w:t>
      </w:r>
      <w:r>
        <w:rPr>
          <w:rFonts w:ascii="华文细黑" w:eastAsia="华文细黑" w:hAnsi="华文细黑"/>
          <w:sz w:val="20"/>
          <w:szCs w:val="20"/>
        </w:rPr>
        <w:t>实现不同幅度的增长。</w:t>
      </w:r>
    </w:p>
    <w:p w14:paraId="6C1867C5" w14:textId="77777777" w:rsidR="00F81ED7" w:rsidRDefault="00F81ED7" w:rsidP="00F81ED7">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2018年对</w:t>
      </w:r>
      <w:r>
        <w:rPr>
          <w:rFonts w:ascii="华文细黑" w:eastAsia="华文细黑" w:hAnsi="华文细黑"/>
          <w:sz w:val="20"/>
          <w:szCs w:val="20"/>
        </w:rPr>
        <w:t>实业企业来说，同样是充满挑战的一年。</w:t>
      </w:r>
      <w:r w:rsidRPr="002007E2">
        <w:rPr>
          <w:rFonts w:ascii="华文细黑" w:eastAsia="华文细黑" w:hAnsi="华文细黑" w:hint="eastAsia"/>
          <w:sz w:val="20"/>
          <w:szCs w:val="20"/>
        </w:rPr>
        <w:t>年初以来，美国贸易保护主义加</w:t>
      </w:r>
      <w:r>
        <w:rPr>
          <w:rFonts w:ascii="华文细黑" w:eastAsia="华文细黑" w:hAnsi="华文细黑" w:hint="eastAsia"/>
          <w:sz w:val="20"/>
          <w:szCs w:val="20"/>
        </w:rPr>
        <w:t>剧，中美贸易摩擦持续升级。从</w:t>
      </w:r>
      <w:r>
        <w:rPr>
          <w:rFonts w:ascii="华文细黑" w:eastAsia="华文细黑" w:hAnsi="华文细黑"/>
          <w:sz w:val="20"/>
          <w:szCs w:val="20"/>
        </w:rPr>
        <w:t>全</w:t>
      </w:r>
      <w:r>
        <w:rPr>
          <w:rFonts w:ascii="华文细黑" w:eastAsia="华文细黑" w:hAnsi="华文细黑" w:hint="eastAsia"/>
          <w:sz w:val="20"/>
          <w:szCs w:val="20"/>
        </w:rPr>
        <w:t>球来看</w:t>
      </w:r>
      <w:r>
        <w:rPr>
          <w:rFonts w:ascii="华文细黑" w:eastAsia="华文细黑" w:hAnsi="华文细黑"/>
          <w:sz w:val="20"/>
          <w:szCs w:val="20"/>
        </w:rPr>
        <w:t>，</w:t>
      </w:r>
      <w:r w:rsidRPr="002007E2">
        <w:rPr>
          <w:rFonts w:ascii="华文细黑" w:eastAsia="华文细黑" w:hAnsi="华文细黑" w:hint="eastAsia"/>
          <w:sz w:val="20"/>
          <w:szCs w:val="20"/>
        </w:rPr>
        <w:t>主要经济体增长出现分化</w:t>
      </w:r>
      <w:r>
        <w:rPr>
          <w:rFonts w:ascii="华文细黑" w:eastAsia="华文细黑" w:hAnsi="华文细黑" w:hint="eastAsia"/>
          <w:sz w:val="20"/>
          <w:szCs w:val="20"/>
        </w:rPr>
        <w:t>，</w:t>
      </w:r>
      <w:r w:rsidRPr="002007E2">
        <w:rPr>
          <w:rFonts w:ascii="华文细黑" w:eastAsia="华文细黑" w:hAnsi="华文细黑" w:hint="eastAsia"/>
          <w:sz w:val="20"/>
          <w:szCs w:val="20"/>
        </w:rPr>
        <w:t>欧元区、英国、日本表现欠佳，</w:t>
      </w:r>
      <w:r w:rsidRPr="002007E2">
        <w:rPr>
          <w:rFonts w:ascii="华文细黑" w:eastAsia="华文细黑" w:hAnsi="华文细黑" w:hint="eastAsia"/>
          <w:sz w:val="20"/>
          <w:szCs w:val="20"/>
        </w:rPr>
        <w:lastRenderedPageBreak/>
        <w:t>新兴经济体因南</w:t>
      </w:r>
      <w:r>
        <w:rPr>
          <w:rFonts w:ascii="华文细黑" w:eastAsia="华文细黑" w:hAnsi="华文细黑" w:hint="eastAsia"/>
          <w:sz w:val="20"/>
          <w:szCs w:val="20"/>
        </w:rPr>
        <w:t>美和亚洲部分经济体爆发货币危机和债务危机，</w:t>
      </w:r>
      <w:r w:rsidRPr="002007E2">
        <w:rPr>
          <w:rFonts w:ascii="华文细黑" w:eastAsia="华文细黑" w:hAnsi="华文细黑" w:hint="eastAsia"/>
          <w:sz w:val="20"/>
          <w:szCs w:val="20"/>
        </w:rPr>
        <w:t>增速较预期和</w:t>
      </w:r>
      <w:r>
        <w:rPr>
          <w:rFonts w:ascii="华文细黑" w:eastAsia="华文细黑" w:hAnsi="华文细黑" w:hint="eastAsia"/>
          <w:sz w:val="20"/>
          <w:szCs w:val="20"/>
        </w:rPr>
        <w:t>2017</w:t>
      </w:r>
      <w:r w:rsidRPr="002007E2">
        <w:rPr>
          <w:rFonts w:ascii="华文细黑" w:eastAsia="华文细黑" w:hAnsi="华文细黑" w:hint="eastAsia"/>
          <w:sz w:val="20"/>
          <w:szCs w:val="20"/>
        </w:rPr>
        <w:t>年有所减弱。</w:t>
      </w:r>
      <w:r>
        <w:rPr>
          <w:rFonts w:ascii="华文细黑" w:eastAsia="华文细黑" w:hAnsi="华文细黑" w:hint="eastAsia"/>
          <w:sz w:val="20"/>
          <w:szCs w:val="20"/>
        </w:rPr>
        <w:t>从国内</w:t>
      </w:r>
      <w:r>
        <w:rPr>
          <w:rFonts w:ascii="华文细黑" w:eastAsia="华文细黑" w:hAnsi="华文细黑"/>
          <w:sz w:val="20"/>
          <w:szCs w:val="20"/>
        </w:rPr>
        <w:t>来看，</w:t>
      </w:r>
      <w:r w:rsidRPr="00B1103A">
        <w:rPr>
          <w:rFonts w:ascii="华文细黑" w:eastAsia="华文细黑" w:hAnsi="华文细黑" w:hint="eastAsia"/>
          <w:sz w:val="20"/>
          <w:szCs w:val="20"/>
        </w:rPr>
        <w:t>供给侧结构性改革深入推进</w:t>
      </w:r>
      <w:r>
        <w:rPr>
          <w:rFonts w:ascii="华文细黑" w:eastAsia="华文细黑" w:hAnsi="华文细黑" w:hint="eastAsia"/>
          <w:sz w:val="20"/>
          <w:szCs w:val="20"/>
        </w:rPr>
        <w:t>，新旧动能</w:t>
      </w:r>
      <w:r>
        <w:rPr>
          <w:rFonts w:ascii="华文细黑" w:eastAsia="华文细黑" w:hAnsi="华文细黑"/>
          <w:sz w:val="20"/>
          <w:szCs w:val="20"/>
        </w:rPr>
        <w:t>转换</w:t>
      </w:r>
      <w:r>
        <w:rPr>
          <w:rFonts w:ascii="华文细黑" w:eastAsia="华文细黑" w:hAnsi="华文细黑" w:hint="eastAsia"/>
          <w:sz w:val="20"/>
          <w:szCs w:val="20"/>
        </w:rPr>
        <w:t>加快进行</w:t>
      </w:r>
      <w:r>
        <w:rPr>
          <w:rFonts w:ascii="华文细黑" w:eastAsia="华文细黑" w:hAnsi="华文细黑"/>
          <w:sz w:val="20"/>
          <w:szCs w:val="20"/>
        </w:rPr>
        <w:t>，</w:t>
      </w:r>
      <w:r w:rsidRPr="001220A5">
        <w:rPr>
          <w:rFonts w:ascii="华文细黑" w:eastAsia="华文细黑" w:hAnsi="华文细黑" w:hint="eastAsia"/>
          <w:sz w:val="20"/>
          <w:szCs w:val="20"/>
        </w:rPr>
        <w:t>消费升级态势延续</w:t>
      </w:r>
      <w:r>
        <w:rPr>
          <w:rFonts w:ascii="华文细黑" w:eastAsia="华文细黑" w:hAnsi="华文细黑" w:hint="eastAsia"/>
          <w:sz w:val="20"/>
          <w:szCs w:val="20"/>
        </w:rPr>
        <w:t>，</w:t>
      </w:r>
      <w:r>
        <w:rPr>
          <w:rFonts w:ascii="华文细黑" w:eastAsia="华文细黑" w:hAnsi="华文细黑"/>
          <w:sz w:val="20"/>
          <w:szCs w:val="20"/>
        </w:rPr>
        <w:t>整体</w:t>
      </w:r>
      <w:r w:rsidRPr="001220A5">
        <w:rPr>
          <w:rFonts w:ascii="华文细黑" w:eastAsia="华文细黑" w:hAnsi="华文细黑" w:hint="eastAsia"/>
          <w:sz w:val="20"/>
          <w:szCs w:val="20"/>
        </w:rPr>
        <w:t>处</w:t>
      </w:r>
      <w:r>
        <w:rPr>
          <w:rFonts w:ascii="华文细黑" w:eastAsia="华文细黑" w:hAnsi="华文细黑" w:hint="eastAsia"/>
          <w:sz w:val="20"/>
          <w:szCs w:val="20"/>
        </w:rPr>
        <w:t>于</w:t>
      </w:r>
      <w:r w:rsidRPr="001220A5">
        <w:rPr>
          <w:rFonts w:ascii="华文细黑" w:eastAsia="华文细黑" w:hAnsi="华文细黑" w:hint="eastAsia"/>
          <w:sz w:val="20"/>
          <w:szCs w:val="20"/>
        </w:rPr>
        <w:t>转变发展方式、优化经济结构、转换增长动力的攻关期</w:t>
      </w:r>
      <w:r>
        <w:rPr>
          <w:rFonts w:ascii="华文细黑" w:eastAsia="华文细黑" w:hAnsi="华文细黑" w:hint="eastAsia"/>
          <w:sz w:val="20"/>
          <w:szCs w:val="20"/>
        </w:rPr>
        <w:t>。</w:t>
      </w:r>
    </w:p>
    <w:p w14:paraId="7F51F376" w14:textId="77777777" w:rsidR="00F81ED7" w:rsidRPr="003624B7" w:rsidRDefault="00F81ED7" w:rsidP="00F81ED7">
      <w:pPr>
        <w:jc w:val="center"/>
        <w:rPr>
          <w:rFonts w:ascii="华文细黑" w:eastAsia="华文细黑" w:hAnsi="华文细黑"/>
          <w:sz w:val="24"/>
          <w:szCs w:val="24"/>
        </w:rPr>
      </w:pPr>
      <w:r>
        <w:rPr>
          <w:noProof/>
        </w:rPr>
        <w:drawing>
          <wp:inline distT="0" distB="0" distL="0" distR="0" wp14:anchorId="75E04847" wp14:editId="3841D4FD">
            <wp:extent cx="5274310" cy="2637155"/>
            <wp:effectExtent l="0" t="0" r="2540" b="107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5F602A9" w14:textId="77777777" w:rsidR="00F81ED7" w:rsidRPr="001D1952" w:rsidRDefault="00F81ED7" w:rsidP="00F81ED7">
      <w:pPr>
        <w:spacing w:afterLines="100" w:after="312" w:line="0" w:lineRule="atLeast"/>
        <w:jc w:val="right"/>
        <w:rPr>
          <w:rFonts w:ascii="华文细黑" w:hAnsi="华文细黑"/>
          <w:i/>
          <w:sz w:val="18"/>
        </w:rPr>
      </w:pPr>
      <w:r w:rsidRPr="001D1952">
        <w:rPr>
          <w:rFonts w:ascii="华文细黑" w:hAnsi="华文细黑" w:hint="eastAsia"/>
          <w:i/>
          <w:sz w:val="18"/>
        </w:rPr>
        <w:t>制图：金融界上市公司研究院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49D0CC8F" w14:textId="3B069924" w:rsidR="00F81ED7" w:rsidRDefault="00F911F1" w:rsidP="00F81ED7">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分行业</w:t>
      </w:r>
      <w:r>
        <w:rPr>
          <w:rFonts w:ascii="华文细黑" w:eastAsia="华文细黑" w:hAnsi="华文细黑"/>
          <w:sz w:val="20"/>
          <w:szCs w:val="20"/>
        </w:rPr>
        <w:t>来看，</w:t>
      </w:r>
      <w:r w:rsidR="00F81ED7">
        <w:rPr>
          <w:rFonts w:ascii="华文细黑" w:eastAsia="华文细黑" w:hAnsi="华文细黑" w:hint="eastAsia"/>
          <w:sz w:val="20"/>
          <w:szCs w:val="20"/>
        </w:rPr>
        <w:t>如图1</w:t>
      </w:r>
      <w:r w:rsidR="00F81ED7">
        <w:rPr>
          <w:rFonts w:ascii="华文细黑" w:eastAsia="华文细黑" w:hAnsi="华文细黑"/>
          <w:sz w:val="20"/>
          <w:szCs w:val="20"/>
        </w:rPr>
        <w:t>-1-4</w:t>
      </w:r>
      <w:r w:rsidR="00F81ED7">
        <w:rPr>
          <w:rFonts w:ascii="华文细黑" w:eastAsia="华文细黑" w:hAnsi="华文细黑" w:hint="eastAsia"/>
          <w:sz w:val="20"/>
          <w:szCs w:val="20"/>
        </w:rPr>
        <w:t>所示</w:t>
      </w:r>
      <w:r w:rsidR="00F81ED7">
        <w:rPr>
          <w:rFonts w:ascii="华文细黑" w:eastAsia="华文细黑" w:hAnsi="华文细黑"/>
          <w:sz w:val="20"/>
          <w:szCs w:val="20"/>
        </w:rPr>
        <w:t>，</w:t>
      </w:r>
      <w:r w:rsidR="00F81ED7">
        <w:rPr>
          <w:rFonts w:ascii="华文细黑" w:eastAsia="华文细黑" w:hAnsi="华文细黑" w:hint="eastAsia"/>
          <w:sz w:val="20"/>
          <w:szCs w:val="20"/>
        </w:rPr>
        <w:t>2018年A股实业企业中</w:t>
      </w:r>
      <w:r w:rsidR="00F81ED7">
        <w:rPr>
          <w:rFonts w:ascii="华文细黑" w:eastAsia="华文细黑" w:hAnsi="华文细黑"/>
          <w:sz w:val="20"/>
          <w:szCs w:val="20"/>
        </w:rPr>
        <w:t>各行业</w:t>
      </w:r>
      <w:r w:rsidR="00F81ED7">
        <w:rPr>
          <w:rFonts w:ascii="华文细黑" w:eastAsia="华文细黑" w:hAnsi="华文细黑" w:hint="eastAsia"/>
          <w:sz w:val="20"/>
          <w:szCs w:val="20"/>
        </w:rPr>
        <w:t>平均</w:t>
      </w:r>
      <w:r w:rsidR="00F81ED7">
        <w:rPr>
          <w:rFonts w:ascii="华文细黑" w:eastAsia="华文细黑" w:hAnsi="华文细黑"/>
          <w:sz w:val="20"/>
          <w:szCs w:val="20"/>
        </w:rPr>
        <w:t>营收</w:t>
      </w:r>
      <w:r w:rsidR="00F81ED7">
        <w:rPr>
          <w:rFonts w:ascii="华文细黑" w:eastAsia="华文细黑" w:hAnsi="华文细黑" w:hint="eastAsia"/>
          <w:sz w:val="20"/>
          <w:szCs w:val="20"/>
        </w:rPr>
        <w:t>均</w:t>
      </w:r>
      <w:r w:rsidR="00F81ED7">
        <w:rPr>
          <w:rFonts w:ascii="华文细黑" w:eastAsia="华文细黑" w:hAnsi="华文细黑"/>
          <w:sz w:val="20"/>
          <w:szCs w:val="20"/>
        </w:rPr>
        <w:t>实现不同幅度的增长，增速整体平稳</w:t>
      </w:r>
      <w:r w:rsidR="00F81ED7">
        <w:rPr>
          <w:rFonts w:ascii="华文细黑" w:eastAsia="华文细黑" w:hAnsi="华文细黑" w:hint="eastAsia"/>
          <w:sz w:val="20"/>
          <w:szCs w:val="20"/>
        </w:rPr>
        <w:t>，</w:t>
      </w:r>
      <w:r w:rsidR="00F81ED7">
        <w:rPr>
          <w:rFonts w:ascii="华文细黑" w:eastAsia="华文细黑" w:hAnsi="华文细黑"/>
          <w:sz w:val="20"/>
          <w:szCs w:val="20"/>
        </w:rPr>
        <w:t>但</w:t>
      </w:r>
      <w:r w:rsidR="00F81ED7">
        <w:rPr>
          <w:rFonts w:ascii="华文细黑" w:eastAsia="华文细黑" w:hAnsi="华文细黑" w:hint="eastAsia"/>
          <w:sz w:val="20"/>
          <w:szCs w:val="20"/>
        </w:rPr>
        <w:t>包括</w:t>
      </w:r>
      <w:r w:rsidR="00F81ED7" w:rsidRPr="00467F87">
        <w:rPr>
          <w:rFonts w:ascii="华文细黑" w:eastAsia="华文细黑" w:hAnsi="华文细黑" w:hint="eastAsia"/>
          <w:sz w:val="20"/>
          <w:szCs w:val="20"/>
        </w:rPr>
        <w:t>传媒</w:t>
      </w:r>
      <w:r w:rsidR="00F81ED7">
        <w:rPr>
          <w:rFonts w:ascii="华文细黑" w:eastAsia="华文细黑" w:hAnsi="华文细黑" w:hint="eastAsia"/>
          <w:sz w:val="20"/>
          <w:szCs w:val="20"/>
        </w:rPr>
        <w:t>、</w:t>
      </w:r>
      <w:r w:rsidR="00F81ED7" w:rsidRPr="00467F87">
        <w:rPr>
          <w:rFonts w:ascii="华文细黑" w:eastAsia="华文细黑" w:hAnsi="华文细黑" w:hint="eastAsia"/>
          <w:sz w:val="20"/>
          <w:szCs w:val="20"/>
        </w:rPr>
        <w:t>电气设</w:t>
      </w:r>
      <w:r w:rsidR="00F81ED7">
        <w:rPr>
          <w:rFonts w:ascii="华文细黑" w:eastAsia="华文细黑" w:hAnsi="华文细黑" w:hint="eastAsia"/>
          <w:sz w:val="20"/>
          <w:szCs w:val="20"/>
        </w:rPr>
        <w:t>、</w:t>
      </w:r>
      <w:r w:rsidR="00F81ED7" w:rsidRPr="00467F87">
        <w:rPr>
          <w:rFonts w:ascii="华文细黑" w:eastAsia="华文细黑" w:hAnsi="华文细黑" w:hint="eastAsia"/>
          <w:sz w:val="20"/>
          <w:szCs w:val="20"/>
        </w:rPr>
        <w:t>电子</w:t>
      </w:r>
      <w:r w:rsidR="00F81ED7">
        <w:rPr>
          <w:rFonts w:ascii="华文细黑" w:eastAsia="华文细黑" w:hAnsi="华文细黑" w:hint="eastAsia"/>
          <w:sz w:val="20"/>
          <w:szCs w:val="20"/>
        </w:rPr>
        <w:t>、</w:t>
      </w:r>
      <w:r w:rsidR="00F81ED7" w:rsidRPr="00467F87">
        <w:rPr>
          <w:rFonts w:ascii="华文细黑" w:eastAsia="华文细黑" w:hAnsi="华文细黑" w:hint="eastAsia"/>
          <w:sz w:val="20"/>
          <w:szCs w:val="20"/>
        </w:rPr>
        <w:t>纺织服装</w:t>
      </w:r>
      <w:r w:rsidR="00F81ED7">
        <w:rPr>
          <w:rFonts w:ascii="华文细黑" w:eastAsia="华文细黑" w:hAnsi="华文细黑" w:hint="eastAsia"/>
          <w:sz w:val="20"/>
          <w:szCs w:val="20"/>
        </w:rPr>
        <w:t>、</w:t>
      </w:r>
      <w:r w:rsidR="00F81ED7" w:rsidRPr="00467F87">
        <w:rPr>
          <w:rFonts w:ascii="华文细黑" w:eastAsia="华文细黑" w:hAnsi="华文细黑" w:hint="eastAsia"/>
          <w:sz w:val="20"/>
          <w:szCs w:val="20"/>
        </w:rPr>
        <w:t>国防军工</w:t>
      </w:r>
      <w:r w:rsidR="00F81ED7">
        <w:rPr>
          <w:rFonts w:ascii="华文细黑" w:eastAsia="华文细黑" w:hAnsi="华文细黑" w:hint="eastAsia"/>
          <w:sz w:val="20"/>
          <w:szCs w:val="20"/>
        </w:rPr>
        <w:t>、</w:t>
      </w:r>
      <w:r w:rsidR="00F81ED7" w:rsidRPr="00467F87">
        <w:rPr>
          <w:rFonts w:ascii="华文细黑" w:eastAsia="华文细黑" w:hAnsi="华文细黑" w:hint="eastAsia"/>
          <w:sz w:val="20"/>
          <w:szCs w:val="20"/>
        </w:rPr>
        <w:t>机械设备</w:t>
      </w:r>
      <w:r w:rsidR="00F81ED7">
        <w:rPr>
          <w:rFonts w:ascii="华文细黑" w:eastAsia="华文细黑" w:hAnsi="华文细黑" w:hint="eastAsia"/>
          <w:sz w:val="20"/>
          <w:szCs w:val="20"/>
        </w:rPr>
        <w:t>、</w:t>
      </w:r>
      <w:r w:rsidR="00F81ED7" w:rsidRPr="00467F87">
        <w:rPr>
          <w:rFonts w:ascii="华文细黑" w:eastAsia="华文细黑" w:hAnsi="华文细黑" w:hint="eastAsia"/>
          <w:sz w:val="20"/>
          <w:szCs w:val="20"/>
        </w:rPr>
        <w:t>计算机</w:t>
      </w:r>
      <w:r w:rsidR="00F81ED7">
        <w:rPr>
          <w:rFonts w:ascii="华文细黑" w:eastAsia="华文细黑" w:hAnsi="华文细黑" w:hint="eastAsia"/>
          <w:sz w:val="20"/>
          <w:szCs w:val="20"/>
        </w:rPr>
        <w:t>、</w:t>
      </w:r>
      <w:r w:rsidR="00F81ED7" w:rsidRPr="00467F87">
        <w:rPr>
          <w:rFonts w:ascii="华文细黑" w:eastAsia="华文细黑" w:hAnsi="华文细黑" w:hint="eastAsia"/>
          <w:sz w:val="20"/>
          <w:szCs w:val="20"/>
        </w:rPr>
        <w:t>家用电器</w:t>
      </w:r>
      <w:r w:rsidR="00F81ED7">
        <w:rPr>
          <w:rFonts w:ascii="华文细黑" w:eastAsia="华文细黑" w:hAnsi="华文细黑" w:hint="eastAsia"/>
          <w:sz w:val="20"/>
          <w:szCs w:val="20"/>
        </w:rPr>
        <w:t>、</w:t>
      </w:r>
      <w:r w:rsidR="00F81ED7" w:rsidRPr="00467F87">
        <w:rPr>
          <w:rFonts w:ascii="华文细黑" w:eastAsia="华文细黑" w:hAnsi="华文细黑" w:hint="eastAsia"/>
          <w:sz w:val="20"/>
          <w:szCs w:val="20"/>
        </w:rPr>
        <w:t>交通运输</w:t>
      </w:r>
      <w:r w:rsidR="00F81ED7">
        <w:rPr>
          <w:rFonts w:ascii="华文细黑" w:eastAsia="华文细黑" w:hAnsi="华文细黑" w:hint="eastAsia"/>
          <w:sz w:val="20"/>
          <w:szCs w:val="20"/>
        </w:rPr>
        <w:t>、</w:t>
      </w:r>
      <w:r w:rsidR="00F81ED7" w:rsidRPr="00467F87">
        <w:rPr>
          <w:rFonts w:ascii="华文细黑" w:eastAsia="华文细黑" w:hAnsi="华文细黑" w:hint="eastAsia"/>
          <w:sz w:val="20"/>
          <w:szCs w:val="20"/>
        </w:rPr>
        <w:t>农林牧渔</w:t>
      </w:r>
      <w:r w:rsidR="00F81ED7">
        <w:rPr>
          <w:rFonts w:ascii="华文细黑" w:eastAsia="华文细黑" w:hAnsi="华文细黑" w:hint="eastAsia"/>
          <w:sz w:val="20"/>
          <w:szCs w:val="20"/>
        </w:rPr>
        <w:t>、</w:t>
      </w:r>
      <w:r w:rsidR="00F81ED7" w:rsidRPr="00467F87">
        <w:rPr>
          <w:rFonts w:ascii="华文细黑" w:eastAsia="华文细黑" w:hAnsi="华文细黑" w:hint="eastAsia"/>
          <w:sz w:val="20"/>
          <w:szCs w:val="20"/>
        </w:rPr>
        <w:t>汽车</w:t>
      </w:r>
      <w:r w:rsidR="00F81ED7">
        <w:rPr>
          <w:rFonts w:ascii="华文细黑" w:eastAsia="华文细黑" w:hAnsi="华文细黑" w:hint="eastAsia"/>
          <w:sz w:val="20"/>
          <w:szCs w:val="20"/>
        </w:rPr>
        <w:t>、</w:t>
      </w:r>
      <w:r w:rsidR="00F81ED7" w:rsidRPr="00467F87">
        <w:rPr>
          <w:rFonts w:ascii="华文细黑" w:eastAsia="华文细黑" w:hAnsi="华文细黑" w:hint="eastAsia"/>
          <w:sz w:val="20"/>
          <w:szCs w:val="20"/>
        </w:rPr>
        <w:t>轻工制造</w:t>
      </w:r>
      <w:r w:rsidR="00F81ED7">
        <w:rPr>
          <w:rFonts w:ascii="华文细黑" w:eastAsia="华文细黑" w:hAnsi="华文细黑" w:hint="eastAsia"/>
          <w:sz w:val="20"/>
          <w:szCs w:val="20"/>
        </w:rPr>
        <w:t>、</w:t>
      </w:r>
      <w:r w:rsidR="00F81ED7" w:rsidRPr="00467F87">
        <w:rPr>
          <w:rFonts w:ascii="华文细黑" w:eastAsia="华文细黑" w:hAnsi="华文细黑" w:hint="eastAsia"/>
          <w:sz w:val="20"/>
          <w:szCs w:val="20"/>
        </w:rPr>
        <w:t>通信</w:t>
      </w:r>
      <w:r w:rsidR="00F81ED7">
        <w:rPr>
          <w:rFonts w:ascii="华文细黑" w:eastAsia="华文细黑" w:hAnsi="华文细黑" w:hint="eastAsia"/>
          <w:sz w:val="20"/>
          <w:szCs w:val="20"/>
        </w:rPr>
        <w:t>、</w:t>
      </w:r>
      <w:r w:rsidR="00F81ED7" w:rsidRPr="00467F87">
        <w:rPr>
          <w:rFonts w:ascii="华文细黑" w:eastAsia="华文细黑" w:hAnsi="华文细黑" w:hint="eastAsia"/>
          <w:sz w:val="20"/>
          <w:szCs w:val="20"/>
        </w:rPr>
        <w:t>医药生物</w:t>
      </w:r>
      <w:r w:rsidR="00F81ED7">
        <w:rPr>
          <w:rFonts w:ascii="华文细黑" w:eastAsia="华文细黑" w:hAnsi="华文细黑" w:hint="eastAsia"/>
          <w:sz w:val="20"/>
          <w:szCs w:val="20"/>
        </w:rPr>
        <w:t>、</w:t>
      </w:r>
      <w:r w:rsidR="00F81ED7" w:rsidRPr="00467F87">
        <w:rPr>
          <w:rFonts w:ascii="华文细黑" w:eastAsia="华文细黑" w:hAnsi="华文细黑" w:hint="eastAsia"/>
          <w:sz w:val="20"/>
          <w:szCs w:val="20"/>
        </w:rPr>
        <w:t>有色金属</w:t>
      </w:r>
      <w:r w:rsidR="00F81ED7">
        <w:rPr>
          <w:rFonts w:ascii="华文细黑" w:eastAsia="华文细黑" w:hAnsi="华文细黑" w:hint="eastAsia"/>
          <w:sz w:val="20"/>
          <w:szCs w:val="20"/>
        </w:rPr>
        <w:t>在内</w:t>
      </w:r>
      <w:r w:rsidR="00F81ED7">
        <w:rPr>
          <w:rFonts w:ascii="华文细黑" w:eastAsia="华文细黑" w:hAnsi="华文细黑"/>
          <w:sz w:val="20"/>
          <w:szCs w:val="20"/>
        </w:rPr>
        <w:t>的</w:t>
      </w:r>
      <w:r w:rsidR="00F81ED7">
        <w:rPr>
          <w:rFonts w:ascii="华文细黑" w:eastAsia="华文细黑" w:hAnsi="华文细黑" w:hint="eastAsia"/>
          <w:sz w:val="20"/>
          <w:szCs w:val="20"/>
        </w:rPr>
        <w:t>15个</w:t>
      </w:r>
      <w:r w:rsidR="00F81ED7">
        <w:rPr>
          <w:rFonts w:ascii="华文细黑" w:eastAsia="华文细黑" w:hAnsi="华文细黑"/>
          <w:sz w:val="20"/>
          <w:szCs w:val="20"/>
        </w:rPr>
        <w:t>行业平均净利润</w:t>
      </w:r>
      <w:r w:rsidR="00F81ED7">
        <w:rPr>
          <w:rFonts w:ascii="华文细黑" w:eastAsia="华文细黑" w:hAnsi="华文细黑" w:hint="eastAsia"/>
          <w:sz w:val="20"/>
          <w:szCs w:val="20"/>
        </w:rPr>
        <w:t>出现</w:t>
      </w:r>
      <w:r w:rsidR="00F81ED7">
        <w:rPr>
          <w:rFonts w:ascii="华文细黑" w:eastAsia="华文细黑" w:hAnsi="华文细黑"/>
          <w:sz w:val="20"/>
          <w:szCs w:val="20"/>
        </w:rPr>
        <w:t>不同</w:t>
      </w:r>
      <w:r w:rsidR="00F81ED7">
        <w:rPr>
          <w:rFonts w:ascii="华文细黑" w:eastAsia="华文细黑" w:hAnsi="华文细黑" w:hint="eastAsia"/>
          <w:sz w:val="20"/>
          <w:szCs w:val="20"/>
        </w:rPr>
        <w:t>程度</w:t>
      </w:r>
      <w:r w:rsidR="00F81ED7">
        <w:rPr>
          <w:rFonts w:ascii="华文细黑" w:eastAsia="华文细黑" w:hAnsi="华文细黑"/>
          <w:sz w:val="20"/>
          <w:szCs w:val="20"/>
        </w:rPr>
        <w:t>的下滑。</w:t>
      </w:r>
      <w:r w:rsidR="00F81ED7">
        <w:rPr>
          <w:rFonts w:ascii="华文细黑" w:eastAsia="华文细黑" w:hAnsi="华文细黑" w:hint="eastAsia"/>
          <w:sz w:val="20"/>
          <w:szCs w:val="20"/>
        </w:rPr>
        <w:t>其中</w:t>
      </w:r>
      <w:r w:rsidR="00F81ED7">
        <w:rPr>
          <w:rFonts w:ascii="华文细黑" w:eastAsia="华文细黑" w:hAnsi="华文细黑"/>
          <w:sz w:val="20"/>
          <w:szCs w:val="20"/>
        </w:rPr>
        <w:t>，传媒、</w:t>
      </w:r>
      <w:r w:rsidR="00F81ED7">
        <w:rPr>
          <w:rFonts w:ascii="华文细黑" w:eastAsia="华文细黑" w:hAnsi="华文细黑" w:hint="eastAsia"/>
          <w:sz w:val="20"/>
          <w:szCs w:val="20"/>
        </w:rPr>
        <w:t>有色</w:t>
      </w:r>
      <w:r w:rsidR="00F81ED7">
        <w:rPr>
          <w:rFonts w:ascii="华文细黑" w:eastAsia="华文细黑" w:hAnsi="华文细黑"/>
          <w:sz w:val="20"/>
          <w:szCs w:val="20"/>
        </w:rPr>
        <w:t>金属、电气设备、计算机、通信</w:t>
      </w:r>
      <w:r w:rsidR="00F81ED7">
        <w:rPr>
          <w:rFonts w:ascii="华文细黑" w:eastAsia="华文细黑" w:hAnsi="华文细黑" w:hint="eastAsia"/>
          <w:sz w:val="20"/>
          <w:szCs w:val="20"/>
        </w:rPr>
        <w:t>、</w:t>
      </w:r>
      <w:r w:rsidR="00F81ED7">
        <w:rPr>
          <w:rFonts w:ascii="华文细黑" w:eastAsia="华文细黑" w:hAnsi="华文细黑"/>
          <w:sz w:val="20"/>
          <w:szCs w:val="20"/>
        </w:rPr>
        <w:t>轻工制造等行业平均净利润下滑明显，同比分别下降</w:t>
      </w:r>
      <w:r w:rsidR="00F81ED7" w:rsidRPr="00467F87">
        <w:rPr>
          <w:rFonts w:ascii="华文细黑" w:eastAsia="华文细黑" w:hAnsi="华文细黑"/>
          <w:sz w:val="20"/>
          <w:szCs w:val="20"/>
        </w:rPr>
        <w:t>153.97%</w:t>
      </w:r>
      <w:r w:rsidR="00F81ED7">
        <w:rPr>
          <w:rFonts w:ascii="华文细黑" w:eastAsia="华文细黑" w:hAnsi="华文细黑" w:hint="eastAsia"/>
          <w:sz w:val="20"/>
          <w:szCs w:val="20"/>
        </w:rPr>
        <w:t>、</w:t>
      </w:r>
      <w:r w:rsidR="00F81ED7" w:rsidRPr="00467F87">
        <w:rPr>
          <w:rFonts w:ascii="华文细黑" w:eastAsia="华文细黑" w:hAnsi="华文细黑"/>
          <w:sz w:val="20"/>
          <w:szCs w:val="20"/>
        </w:rPr>
        <w:t>45.69%</w:t>
      </w:r>
      <w:r w:rsidR="00F81ED7">
        <w:rPr>
          <w:rFonts w:ascii="华文细黑" w:eastAsia="华文细黑" w:hAnsi="华文细黑" w:hint="eastAsia"/>
          <w:sz w:val="20"/>
          <w:szCs w:val="20"/>
        </w:rPr>
        <w:t>、</w:t>
      </w:r>
      <w:r w:rsidR="00F81ED7" w:rsidRPr="00467F87">
        <w:rPr>
          <w:rFonts w:ascii="华文细黑" w:eastAsia="华文细黑" w:hAnsi="华文细黑"/>
          <w:sz w:val="20"/>
          <w:szCs w:val="20"/>
        </w:rPr>
        <w:t>45.39%</w:t>
      </w:r>
      <w:r w:rsidR="00F81ED7">
        <w:rPr>
          <w:rFonts w:ascii="华文细黑" w:eastAsia="华文细黑" w:hAnsi="华文细黑" w:hint="eastAsia"/>
          <w:sz w:val="20"/>
          <w:szCs w:val="20"/>
        </w:rPr>
        <w:t>、</w:t>
      </w:r>
      <w:r w:rsidR="00F81ED7" w:rsidRPr="00467F87">
        <w:rPr>
          <w:rFonts w:ascii="华文细黑" w:eastAsia="华文细黑" w:hAnsi="华文细黑"/>
          <w:sz w:val="20"/>
          <w:szCs w:val="20"/>
        </w:rPr>
        <w:t>44.08%</w:t>
      </w:r>
      <w:r w:rsidR="00F81ED7">
        <w:rPr>
          <w:rFonts w:ascii="华文细黑" w:eastAsia="华文细黑" w:hAnsi="华文细黑" w:hint="eastAsia"/>
          <w:sz w:val="20"/>
          <w:szCs w:val="20"/>
        </w:rPr>
        <w:t>、</w:t>
      </w:r>
      <w:r w:rsidR="00F81ED7" w:rsidRPr="00467F87">
        <w:rPr>
          <w:rFonts w:ascii="华文细黑" w:eastAsia="华文细黑" w:hAnsi="华文细黑"/>
          <w:sz w:val="20"/>
          <w:szCs w:val="20"/>
        </w:rPr>
        <w:t>42.13%</w:t>
      </w:r>
      <w:r w:rsidR="00F81ED7">
        <w:rPr>
          <w:rFonts w:ascii="华文细黑" w:eastAsia="华文细黑" w:hAnsi="华文细黑" w:hint="eastAsia"/>
          <w:sz w:val="20"/>
          <w:szCs w:val="20"/>
        </w:rPr>
        <w:t>和</w:t>
      </w:r>
      <w:r w:rsidR="00F81ED7" w:rsidRPr="005D629F">
        <w:rPr>
          <w:rFonts w:ascii="华文细黑" w:eastAsia="华文细黑" w:hAnsi="华文细黑"/>
          <w:sz w:val="20"/>
          <w:szCs w:val="20"/>
        </w:rPr>
        <w:t>41.22%</w:t>
      </w:r>
      <w:r w:rsidR="00F81ED7">
        <w:rPr>
          <w:rFonts w:ascii="华文细黑" w:eastAsia="华文细黑" w:hAnsi="华文细黑" w:hint="eastAsia"/>
          <w:sz w:val="20"/>
          <w:szCs w:val="20"/>
        </w:rPr>
        <w:t>；汽车和</w:t>
      </w:r>
      <w:r w:rsidR="00F81ED7">
        <w:rPr>
          <w:rFonts w:ascii="华文细黑" w:eastAsia="华文细黑" w:hAnsi="华文细黑"/>
          <w:sz w:val="20"/>
          <w:szCs w:val="20"/>
        </w:rPr>
        <w:t>家用电器平均净利润分别下降</w:t>
      </w:r>
      <w:r w:rsidR="00F81ED7" w:rsidRPr="005D629F">
        <w:rPr>
          <w:rFonts w:ascii="华文细黑" w:eastAsia="华文细黑" w:hAnsi="华文细黑"/>
          <w:sz w:val="20"/>
          <w:szCs w:val="20"/>
        </w:rPr>
        <w:t>20.69%</w:t>
      </w:r>
      <w:r w:rsidR="00F81ED7">
        <w:rPr>
          <w:rFonts w:ascii="华文细黑" w:eastAsia="华文细黑" w:hAnsi="华文细黑" w:hint="eastAsia"/>
          <w:sz w:val="20"/>
          <w:szCs w:val="20"/>
        </w:rPr>
        <w:t>和</w:t>
      </w:r>
      <w:r w:rsidR="00F81ED7" w:rsidRPr="005D629F">
        <w:rPr>
          <w:rFonts w:ascii="华文细黑" w:eastAsia="华文细黑" w:hAnsi="华文细黑"/>
          <w:sz w:val="20"/>
          <w:szCs w:val="20"/>
        </w:rPr>
        <w:t>8.36%</w:t>
      </w:r>
      <w:r w:rsidR="00F81ED7">
        <w:rPr>
          <w:rFonts w:ascii="华文细黑" w:eastAsia="华文细黑" w:hAnsi="华文细黑" w:hint="eastAsia"/>
          <w:sz w:val="20"/>
          <w:szCs w:val="20"/>
        </w:rPr>
        <w:t>。采掘</w:t>
      </w:r>
      <w:r w:rsidR="00F81ED7">
        <w:rPr>
          <w:rFonts w:ascii="华文细黑" w:eastAsia="华文细黑" w:hAnsi="华文细黑"/>
          <w:sz w:val="20"/>
          <w:szCs w:val="20"/>
        </w:rPr>
        <w:t>、房地产、钢铁、</w:t>
      </w:r>
      <w:r w:rsidR="00F81ED7">
        <w:rPr>
          <w:rFonts w:ascii="华文细黑" w:eastAsia="华文细黑" w:hAnsi="华文细黑" w:hint="eastAsia"/>
          <w:sz w:val="20"/>
          <w:szCs w:val="20"/>
        </w:rPr>
        <w:t>公用事业</w:t>
      </w:r>
      <w:r w:rsidR="00F81ED7">
        <w:rPr>
          <w:rFonts w:ascii="华文细黑" w:eastAsia="华文细黑" w:hAnsi="华文细黑"/>
          <w:sz w:val="20"/>
          <w:szCs w:val="20"/>
        </w:rPr>
        <w:t>、化工</w:t>
      </w:r>
      <w:r w:rsidR="00F81ED7">
        <w:rPr>
          <w:rFonts w:ascii="华文细黑" w:eastAsia="华文细黑" w:hAnsi="华文细黑" w:hint="eastAsia"/>
          <w:sz w:val="20"/>
          <w:szCs w:val="20"/>
        </w:rPr>
        <w:t>、</w:t>
      </w:r>
      <w:r w:rsidR="00F81ED7">
        <w:rPr>
          <w:rFonts w:ascii="华文细黑" w:eastAsia="华文细黑" w:hAnsi="华文细黑"/>
          <w:sz w:val="20"/>
          <w:szCs w:val="20"/>
        </w:rPr>
        <w:t>建筑材料、建筑装饰、</w:t>
      </w:r>
      <w:r w:rsidR="00F81ED7">
        <w:rPr>
          <w:rFonts w:ascii="华文细黑" w:eastAsia="华文细黑" w:hAnsi="华文细黑" w:hint="eastAsia"/>
          <w:sz w:val="20"/>
          <w:szCs w:val="20"/>
        </w:rPr>
        <w:t>商业</w:t>
      </w:r>
      <w:r w:rsidR="00F81ED7">
        <w:rPr>
          <w:rFonts w:ascii="华文细黑" w:eastAsia="华文细黑" w:hAnsi="华文细黑"/>
          <w:sz w:val="20"/>
          <w:szCs w:val="20"/>
        </w:rPr>
        <w:t>贸易、食品饮料、休闲服务</w:t>
      </w:r>
      <w:r w:rsidR="00F81ED7">
        <w:rPr>
          <w:rFonts w:ascii="华文细黑" w:eastAsia="华文细黑" w:hAnsi="华文细黑" w:hint="eastAsia"/>
          <w:sz w:val="20"/>
          <w:szCs w:val="20"/>
        </w:rPr>
        <w:t>行业平均净利润</w:t>
      </w:r>
      <w:r w:rsidR="00F81ED7">
        <w:rPr>
          <w:rFonts w:ascii="华文细黑" w:eastAsia="华文细黑" w:hAnsi="华文细黑"/>
          <w:sz w:val="20"/>
          <w:szCs w:val="20"/>
        </w:rPr>
        <w:t>实现不同幅度的增长。</w:t>
      </w:r>
      <w:r w:rsidR="00F81ED7">
        <w:rPr>
          <w:rFonts w:ascii="华文细黑" w:eastAsia="华文细黑" w:hAnsi="华文细黑" w:hint="eastAsia"/>
          <w:sz w:val="20"/>
          <w:szCs w:val="20"/>
        </w:rPr>
        <w:t>其中</w:t>
      </w:r>
      <w:r w:rsidR="00F81ED7">
        <w:rPr>
          <w:rFonts w:ascii="华文细黑" w:eastAsia="华文细黑" w:hAnsi="华文细黑"/>
          <w:sz w:val="20"/>
          <w:szCs w:val="20"/>
        </w:rPr>
        <w:t>，</w:t>
      </w:r>
      <w:r w:rsidR="00F81ED7">
        <w:rPr>
          <w:rFonts w:ascii="华文细黑" w:eastAsia="华文细黑" w:hAnsi="华文细黑" w:hint="eastAsia"/>
          <w:sz w:val="20"/>
          <w:szCs w:val="20"/>
        </w:rPr>
        <w:t>全球能源</w:t>
      </w:r>
      <w:r w:rsidR="00F81ED7">
        <w:rPr>
          <w:rFonts w:ascii="华文细黑" w:eastAsia="华文细黑" w:hAnsi="华文细黑"/>
          <w:sz w:val="20"/>
          <w:szCs w:val="20"/>
        </w:rPr>
        <w:t>需求稳定，石油和天然气等均价同比上涨，钢铁</w:t>
      </w:r>
      <w:r w:rsidR="00F81ED7">
        <w:rPr>
          <w:rFonts w:ascii="华文细黑" w:eastAsia="华文细黑" w:hAnsi="华文细黑" w:hint="eastAsia"/>
          <w:sz w:val="20"/>
          <w:szCs w:val="20"/>
        </w:rPr>
        <w:t>去产能</w:t>
      </w:r>
      <w:r w:rsidR="00F81ED7">
        <w:rPr>
          <w:rFonts w:ascii="华文细黑" w:eastAsia="华文细黑" w:hAnsi="华文细黑"/>
          <w:sz w:val="20"/>
          <w:szCs w:val="20"/>
        </w:rPr>
        <w:t>效果显现，</w:t>
      </w:r>
      <w:r w:rsidR="00F81ED7">
        <w:rPr>
          <w:rFonts w:ascii="华文细黑" w:eastAsia="华文细黑" w:hAnsi="华文细黑" w:hint="eastAsia"/>
          <w:sz w:val="20"/>
          <w:szCs w:val="20"/>
        </w:rPr>
        <w:t>采掘</w:t>
      </w:r>
      <w:r w:rsidR="00F81ED7">
        <w:rPr>
          <w:rFonts w:ascii="华文细黑" w:eastAsia="华文细黑" w:hAnsi="华文细黑"/>
          <w:sz w:val="20"/>
          <w:szCs w:val="20"/>
        </w:rPr>
        <w:t>和钢铁行业平均净利润分别同比增长</w:t>
      </w:r>
      <w:r w:rsidR="00F81ED7" w:rsidRPr="005D629F">
        <w:rPr>
          <w:rFonts w:ascii="华文细黑" w:eastAsia="华文细黑" w:hAnsi="华文细黑"/>
          <w:sz w:val="20"/>
          <w:szCs w:val="20"/>
        </w:rPr>
        <w:t>43.84%</w:t>
      </w:r>
      <w:r w:rsidR="00F81ED7">
        <w:rPr>
          <w:rFonts w:ascii="华文细黑" w:eastAsia="华文细黑" w:hAnsi="华文细黑" w:hint="eastAsia"/>
          <w:sz w:val="20"/>
          <w:szCs w:val="20"/>
        </w:rPr>
        <w:t>和</w:t>
      </w:r>
      <w:r w:rsidR="00F81ED7" w:rsidRPr="005D629F">
        <w:rPr>
          <w:rFonts w:ascii="华文细黑" w:eastAsia="华文细黑" w:hAnsi="华文细黑"/>
          <w:sz w:val="20"/>
          <w:szCs w:val="20"/>
        </w:rPr>
        <w:t>36.28%</w:t>
      </w:r>
      <w:r w:rsidR="00F81ED7">
        <w:rPr>
          <w:rFonts w:ascii="华文细黑" w:eastAsia="华文细黑" w:hAnsi="华文细黑" w:hint="eastAsia"/>
          <w:sz w:val="20"/>
          <w:szCs w:val="20"/>
        </w:rPr>
        <w:t>；食品饮料</w:t>
      </w:r>
      <w:r w:rsidR="00F81ED7">
        <w:rPr>
          <w:rFonts w:ascii="华文细黑" w:eastAsia="华文细黑" w:hAnsi="华文细黑"/>
          <w:sz w:val="20"/>
          <w:szCs w:val="20"/>
        </w:rPr>
        <w:t>和休闲服务行业平均净利润</w:t>
      </w:r>
      <w:r w:rsidR="00F81ED7">
        <w:rPr>
          <w:rFonts w:ascii="华文细黑" w:eastAsia="华文细黑" w:hAnsi="华文细黑" w:hint="eastAsia"/>
          <w:sz w:val="20"/>
          <w:szCs w:val="20"/>
        </w:rPr>
        <w:t>同比</w:t>
      </w:r>
      <w:r w:rsidR="00F81ED7">
        <w:rPr>
          <w:rFonts w:ascii="华文细黑" w:eastAsia="华文细黑" w:hAnsi="华文细黑"/>
          <w:sz w:val="20"/>
          <w:szCs w:val="20"/>
        </w:rPr>
        <w:t>分别增长</w:t>
      </w:r>
      <w:r w:rsidR="00F81ED7" w:rsidRPr="001A6466">
        <w:rPr>
          <w:rFonts w:ascii="华文细黑" w:eastAsia="华文细黑" w:hAnsi="华文细黑"/>
          <w:sz w:val="20"/>
          <w:szCs w:val="20"/>
        </w:rPr>
        <w:t>26.22%</w:t>
      </w:r>
      <w:r w:rsidR="00F81ED7">
        <w:rPr>
          <w:rFonts w:ascii="华文细黑" w:eastAsia="华文细黑" w:hAnsi="华文细黑" w:hint="eastAsia"/>
          <w:sz w:val="20"/>
          <w:szCs w:val="20"/>
        </w:rPr>
        <w:t>和</w:t>
      </w:r>
      <w:r w:rsidR="00F81ED7" w:rsidRPr="001A6466">
        <w:rPr>
          <w:rFonts w:ascii="华文细黑" w:eastAsia="华文细黑" w:hAnsi="华文细黑"/>
          <w:sz w:val="20"/>
          <w:szCs w:val="20"/>
        </w:rPr>
        <w:t>14.01%</w:t>
      </w:r>
      <w:r w:rsidR="00F81ED7">
        <w:rPr>
          <w:rFonts w:ascii="华文细黑" w:eastAsia="华文细黑" w:hAnsi="华文细黑" w:hint="eastAsia"/>
          <w:sz w:val="20"/>
          <w:szCs w:val="20"/>
        </w:rPr>
        <w:t>。</w:t>
      </w:r>
    </w:p>
    <w:p w14:paraId="5C958DCB" w14:textId="77777777" w:rsidR="00AD7FA8" w:rsidRPr="003624B7" w:rsidRDefault="00AD7FA8" w:rsidP="00AD7FA8">
      <w:pPr>
        <w:jc w:val="center"/>
        <w:rPr>
          <w:rFonts w:ascii="华文细黑" w:eastAsia="华文细黑" w:hAnsi="华文细黑"/>
          <w:sz w:val="24"/>
          <w:szCs w:val="24"/>
        </w:rPr>
      </w:pPr>
      <w:r>
        <w:rPr>
          <w:noProof/>
        </w:rPr>
        <w:lastRenderedPageBreak/>
        <w:drawing>
          <wp:inline distT="0" distB="0" distL="0" distR="0" wp14:anchorId="349DE6A8" wp14:editId="0A60B3A5">
            <wp:extent cx="5274310" cy="2637155"/>
            <wp:effectExtent l="0" t="0" r="2540" b="1079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06D8540" w14:textId="77777777" w:rsidR="00AD7FA8" w:rsidRPr="001D1952" w:rsidRDefault="00AD7FA8" w:rsidP="00AD7FA8">
      <w:pPr>
        <w:spacing w:afterLines="100" w:after="312" w:line="0" w:lineRule="atLeast"/>
        <w:jc w:val="right"/>
        <w:rPr>
          <w:rFonts w:ascii="华文细黑" w:hAnsi="华文细黑"/>
          <w:i/>
          <w:sz w:val="18"/>
        </w:rPr>
      </w:pPr>
      <w:r w:rsidRPr="001D1952">
        <w:rPr>
          <w:rFonts w:ascii="华文细黑" w:hAnsi="华文细黑" w:hint="eastAsia"/>
          <w:i/>
          <w:sz w:val="18"/>
        </w:rPr>
        <w:t>制图：金融界上市公司研究院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3A23EA03" w14:textId="2001ECA9" w:rsidR="00AD7FA8" w:rsidRDefault="008D3C07" w:rsidP="00AD7FA8">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进一步</w:t>
      </w:r>
      <w:r w:rsidR="00AD7FA8">
        <w:rPr>
          <w:rFonts w:ascii="华文细黑" w:eastAsia="华文细黑" w:hAnsi="华文细黑"/>
          <w:sz w:val="20"/>
          <w:szCs w:val="20"/>
        </w:rPr>
        <w:t>从利润率来看，如图</w:t>
      </w:r>
      <w:r w:rsidR="00AD7FA8">
        <w:rPr>
          <w:rFonts w:ascii="华文细黑" w:eastAsia="华文细黑" w:hAnsi="华文细黑" w:hint="eastAsia"/>
          <w:sz w:val="20"/>
          <w:szCs w:val="20"/>
        </w:rPr>
        <w:t>1</w:t>
      </w:r>
      <w:r w:rsidR="00AD7FA8">
        <w:rPr>
          <w:rFonts w:ascii="华文细黑" w:eastAsia="华文细黑" w:hAnsi="华文细黑"/>
          <w:sz w:val="20"/>
          <w:szCs w:val="20"/>
        </w:rPr>
        <w:t>-1-</w:t>
      </w:r>
      <w:r>
        <w:rPr>
          <w:rFonts w:ascii="华文细黑" w:eastAsia="华文细黑" w:hAnsi="华文细黑"/>
          <w:sz w:val="20"/>
          <w:szCs w:val="20"/>
        </w:rPr>
        <w:t>5</w:t>
      </w:r>
      <w:r w:rsidR="00AD7FA8">
        <w:rPr>
          <w:rFonts w:ascii="华文细黑" w:eastAsia="华文细黑" w:hAnsi="华文细黑" w:hint="eastAsia"/>
          <w:sz w:val="20"/>
          <w:szCs w:val="20"/>
        </w:rPr>
        <w:t>所示</w:t>
      </w:r>
      <w:r w:rsidR="00AD7FA8">
        <w:rPr>
          <w:rFonts w:ascii="华文细黑" w:eastAsia="华文细黑" w:hAnsi="华文细黑"/>
          <w:sz w:val="20"/>
          <w:szCs w:val="20"/>
        </w:rPr>
        <w:t>，</w:t>
      </w:r>
      <w:r w:rsidR="00AD7FA8">
        <w:rPr>
          <w:rFonts w:ascii="华文细黑" w:eastAsia="华文细黑" w:hAnsi="华文细黑" w:hint="eastAsia"/>
          <w:sz w:val="20"/>
          <w:szCs w:val="20"/>
        </w:rPr>
        <w:t>2014年</w:t>
      </w:r>
      <w:r w:rsidR="00AD7FA8">
        <w:rPr>
          <w:rFonts w:ascii="华文细黑" w:eastAsia="华文细黑" w:hAnsi="华文细黑"/>
          <w:sz w:val="20"/>
          <w:szCs w:val="20"/>
        </w:rPr>
        <w:t>~2018</w:t>
      </w:r>
      <w:r w:rsidR="00AD7FA8">
        <w:rPr>
          <w:rFonts w:ascii="华文细黑" w:eastAsia="华文细黑" w:hAnsi="华文细黑" w:hint="eastAsia"/>
          <w:sz w:val="20"/>
          <w:szCs w:val="20"/>
        </w:rPr>
        <w:t>年A股</w:t>
      </w:r>
      <w:r w:rsidR="00AD7FA8">
        <w:rPr>
          <w:rFonts w:ascii="华文细黑" w:eastAsia="华文细黑" w:hAnsi="华文细黑"/>
          <w:sz w:val="20"/>
          <w:szCs w:val="20"/>
        </w:rPr>
        <w:t>实业企业</w:t>
      </w:r>
      <w:r w:rsidR="00AD7FA8">
        <w:rPr>
          <w:rFonts w:ascii="华文细黑" w:eastAsia="华文细黑" w:hAnsi="华文细黑" w:hint="eastAsia"/>
          <w:sz w:val="20"/>
          <w:szCs w:val="20"/>
        </w:rPr>
        <w:t>销售毛利率</w:t>
      </w:r>
      <w:r w:rsidR="00AD7FA8">
        <w:rPr>
          <w:rFonts w:ascii="华文细黑" w:eastAsia="华文细黑" w:hAnsi="华文细黑"/>
          <w:sz w:val="20"/>
          <w:szCs w:val="20"/>
        </w:rPr>
        <w:t>均值</w:t>
      </w:r>
      <w:r w:rsidR="00AD7FA8">
        <w:rPr>
          <w:rFonts w:ascii="华文细黑" w:eastAsia="华文细黑" w:hAnsi="华文细黑" w:hint="eastAsia"/>
          <w:sz w:val="20"/>
          <w:szCs w:val="20"/>
        </w:rPr>
        <w:t>整体</w:t>
      </w:r>
      <w:r w:rsidR="00AD7FA8">
        <w:rPr>
          <w:rFonts w:ascii="华文细黑" w:eastAsia="华文细黑" w:hAnsi="华文细黑"/>
          <w:sz w:val="20"/>
          <w:szCs w:val="20"/>
        </w:rPr>
        <w:t>较为平稳，</w:t>
      </w:r>
      <w:r w:rsidR="00AD7FA8">
        <w:rPr>
          <w:rFonts w:ascii="华文细黑" w:eastAsia="华文细黑" w:hAnsi="华文细黑" w:hint="eastAsia"/>
          <w:sz w:val="20"/>
          <w:szCs w:val="20"/>
        </w:rPr>
        <w:t>销售净利率均值</w:t>
      </w:r>
      <w:r w:rsidR="00AD7FA8">
        <w:rPr>
          <w:rFonts w:ascii="华文细黑" w:eastAsia="华文细黑" w:hAnsi="华文细黑"/>
          <w:sz w:val="20"/>
          <w:szCs w:val="20"/>
        </w:rPr>
        <w:t>在</w:t>
      </w:r>
      <w:r w:rsidR="00AD7FA8">
        <w:rPr>
          <w:rFonts w:ascii="华文细黑" w:eastAsia="华文细黑" w:hAnsi="华文细黑" w:hint="eastAsia"/>
          <w:sz w:val="20"/>
          <w:szCs w:val="20"/>
        </w:rPr>
        <w:t>2014年</w:t>
      </w:r>
      <w:r w:rsidR="00AD7FA8">
        <w:rPr>
          <w:rFonts w:ascii="华文细黑" w:eastAsia="华文细黑" w:hAnsi="华文细黑"/>
          <w:sz w:val="20"/>
          <w:szCs w:val="20"/>
        </w:rPr>
        <w:t>~2017</w:t>
      </w:r>
      <w:r w:rsidR="00AD7FA8">
        <w:rPr>
          <w:rFonts w:ascii="华文细黑" w:eastAsia="华文细黑" w:hAnsi="华文细黑" w:hint="eastAsia"/>
          <w:sz w:val="20"/>
          <w:szCs w:val="20"/>
        </w:rPr>
        <w:t>年</w:t>
      </w:r>
      <w:r w:rsidR="00AD7FA8">
        <w:rPr>
          <w:rFonts w:ascii="华文细黑" w:eastAsia="华文细黑" w:hAnsi="华文细黑"/>
          <w:sz w:val="20"/>
          <w:szCs w:val="20"/>
        </w:rPr>
        <w:t>之间相对较为平稳，但在</w:t>
      </w:r>
      <w:r w:rsidR="00AD7FA8">
        <w:rPr>
          <w:rFonts w:ascii="华文细黑" w:eastAsia="华文细黑" w:hAnsi="华文细黑" w:hint="eastAsia"/>
          <w:sz w:val="20"/>
          <w:szCs w:val="20"/>
        </w:rPr>
        <w:t>2018年</w:t>
      </w:r>
      <w:r w:rsidR="00AD7FA8">
        <w:rPr>
          <w:rFonts w:ascii="华文细黑" w:eastAsia="华文细黑" w:hAnsi="华文细黑"/>
          <w:sz w:val="20"/>
          <w:szCs w:val="20"/>
        </w:rPr>
        <w:t>出现了较大</w:t>
      </w:r>
      <w:r w:rsidR="00AD7FA8">
        <w:rPr>
          <w:rFonts w:ascii="华文细黑" w:eastAsia="华文细黑" w:hAnsi="华文细黑" w:hint="eastAsia"/>
          <w:sz w:val="20"/>
          <w:szCs w:val="20"/>
        </w:rPr>
        <w:t>幅度</w:t>
      </w:r>
      <w:r w:rsidR="00AD7FA8">
        <w:rPr>
          <w:rFonts w:ascii="华文细黑" w:eastAsia="华文细黑" w:hAnsi="华文细黑"/>
          <w:sz w:val="20"/>
          <w:szCs w:val="20"/>
        </w:rPr>
        <w:t>的下滑。</w:t>
      </w:r>
      <w:r w:rsidR="00560190">
        <w:rPr>
          <w:rFonts w:ascii="华文细黑" w:eastAsia="华文细黑" w:hAnsi="华文细黑" w:hint="eastAsia"/>
          <w:sz w:val="20"/>
          <w:szCs w:val="20"/>
        </w:rPr>
        <w:t>从</w:t>
      </w:r>
      <w:r w:rsidR="00560190">
        <w:rPr>
          <w:rFonts w:ascii="华文细黑" w:eastAsia="华文细黑" w:hAnsi="华文细黑"/>
          <w:sz w:val="20"/>
          <w:szCs w:val="20"/>
        </w:rPr>
        <w:t>财务</w:t>
      </w:r>
      <w:r w:rsidR="00560190">
        <w:rPr>
          <w:rFonts w:ascii="华文细黑" w:eastAsia="华文细黑" w:hAnsi="华文细黑" w:hint="eastAsia"/>
          <w:sz w:val="20"/>
          <w:szCs w:val="20"/>
        </w:rPr>
        <w:t>角度</w:t>
      </w:r>
      <w:r w:rsidR="00560190">
        <w:rPr>
          <w:rFonts w:ascii="华文细黑" w:eastAsia="华文细黑" w:hAnsi="华文细黑"/>
          <w:sz w:val="20"/>
          <w:szCs w:val="20"/>
        </w:rPr>
        <w:t>来看，</w:t>
      </w:r>
      <w:r w:rsidR="00560190">
        <w:rPr>
          <w:rFonts w:ascii="华文细黑" w:eastAsia="华文细黑" w:hAnsi="华文细黑" w:hint="eastAsia"/>
          <w:sz w:val="20"/>
          <w:szCs w:val="20"/>
        </w:rPr>
        <w:t>相较于</w:t>
      </w:r>
      <w:r w:rsidR="00560190">
        <w:rPr>
          <w:rFonts w:ascii="华文细黑" w:eastAsia="华文细黑" w:hAnsi="华文细黑"/>
          <w:sz w:val="20"/>
          <w:szCs w:val="20"/>
        </w:rPr>
        <w:t>毛利率，净利率不仅受</w:t>
      </w:r>
      <w:r w:rsidR="00560190">
        <w:rPr>
          <w:rFonts w:ascii="华文细黑" w:eastAsia="华文细黑" w:hAnsi="华文细黑" w:hint="eastAsia"/>
          <w:sz w:val="20"/>
          <w:szCs w:val="20"/>
        </w:rPr>
        <w:t>成本</w:t>
      </w:r>
      <w:r w:rsidR="00560190">
        <w:rPr>
          <w:rFonts w:ascii="华文细黑" w:eastAsia="华文细黑" w:hAnsi="华文细黑"/>
          <w:sz w:val="20"/>
          <w:szCs w:val="20"/>
        </w:rPr>
        <w:t>影响，还受</w:t>
      </w:r>
      <w:r w:rsidR="00560190">
        <w:rPr>
          <w:rFonts w:ascii="华文细黑" w:eastAsia="华文细黑" w:hAnsi="华文细黑" w:hint="eastAsia"/>
          <w:sz w:val="20"/>
          <w:szCs w:val="20"/>
        </w:rPr>
        <w:t>期间</w:t>
      </w:r>
      <w:r w:rsidR="00560190">
        <w:rPr>
          <w:rFonts w:ascii="华文细黑" w:eastAsia="华文细黑" w:hAnsi="华文细黑"/>
          <w:sz w:val="20"/>
          <w:szCs w:val="20"/>
        </w:rPr>
        <w:t>费用、资产减值</w:t>
      </w:r>
      <w:r w:rsidR="00560190">
        <w:rPr>
          <w:rFonts w:ascii="华文细黑" w:eastAsia="华文细黑" w:hAnsi="华文细黑" w:hint="eastAsia"/>
          <w:sz w:val="20"/>
          <w:szCs w:val="20"/>
        </w:rPr>
        <w:t>、公允价值</w:t>
      </w:r>
      <w:r w:rsidR="00560190">
        <w:rPr>
          <w:rFonts w:ascii="华文细黑" w:eastAsia="华文细黑" w:hAnsi="华文细黑"/>
          <w:sz w:val="20"/>
          <w:szCs w:val="20"/>
        </w:rPr>
        <w:t>变动等多因素影响。</w:t>
      </w:r>
    </w:p>
    <w:p w14:paraId="6A446882" w14:textId="77777777" w:rsidR="00F81ED7" w:rsidRPr="003624B7" w:rsidRDefault="00F81ED7" w:rsidP="00F81ED7">
      <w:pPr>
        <w:jc w:val="center"/>
        <w:rPr>
          <w:rFonts w:ascii="华文细黑" w:eastAsia="华文细黑" w:hAnsi="华文细黑"/>
          <w:sz w:val="24"/>
          <w:szCs w:val="24"/>
        </w:rPr>
      </w:pPr>
      <w:r>
        <w:rPr>
          <w:noProof/>
        </w:rPr>
        <w:drawing>
          <wp:inline distT="0" distB="0" distL="0" distR="0" wp14:anchorId="5094B7DD" wp14:editId="738FAE1A">
            <wp:extent cx="5274310" cy="2637155"/>
            <wp:effectExtent l="0" t="0" r="2540" b="1079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D6A25E8" w14:textId="77777777" w:rsidR="00F81ED7" w:rsidRPr="001D1952" w:rsidRDefault="00F81ED7" w:rsidP="00F81ED7">
      <w:pPr>
        <w:spacing w:afterLines="100" w:after="312" w:line="0" w:lineRule="atLeast"/>
        <w:jc w:val="right"/>
        <w:rPr>
          <w:rFonts w:ascii="华文细黑" w:hAnsi="华文细黑"/>
          <w:i/>
          <w:sz w:val="18"/>
        </w:rPr>
      </w:pPr>
      <w:r w:rsidRPr="001D1952">
        <w:rPr>
          <w:rFonts w:ascii="华文细黑" w:hAnsi="华文细黑" w:hint="eastAsia"/>
          <w:i/>
          <w:sz w:val="18"/>
        </w:rPr>
        <w:t>制图：金融界上市公司研究院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4C3D1796" w14:textId="5A12B88E" w:rsidR="00F81ED7" w:rsidRDefault="00F81ED7" w:rsidP="00F81ED7">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从销售</w:t>
      </w:r>
      <w:r>
        <w:rPr>
          <w:rFonts w:ascii="华文细黑" w:eastAsia="华文细黑" w:hAnsi="华文细黑"/>
          <w:sz w:val="20"/>
          <w:szCs w:val="20"/>
        </w:rPr>
        <w:t>期间费用率来看</w:t>
      </w:r>
      <w:r>
        <w:rPr>
          <w:rFonts w:ascii="华文细黑" w:eastAsia="华文细黑" w:hAnsi="华文细黑" w:hint="eastAsia"/>
          <w:sz w:val="20"/>
          <w:szCs w:val="20"/>
        </w:rPr>
        <w:t>，</w:t>
      </w:r>
      <w:r>
        <w:rPr>
          <w:rFonts w:ascii="华文细黑" w:eastAsia="华文细黑" w:hAnsi="华文细黑"/>
          <w:sz w:val="20"/>
          <w:szCs w:val="20"/>
        </w:rPr>
        <w:t>如图</w:t>
      </w:r>
      <w:r>
        <w:rPr>
          <w:rFonts w:ascii="华文细黑" w:eastAsia="华文细黑" w:hAnsi="华文细黑" w:hint="eastAsia"/>
          <w:sz w:val="20"/>
          <w:szCs w:val="20"/>
        </w:rPr>
        <w:t>1</w:t>
      </w:r>
      <w:r>
        <w:rPr>
          <w:rFonts w:ascii="华文细黑" w:eastAsia="华文细黑" w:hAnsi="华文细黑"/>
          <w:sz w:val="20"/>
          <w:szCs w:val="20"/>
        </w:rPr>
        <w:t>-1-</w:t>
      </w:r>
      <w:r w:rsidR="00A151F2">
        <w:rPr>
          <w:rFonts w:ascii="华文细黑" w:eastAsia="华文细黑" w:hAnsi="华文细黑"/>
          <w:sz w:val="20"/>
          <w:szCs w:val="20"/>
        </w:rPr>
        <w:t>6</w:t>
      </w:r>
      <w:r>
        <w:rPr>
          <w:rFonts w:ascii="华文细黑" w:eastAsia="华文细黑" w:hAnsi="华文细黑" w:hint="eastAsia"/>
          <w:sz w:val="20"/>
          <w:szCs w:val="20"/>
        </w:rPr>
        <w:t>所示</w:t>
      </w:r>
      <w:r>
        <w:rPr>
          <w:rFonts w:ascii="华文细黑" w:eastAsia="华文细黑" w:hAnsi="华文细黑"/>
          <w:sz w:val="20"/>
          <w:szCs w:val="20"/>
        </w:rPr>
        <w:t>，</w:t>
      </w:r>
      <w:r>
        <w:rPr>
          <w:rFonts w:ascii="华文细黑" w:eastAsia="华文细黑" w:hAnsi="华文细黑" w:hint="eastAsia"/>
          <w:sz w:val="20"/>
          <w:szCs w:val="20"/>
        </w:rPr>
        <w:t>2014年</w:t>
      </w:r>
      <w:r>
        <w:rPr>
          <w:rFonts w:ascii="华文细黑" w:eastAsia="华文细黑" w:hAnsi="华文细黑"/>
          <w:sz w:val="20"/>
          <w:szCs w:val="20"/>
        </w:rPr>
        <w:t>~2018</w:t>
      </w:r>
      <w:r>
        <w:rPr>
          <w:rFonts w:ascii="华文细黑" w:eastAsia="华文细黑" w:hAnsi="华文细黑" w:hint="eastAsia"/>
          <w:sz w:val="20"/>
          <w:szCs w:val="20"/>
        </w:rPr>
        <w:t>年</w:t>
      </w:r>
      <w:r>
        <w:rPr>
          <w:rFonts w:ascii="华文细黑" w:eastAsia="华文细黑" w:hAnsi="华文细黑"/>
          <w:sz w:val="20"/>
          <w:szCs w:val="20"/>
        </w:rPr>
        <w:t>，</w:t>
      </w:r>
      <w:r>
        <w:rPr>
          <w:rFonts w:ascii="华文细黑" w:eastAsia="华文细黑" w:hAnsi="华文细黑" w:hint="eastAsia"/>
          <w:sz w:val="20"/>
          <w:szCs w:val="20"/>
        </w:rPr>
        <w:t>A股</w:t>
      </w:r>
      <w:r>
        <w:rPr>
          <w:rFonts w:ascii="华文细黑" w:eastAsia="华文细黑" w:hAnsi="华文细黑"/>
          <w:sz w:val="20"/>
          <w:szCs w:val="20"/>
        </w:rPr>
        <w:t>实业企业</w:t>
      </w:r>
      <w:r>
        <w:rPr>
          <w:rFonts w:ascii="华文细黑" w:eastAsia="华文细黑" w:hAnsi="华文细黑" w:hint="eastAsia"/>
          <w:sz w:val="20"/>
          <w:szCs w:val="20"/>
        </w:rPr>
        <w:t>销售期间</w:t>
      </w:r>
      <w:r>
        <w:rPr>
          <w:rFonts w:ascii="华文细黑" w:eastAsia="华文细黑" w:hAnsi="华文细黑"/>
          <w:sz w:val="20"/>
          <w:szCs w:val="20"/>
        </w:rPr>
        <w:t>费用率</w:t>
      </w:r>
      <w:r>
        <w:rPr>
          <w:rFonts w:ascii="华文细黑" w:eastAsia="华文细黑" w:hAnsi="华文细黑" w:hint="eastAsia"/>
          <w:sz w:val="20"/>
          <w:szCs w:val="20"/>
        </w:rPr>
        <w:t>均值</w:t>
      </w:r>
      <w:r>
        <w:rPr>
          <w:rFonts w:ascii="华文细黑" w:eastAsia="华文细黑" w:hAnsi="华文细黑"/>
          <w:sz w:val="20"/>
          <w:szCs w:val="20"/>
        </w:rPr>
        <w:t>呈现波动上升的趋势</w:t>
      </w:r>
      <w:r>
        <w:rPr>
          <w:rFonts w:ascii="华文细黑" w:eastAsia="华文细黑" w:hAnsi="华文细黑" w:hint="eastAsia"/>
          <w:sz w:val="20"/>
          <w:szCs w:val="20"/>
        </w:rPr>
        <w:t>。</w:t>
      </w:r>
      <w:r>
        <w:rPr>
          <w:rFonts w:ascii="华文细黑" w:eastAsia="华文细黑" w:hAnsi="华文细黑"/>
          <w:sz w:val="20"/>
          <w:szCs w:val="20"/>
        </w:rPr>
        <w:t>其中</w:t>
      </w:r>
      <w:r>
        <w:rPr>
          <w:rFonts w:ascii="华文细黑" w:eastAsia="华文细黑" w:hAnsi="华文细黑" w:hint="eastAsia"/>
          <w:sz w:val="20"/>
          <w:szCs w:val="20"/>
        </w:rPr>
        <w:t>，2018年较2017年增长</w:t>
      </w:r>
      <w:r>
        <w:rPr>
          <w:rFonts w:ascii="华文细黑" w:eastAsia="华文细黑" w:hAnsi="华文细黑"/>
          <w:sz w:val="20"/>
          <w:szCs w:val="20"/>
        </w:rPr>
        <w:t>2.32</w:t>
      </w:r>
      <w:r>
        <w:rPr>
          <w:rFonts w:ascii="华文细黑" w:eastAsia="华文细黑" w:hAnsi="华文细黑" w:hint="eastAsia"/>
          <w:sz w:val="20"/>
          <w:szCs w:val="20"/>
        </w:rPr>
        <w:t>个</w:t>
      </w:r>
      <w:r>
        <w:rPr>
          <w:rFonts w:ascii="华文细黑" w:eastAsia="华文细黑" w:hAnsi="华文细黑"/>
          <w:sz w:val="20"/>
          <w:szCs w:val="20"/>
        </w:rPr>
        <w:t>百分点，是近</w:t>
      </w:r>
      <w:r>
        <w:rPr>
          <w:rFonts w:ascii="华文细黑" w:eastAsia="华文细黑" w:hAnsi="华文细黑" w:hint="eastAsia"/>
          <w:sz w:val="20"/>
          <w:szCs w:val="20"/>
        </w:rPr>
        <w:t>5年中增长</w:t>
      </w:r>
      <w:r>
        <w:rPr>
          <w:rFonts w:ascii="华文细黑" w:eastAsia="华文细黑" w:hAnsi="华文细黑"/>
          <w:sz w:val="20"/>
          <w:szCs w:val="20"/>
        </w:rPr>
        <w:t>最明显的一年。</w:t>
      </w:r>
      <w:r w:rsidR="00C876CA">
        <w:rPr>
          <w:rFonts w:ascii="华文细黑" w:eastAsia="华文细黑" w:hAnsi="华文细黑" w:hint="eastAsia"/>
          <w:sz w:val="20"/>
          <w:szCs w:val="20"/>
        </w:rPr>
        <w:t>分析来看</w:t>
      </w:r>
      <w:r w:rsidR="00C876CA">
        <w:rPr>
          <w:rFonts w:ascii="华文细黑" w:eastAsia="华文细黑" w:hAnsi="华文细黑"/>
          <w:sz w:val="20"/>
          <w:szCs w:val="20"/>
        </w:rPr>
        <w:t>，</w:t>
      </w:r>
      <w:r w:rsidR="00C876CA">
        <w:rPr>
          <w:rFonts w:ascii="华文细黑" w:eastAsia="华文细黑" w:hAnsi="华文细黑" w:hint="eastAsia"/>
          <w:sz w:val="20"/>
          <w:szCs w:val="20"/>
        </w:rPr>
        <w:t>除了</w:t>
      </w:r>
      <w:r w:rsidR="00C876CA">
        <w:rPr>
          <w:rFonts w:ascii="华文细黑" w:eastAsia="华文细黑" w:hAnsi="华文细黑"/>
          <w:sz w:val="20"/>
          <w:szCs w:val="20"/>
        </w:rPr>
        <w:t>融资收紧导致的企业</w:t>
      </w:r>
      <w:r w:rsidR="00C876CA">
        <w:rPr>
          <w:rFonts w:ascii="华文细黑" w:eastAsia="华文细黑" w:hAnsi="华文细黑" w:hint="eastAsia"/>
          <w:sz w:val="20"/>
          <w:szCs w:val="20"/>
        </w:rPr>
        <w:t>融资成本</w:t>
      </w:r>
      <w:r w:rsidR="00C876CA">
        <w:rPr>
          <w:rFonts w:ascii="华文细黑" w:eastAsia="华文细黑" w:hAnsi="华文细黑"/>
          <w:sz w:val="20"/>
          <w:szCs w:val="20"/>
        </w:rPr>
        <w:t>上升外，</w:t>
      </w:r>
      <w:r w:rsidR="00C876CA">
        <w:rPr>
          <w:rFonts w:ascii="华文细黑" w:eastAsia="华文细黑" w:hAnsi="华文细黑" w:hint="eastAsia"/>
          <w:sz w:val="20"/>
          <w:szCs w:val="20"/>
        </w:rPr>
        <w:t>行业</w:t>
      </w:r>
      <w:r w:rsidR="00C876CA">
        <w:rPr>
          <w:rFonts w:ascii="华文细黑" w:eastAsia="华文细黑" w:hAnsi="华文细黑"/>
          <w:sz w:val="20"/>
          <w:szCs w:val="20"/>
        </w:rPr>
        <w:t>政策变化导致的费用</w:t>
      </w:r>
      <w:r w:rsidR="00C876CA">
        <w:rPr>
          <w:rFonts w:ascii="华文细黑" w:eastAsia="华文细黑" w:hAnsi="华文细黑" w:hint="eastAsia"/>
          <w:sz w:val="20"/>
          <w:szCs w:val="20"/>
        </w:rPr>
        <w:t>增加</w:t>
      </w:r>
      <w:r w:rsidR="00C876CA">
        <w:rPr>
          <w:rFonts w:ascii="华文细黑" w:eastAsia="华文细黑" w:hAnsi="华文细黑"/>
          <w:sz w:val="20"/>
          <w:szCs w:val="20"/>
        </w:rPr>
        <w:t>也是</w:t>
      </w:r>
      <w:r w:rsidR="00C876CA">
        <w:rPr>
          <w:rFonts w:ascii="华文细黑" w:eastAsia="华文细黑" w:hAnsi="华文细黑" w:hint="eastAsia"/>
          <w:sz w:val="20"/>
          <w:szCs w:val="20"/>
        </w:rPr>
        <w:t>企业销售期间</w:t>
      </w:r>
      <w:r w:rsidR="00C876CA">
        <w:rPr>
          <w:rFonts w:ascii="华文细黑" w:eastAsia="华文细黑" w:hAnsi="华文细黑"/>
          <w:sz w:val="20"/>
          <w:szCs w:val="20"/>
        </w:rPr>
        <w:t>费用率</w:t>
      </w:r>
      <w:r w:rsidR="00C876CA">
        <w:rPr>
          <w:rFonts w:ascii="华文细黑" w:eastAsia="华文细黑" w:hAnsi="华文细黑" w:hint="eastAsia"/>
          <w:sz w:val="20"/>
          <w:szCs w:val="20"/>
        </w:rPr>
        <w:t>上涨</w:t>
      </w:r>
      <w:r w:rsidR="00C876CA">
        <w:rPr>
          <w:rFonts w:ascii="华文细黑" w:eastAsia="华文细黑" w:hAnsi="华文细黑"/>
          <w:sz w:val="20"/>
          <w:szCs w:val="20"/>
        </w:rPr>
        <w:t>的原因之一</w:t>
      </w:r>
      <w:r w:rsidR="00C876CA">
        <w:rPr>
          <w:rFonts w:ascii="华文细黑" w:eastAsia="华文细黑" w:hAnsi="华文细黑" w:hint="eastAsia"/>
          <w:sz w:val="20"/>
          <w:szCs w:val="20"/>
        </w:rPr>
        <w:t>。</w:t>
      </w:r>
      <w:r w:rsidR="00C876CA">
        <w:rPr>
          <w:rFonts w:ascii="华文细黑" w:eastAsia="华文细黑" w:hAnsi="华文细黑"/>
          <w:sz w:val="20"/>
          <w:szCs w:val="20"/>
        </w:rPr>
        <w:t>如</w:t>
      </w:r>
      <w:r w:rsidR="00C876CA">
        <w:rPr>
          <w:rFonts w:ascii="华文细黑" w:eastAsia="华文细黑" w:hAnsi="华文细黑" w:hint="eastAsia"/>
          <w:sz w:val="20"/>
          <w:szCs w:val="20"/>
        </w:rPr>
        <w:t>部分</w:t>
      </w:r>
      <w:r w:rsidR="00C876CA">
        <w:rPr>
          <w:rFonts w:ascii="华文细黑" w:eastAsia="华文细黑" w:hAnsi="华文细黑"/>
          <w:sz w:val="20"/>
          <w:szCs w:val="20"/>
        </w:rPr>
        <w:t>医药生物</w:t>
      </w:r>
      <w:r w:rsidR="00C876CA">
        <w:rPr>
          <w:rFonts w:ascii="华文细黑" w:eastAsia="华文细黑" w:hAnsi="华文细黑" w:hint="eastAsia"/>
          <w:sz w:val="20"/>
          <w:szCs w:val="20"/>
        </w:rPr>
        <w:t>企业</w:t>
      </w:r>
      <w:r w:rsidR="00C876CA">
        <w:rPr>
          <w:rFonts w:ascii="华文细黑" w:eastAsia="华文细黑" w:hAnsi="华文细黑"/>
          <w:sz w:val="20"/>
          <w:szCs w:val="20"/>
        </w:rPr>
        <w:t>受“两票制”影响，</w:t>
      </w:r>
      <w:r w:rsidR="00C876CA">
        <w:rPr>
          <w:rFonts w:ascii="华文细黑" w:eastAsia="华文细黑" w:hAnsi="华文细黑" w:hint="eastAsia"/>
          <w:sz w:val="20"/>
          <w:szCs w:val="20"/>
        </w:rPr>
        <w:t>2018年</w:t>
      </w:r>
      <w:r w:rsidR="00C876CA">
        <w:rPr>
          <w:rFonts w:ascii="华文细黑" w:eastAsia="华文细黑" w:hAnsi="华文细黑"/>
          <w:sz w:val="20"/>
          <w:szCs w:val="20"/>
        </w:rPr>
        <w:t>销售费用</w:t>
      </w:r>
      <w:r w:rsidR="00C876CA">
        <w:rPr>
          <w:rFonts w:ascii="华文细黑" w:eastAsia="华文细黑" w:hAnsi="华文细黑" w:hint="eastAsia"/>
          <w:sz w:val="20"/>
          <w:szCs w:val="20"/>
        </w:rPr>
        <w:t>明显</w:t>
      </w:r>
      <w:r w:rsidR="00C876CA">
        <w:rPr>
          <w:rFonts w:ascii="华文细黑" w:eastAsia="华文细黑" w:hAnsi="华文细黑"/>
          <w:sz w:val="20"/>
          <w:szCs w:val="20"/>
        </w:rPr>
        <w:t>增加</w:t>
      </w:r>
      <w:r w:rsidR="00C876CA">
        <w:rPr>
          <w:rFonts w:ascii="华文细黑" w:eastAsia="华文细黑" w:hAnsi="华文细黑" w:hint="eastAsia"/>
          <w:sz w:val="20"/>
          <w:szCs w:val="20"/>
        </w:rPr>
        <w:t>等</w:t>
      </w:r>
      <w:r w:rsidR="00C876CA">
        <w:rPr>
          <w:rFonts w:ascii="华文细黑" w:eastAsia="华文细黑" w:hAnsi="华文细黑"/>
          <w:sz w:val="20"/>
          <w:szCs w:val="20"/>
        </w:rPr>
        <w:t>。</w:t>
      </w:r>
    </w:p>
    <w:p w14:paraId="76E1E539" w14:textId="4D360647" w:rsidR="00A151F2" w:rsidRPr="003624B7" w:rsidRDefault="00516B89" w:rsidP="00A151F2">
      <w:pPr>
        <w:jc w:val="center"/>
        <w:rPr>
          <w:rFonts w:ascii="华文细黑" w:eastAsia="华文细黑" w:hAnsi="华文细黑"/>
          <w:sz w:val="24"/>
          <w:szCs w:val="24"/>
        </w:rPr>
      </w:pPr>
      <w:r>
        <w:rPr>
          <w:noProof/>
        </w:rPr>
        <w:lastRenderedPageBreak/>
        <w:drawing>
          <wp:inline distT="0" distB="0" distL="0" distR="0" wp14:anchorId="2C9BB779" wp14:editId="47BF3D42">
            <wp:extent cx="5274310" cy="2672080"/>
            <wp:effectExtent l="0" t="0" r="2540" b="13970"/>
            <wp:docPr id="39" name="图表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323C367" w14:textId="77777777" w:rsidR="00A151F2" w:rsidRPr="001D1952" w:rsidRDefault="00A151F2" w:rsidP="00A151F2">
      <w:pPr>
        <w:spacing w:afterLines="100" w:after="312" w:line="0" w:lineRule="atLeast"/>
        <w:jc w:val="right"/>
        <w:rPr>
          <w:rFonts w:ascii="华文细黑" w:hAnsi="华文细黑"/>
          <w:i/>
          <w:sz w:val="18"/>
        </w:rPr>
      </w:pPr>
      <w:r w:rsidRPr="001D1952">
        <w:rPr>
          <w:rFonts w:ascii="华文细黑" w:hAnsi="华文细黑" w:hint="eastAsia"/>
          <w:i/>
          <w:sz w:val="18"/>
        </w:rPr>
        <w:t>制图：金融界上市公司研究院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4DA57B6D" w14:textId="69FBC81B" w:rsidR="00A151F2" w:rsidRDefault="00C876CA" w:rsidP="00F81ED7">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资产</w:t>
      </w:r>
      <w:r w:rsidR="009163FE">
        <w:rPr>
          <w:rFonts w:ascii="华文细黑" w:eastAsia="华文细黑" w:hAnsi="华文细黑"/>
          <w:sz w:val="20"/>
          <w:szCs w:val="20"/>
        </w:rPr>
        <w:t>减值</w:t>
      </w:r>
      <w:r w:rsidR="009163FE">
        <w:rPr>
          <w:rFonts w:ascii="华文细黑" w:eastAsia="华文细黑" w:hAnsi="华文细黑" w:hint="eastAsia"/>
          <w:sz w:val="20"/>
          <w:szCs w:val="20"/>
        </w:rPr>
        <w:t>也是</w:t>
      </w:r>
      <w:r w:rsidR="009163FE">
        <w:rPr>
          <w:rFonts w:ascii="华文细黑" w:eastAsia="华文细黑" w:hAnsi="华文细黑"/>
          <w:sz w:val="20"/>
          <w:szCs w:val="20"/>
        </w:rPr>
        <w:t>影响A</w:t>
      </w:r>
      <w:r w:rsidR="009163FE">
        <w:rPr>
          <w:rFonts w:ascii="华文细黑" w:eastAsia="华文细黑" w:hAnsi="华文细黑" w:hint="eastAsia"/>
          <w:sz w:val="20"/>
          <w:szCs w:val="20"/>
        </w:rPr>
        <w:t>股</w:t>
      </w:r>
      <w:r>
        <w:rPr>
          <w:rFonts w:ascii="华文细黑" w:eastAsia="华文细黑" w:hAnsi="华文细黑"/>
          <w:sz w:val="20"/>
          <w:szCs w:val="20"/>
        </w:rPr>
        <w:t>实业企业净利润的一个重要因素</w:t>
      </w:r>
      <w:r>
        <w:rPr>
          <w:rFonts w:ascii="华文细黑" w:eastAsia="华文细黑" w:hAnsi="华文细黑" w:hint="eastAsia"/>
          <w:sz w:val="20"/>
          <w:szCs w:val="20"/>
        </w:rPr>
        <w:t>。</w:t>
      </w:r>
      <w:r>
        <w:rPr>
          <w:rFonts w:ascii="华文细黑" w:eastAsia="华文细黑" w:hAnsi="华文细黑"/>
          <w:sz w:val="20"/>
          <w:szCs w:val="20"/>
        </w:rPr>
        <w:t>其中</w:t>
      </w:r>
      <w:r>
        <w:rPr>
          <w:rFonts w:ascii="华文细黑" w:eastAsia="华文细黑" w:hAnsi="华文细黑" w:hint="eastAsia"/>
          <w:sz w:val="20"/>
          <w:szCs w:val="20"/>
        </w:rPr>
        <w:t>，</w:t>
      </w:r>
      <w:r>
        <w:rPr>
          <w:rFonts w:ascii="华文细黑" w:eastAsia="华文细黑" w:hAnsi="华文细黑"/>
          <w:sz w:val="20"/>
          <w:szCs w:val="20"/>
        </w:rPr>
        <w:t>商誉减值</w:t>
      </w:r>
      <w:r w:rsidR="00D35E4C">
        <w:rPr>
          <w:rFonts w:ascii="华文细黑" w:eastAsia="华文细黑" w:hAnsi="华文细黑" w:hint="eastAsia"/>
          <w:sz w:val="20"/>
          <w:szCs w:val="20"/>
        </w:rPr>
        <w:t>变化</w:t>
      </w:r>
      <w:r>
        <w:rPr>
          <w:rFonts w:ascii="华文细黑" w:eastAsia="华文细黑" w:hAnsi="华文细黑"/>
          <w:sz w:val="20"/>
          <w:szCs w:val="20"/>
        </w:rPr>
        <w:t>较为明显。</w:t>
      </w:r>
      <w:r w:rsidR="009163FE">
        <w:rPr>
          <w:rFonts w:ascii="华文细黑" w:eastAsia="华文细黑" w:hAnsi="华文细黑"/>
          <w:sz w:val="20"/>
          <w:szCs w:val="20"/>
        </w:rPr>
        <w:t>如图</w:t>
      </w:r>
      <w:r w:rsidR="009163FE">
        <w:rPr>
          <w:rFonts w:ascii="华文细黑" w:eastAsia="华文细黑" w:hAnsi="华文细黑" w:hint="eastAsia"/>
          <w:sz w:val="20"/>
          <w:szCs w:val="20"/>
        </w:rPr>
        <w:t>1</w:t>
      </w:r>
      <w:r w:rsidR="009163FE">
        <w:rPr>
          <w:rFonts w:ascii="华文细黑" w:eastAsia="华文细黑" w:hAnsi="华文细黑"/>
          <w:sz w:val="20"/>
          <w:szCs w:val="20"/>
        </w:rPr>
        <w:t>-1-7</w:t>
      </w:r>
      <w:r w:rsidR="009163FE">
        <w:rPr>
          <w:rFonts w:ascii="华文细黑" w:eastAsia="华文细黑" w:hAnsi="华文细黑" w:hint="eastAsia"/>
          <w:sz w:val="20"/>
          <w:szCs w:val="20"/>
        </w:rPr>
        <w:t>所示</w:t>
      </w:r>
      <w:r w:rsidR="009163FE">
        <w:rPr>
          <w:rFonts w:ascii="华文细黑" w:eastAsia="华文细黑" w:hAnsi="华文细黑"/>
          <w:sz w:val="20"/>
          <w:szCs w:val="20"/>
        </w:rPr>
        <w:t>，</w:t>
      </w:r>
      <w:r w:rsidR="009163FE">
        <w:rPr>
          <w:rFonts w:ascii="华文细黑" w:eastAsia="华文细黑" w:hAnsi="华文细黑" w:hint="eastAsia"/>
          <w:sz w:val="20"/>
          <w:szCs w:val="20"/>
        </w:rPr>
        <w:t>2014年</w:t>
      </w:r>
      <w:r w:rsidR="009163FE">
        <w:rPr>
          <w:rFonts w:ascii="华文细黑" w:eastAsia="华文细黑" w:hAnsi="华文细黑"/>
          <w:sz w:val="20"/>
          <w:szCs w:val="20"/>
        </w:rPr>
        <w:t>~2018</w:t>
      </w:r>
      <w:r w:rsidR="009163FE">
        <w:rPr>
          <w:rFonts w:ascii="华文细黑" w:eastAsia="华文细黑" w:hAnsi="华文细黑" w:hint="eastAsia"/>
          <w:sz w:val="20"/>
          <w:szCs w:val="20"/>
        </w:rPr>
        <w:t>年</w:t>
      </w:r>
      <w:r w:rsidR="009163FE">
        <w:rPr>
          <w:rFonts w:ascii="华文细黑" w:eastAsia="华文细黑" w:hAnsi="华文细黑"/>
          <w:sz w:val="20"/>
          <w:szCs w:val="20"/>
        </w:rPr>
        <w:t>，</w:t>
      </w:r>
      <w:r w:rsidR="009163FE">
        <w:rPr>
          <w:rFonts w:ascii="华文细黑" w:eastAsia="华文细黑" w:hAnsi="华文细黑" w:hint="eastAsia"/>
          <w:sz w:val="20"/>
          <w:szCs w:val="20"/>
        </w:rPr>
        <w:t>A股</w:t>
      </w:r>
      <w:r w:rsidR="009163FE">
        <w:rPr>
          <w:rFonts w:ascii="华文细黑" w:eastAsia="华文细黑" w:hAnsi="华文细黑"/>
          <w:sz w:val="20"/>
          <w:szCs w:val="20"/>
        </w:rPr>
        <w:t>实业企业商誉减值</w:t>
      </w:r>
      <w:r w:rsidR="009163FE">
        <w:rPr>
          <w:rFonts w:ascii="华文细黑" w:eastAsia="华文细黑" w:hAnsi="华文细黑" w:hint="eastAsia"/>
          <w:sz w:val="20"/>
          <w:szCs w:val="20"/>
        </w:rPr>
        <w:t>总额呈现</w:t>
      </w:r>
      <w:r w:rsidR="009163FE">
        <w:rPr>
          <w:rFonts w:ascii="华文细黑" w:eastAsia="华文细黑" w:hAnsi="华文细黑"/>
          <w:sz w:val="20"/>
          <w:szCs w:val="20"/>
        </w:rPr>
        <w:t>波动上升的趋势。其中，</w:t>
      </w:r>
      <w:r w:rsidR="009163FE">
        <w:rPr>
          <w:rFonts w:ascii="华文细黑" w:eastAsia="华文细黑" w:hAnsi="华文细黑" w:hint="eastAsia"/>
          <w:sz w:val="20"/>
          <w:szCs w:val="20"/>
        </w:rPr>
        <w:t>2015年</w:t>
      </w:r>
      <w:r w:rsidR="009163FE">
        <w:rPr>
          <w:rFonts w:ascii="华文细黑" w:eastAsia="华文细黑" w:hAnsi="华文细黑"/>
          <w:sz w:val="20"/>
          <w:szCs w:val="20"/>
        </w:rPr>
        <w:t>和</w:t>
      </w:r>
      <w:r w:rsidR="009163FE">
        <w:rPr>
          <w:rFonts w:ascii="华文细黑" w:eastAsia="华文细黑" w:hAnsi="华文细黑" w:hint="eastAsia"/>
          <w:sz w:val="20"/>
          <w:szCs w:val="20"/>
        </w:rPr>
        <w:t>2018年</w:t>
      </w:r>
      <w:r w:rsidR="009163FE">
        <w:rPr>
          <w:rFonts w:ascii="华文细黑" w:eastAsia="华文细黑" w:hAnsi="华文细黑"/>
          <w:sz w:val="20"/>
          <w:szCs w:val="20"/>
        </w:rPr>
        <w:t>商誉</w:t>
      </w:r>
      <w:r w:rsidR="009163FE">
        <w:rPr>
          <w:rFonts w:ascii="华文细黑" w:eastAsia="华文细黑" w:hAnsi="华文细黑" w:hint="eastAsia"/>
          <w:sz w:val="20"/>
          <w:szCs w:val="20"/>
        </w:rPr>
        <w:t>减值</w:t>
      </w:r>
      <w:r w:rsidR="009163FE">
        <w:rPr>
          <w:rFonts w:ascii="华文细黑" w:eastAsia="华文细黑" w:hAnsi="华文细黑"/>
          <w:sz w:val="20"/>
          <w:szCs w:val="20"/>
        </w:rPr>
        <w:t>总额</w:t>
      </w:r>
      <w:r w:rsidR="00AD737B">
        <w:rPr>
          <w:rFonts w:ascii="华文细黑" w:eastAsia="华文细黑" w:hAnsi="华文细黑" w:hint="eastAsia"/>
          <w:sz w:val="20"/>
          <w:szCs w:val="20"/>
        </w:rPr>
        <w:t>分别为</w:t>
      </w:r>
      <w:r w:rsidR="00AD737B">
        <w:rPr>
          <w:rFonts w:ascii="华文细黑" w:eastAsia="华文细黑" w:hAnsi="华文细黑"/>
          <w:sz w:val="20"/>
          <w:szCs w:val="20"/>
        </w:rPr>
        <w:t>1</w:t>
      </w:r>
      <w:r w:rsidR="00AD737B">
        <w:rPr>
          <w:rFonts w:ascii="华文细黑" w:eastAsia="华文细黑" w:hAnsi="华文细黑" w:hint="eastAsia"/>
          <w:sz w:val="20"/>
          <w:szCs w:val="20"/>
        </w:rPr>
        <w:t>08</w:t>
      </w:r>
      <w:r w:rsidR="00AD737B">
        <w:rPr>
          <w:rFonts w:ascii="华文细黑" w:eastAsia="华文细黑" w:hAnsi="华文细黑"/>
          <w:sz w:val="20"/>
          <w:szCs w:val="20"/>
        </w:rPr>
        <w:t>.02</w:t>
      </w:r>
      <w:r w:rsidR="00AD737B">
        <w:rPr>
          <w:rFonts w:ascii="华文细黑" w:eastAsia="华文细黑" w:hAnsi="华文细黑" w:hint="eastAsia"/>
          <w:sz w:val="20"/>
          <w:szCs w:val="20"/>
        </w:rPr>
        <w:t>亿元</w:t>
      </w:r>
      <w:r w:rsidR="00AD737B">
        <w:rPr>
          <w:rFonts w:ascii="华文细黑" w:eastAsia="华文细黑" w:hAnsi="华文细黑"/>
          <w:sz w:val="20"/>
          <w:szCs w:val="20"/>
        </w:rPr>
        <w:t>和</w:t>
      </w:r>
      <w:r w:rsidR="00AD737B">
        <w:rPr>
          <w:rFonts w:ascii="华文细黑" w:eastAsia="华文细黑" w:hAnsi="华文细黑" w:hint="eastAsia"/>
          <w:sz w:val="20"/>
          <w:szCs w:val="20"/>
        </w:rPr>
        <w:t>1650</w:t>
      </w:r>
      <w:r w:rsidR="00AD737B">
        <w:rPr>
          <w:rFonts w:ascii="华文细黑" w:eastAsia="华文细黑" w:hAnsi="华文细黑"/>
          <w:sz w:val="20"/>
          <w:szCs w:val="20"/>
        </w:rPr>
        <w:t>.12</w:t>
      </w:r>
      <w:r w:rsidR="00AD737B">
        <w:rPr>
          <w:rFonts w:ascii="华文细黑" w:eastAsia="华文细黑" w:hAnsi="华文细黑" w:hint="eastAsia"/>
          <w:sz w:val="20"/>
          <w:szCs w:val="20"/>
        </w:rPr>
        <w:t>亿元</w:t>
      </w:r>
      <w:r w:rsidR="00AD737B">
        <w:rPr>
          <w:rFonts w:ascii="华文细黑" w:eastAsia="华文细黑" w:hAnsi="华文细黑"/>
          <w:sz w:val="20"/>
          <w:szCs w:val="20"/>
        </w:rPr>
        <w:t>，同比</w:t>
      </w:r>
      <w:r w:rsidR="00AD737B">
        <w:rPr>
          <w:rFonts w:ascii="华文细黑" w:eastAsia="华文细黑" w:hAnsi="华文细黑" w:hint="eastAsia"/>
          <w:sz w:val="20"/>
          <w:szCs w:val="20"/>
        </w:rPr>
        <w:t>分别</w:t>
      </w:r>
      <w:r w:rsidR="00AD737B">
        <w:rPr>
          <w:rFonts w:ascii="华文细黑" w:eastAsia="华文细黑" w:hAnsi="华文细黑"/>
          <w:sz w:val="20"/>
          <w:szCs w:val="20"/>
        </w:rPr>
        <w:t>增长</w:t>
      </w:r>
      <w:r w:rsidR="00AD737B">
        <w:rPr>
          <w:rFonts w:ascii="华文细黑" w:eastAsia="华文细黑" w:hAnsi="华文细黑" w:hint="eastAsia"/>
          <w:sz w:val="20"/>
          <w:szCs w:val="20"/>
        </w:rPr>
        <w:t>221</w:t>
      </w:r>
      <w:r w:rsidR="00AD737B">
        <w:rPr>
          <w:rFonts w:ascii="华文细黑" w:eastAsia="华文细黑" w:hAnsi="华文细黑"/>
          <w:sz w:val="20"/>
          <w:szCs w:val="20"/>
        </w:rPr>
        <w:t>.81</w:t>
      </w:r>
      <w:r w:rsidR="00AD737B">
        <w:rPr>
          <w:rFonts w:ascii="华文细黑" w:eastAsia="华文细黑" w:hAnsi="华文细黑" w:hint="eastAsia"/>
          <w:sz w:val="20"/>
          <w:szCs w:val="20"/>
        </w:rPr>
        <w:t>%</w:t>
      </w:r>
      <w:r w:rsidR="00AD737B">
        <w:rPr>
          <w:rFonts w:ascii="华文细黑" w:eastAsia="华文细黑" w:hAnsi="华文细黑"/>
          <w:sz w:val="20"/>
          <w:szCs w:val="20"/>
        </w:rPr>
        <w:t>和</w:t>
      </w:r>
      <w:r w:rsidR="00AD737B">
        <w:rPr>
          <w:rFonts w:ascii="华文细黑" w:eastAsia="华文细黑" w:hAnsi="华文细黑" w:hint="eastAsia"/>
          <w:sz w:val="20"/>
          <w:szCs w:val="20"/>
        </w:rPr>
        <w:t>346</w:t>
      </w:r>
      <w:r w:rsidR="00AD737B">
        <w:rPr>
          <w:rFonts w:ascii="华文细黑" w:eastAsia="华文细黑" w:hAnsi="华文细黑"/>
          <w:sz w:val="20"/>
          <w:szCs w:val="20"/>
        </w:rPr>
        <w:t>.80%</w:t>
      </w:r>
      <w:r w:rsidR="00AD737B">
        <w:rPr>
          <w:rFonts w:ascii="华文细黑" w:eastAsia="华文细黑" w:hAnsi="华文细黑" w:hint="eastAsia"/>
          <w:sz w:val="20"/>
          <w:szCs w:val="20"/>
        </w:rPr>
        <w:t>，</w:t>
      </w:r>
      <w:r w:rsidR="00AD737B">
        <w:rPr>
          <w:rFonts w:ascii="华文细黑" w:eastAsia="华文细黑" w:hAnsi="华文细黑"/>
          <w:sz w:val="20"/>
          <w:szCs w:val="20"/>
        </w:rPr>
        <w:t>上涨比较明显。</w:t>
      </w:r>
    </w:p>
    <w:p w14:paraId="6494DC35" w14:textId="13DE5196" w:rsidR="000F2A2A" w:rsidRPr="003624B7" w:rsidRDefault="009163FE" w:rsidP="000F2A2A">
      <w:pPr>
        <w:jc w:val="center"/>
        <w:rPr>
          <w:rFonts w:ascii="华文细黑" w:eastAsia="华文细黑" w:hAnsi="华文细黑"/>
          <w:sz w:val="24"/>
          <w:szCs w:val="24"/>
        </w:rPr>
      </w:pPr>
      <w:r>
        <w:rPr>
          <w:noProof/>
        </w:rPr>
        <w:drawing>
          <wp:inline distT="0" distB="0" distL="0" distR="0" wp14:anchorId="52EC931A" wp14:editId="7ED41B6B">
            <wp:extent cx="5274310" cy="2637155"/>
            <wp:effectExtent l="0" t="0" r="2540" b="10795"/>
            <wp:docPr id="52" name="图表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DD0C2B5" w14:textId="77777777" w:rsidR="000F2A2A" w:rsidRPr="001D1952" w:rsidRDefault="000F2A2A" w:rsidP="000F2A2A">
      <w:pPr>
        <w:spacing w:afterLines="100" w:after="312" w:line="0" w:lineRule="atLeast"/>
        <w:jc w:val="right"/>
        <w:rPr>
          <w:rFonts w:ascii="华文细黑" w:hAnsi="华文细黑"/>
          <w:i/>
          <w:sz w:val="18"/>
        </w:rPr>
      </w:pPr>
      <w:r w:rsidRPr="001D1952">
        <w:rPr>
          <w:rFonts w:ascii="华文细黑" w:hAnsi="华文细黑" w:hint="eastAsia"/>
          <w:i/>
          <w:sz w:val="18"/>
        </w:rPr>
        <w:t>制图：金融界上市公司研究院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1C5A0AB2" w14:textId="39D174A7" w:rsidR="00A151F2" w:rsidRDefault="00AD737B" w:rsidP="00F81ED7">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考虑到</w:t>
      </w:r>
      <w:r>
        <w:rPr>
          <w:rFonts w:ascii="华文细黑" w:eastAsia="华文细黑" w:hAnsi="华文细黑"/>
          <w:sz w:val="20"/>
          <w:szCs w:val="20"/>
        </w:rPr>
        <w:t>发生商誉</w:t>
      </w:r>
      <w:r>
        <w:rPr>
          <w:rFonts w:ascii="华文细黑" w:eastAsia="华文细黑" w:hAnsi="华文细黑" w:hint="eastAsia"/>
          <w:sz w:val="20"/>
          <w:szCs w:val="20"/>
        </w:rPr>
        <w:t>减值</w:t>
      </w:r>
      <w:r>
        <w:rPr>
          <w:rFonts w:ascii="华文细黑" w:eastAsia="华文细黑" w:hAnsi="华文细黑"/>
          <w:sz w:val="20"/>
          <w:szCs w:val="20"/>
        </w:rPr>
        <w:t>的实业企业数量变化，如</w:t>
      </w:r>
      <w:r>
        <w:rPr>
          <w:rFonts w:ascii="华文细黑" w:eastAsia="华文细黑" w:hAnsi="华文细黑" w:hint="eastAsia"/>
          <w:sz w:val="20"/>
          <w:szCs w:val="20"/>
        </w:rPr>
        <w:t>图1</w:t>
      </w:r>
      <w:r>
        <w:rPr>
          <w:rFonts w:ascii="华文细黑" w:eastAsia="华文细黑" w:hAnsi="华文细黑"/>
          <w:sz w:val="20"/>
          <w:szCs w:val="20"/>
        </w:rPr>
        <w:t>-1-8</w:t>
      </w:r>
      <w:r>
        <w:rPr>
          <w:rFonts w:ascii="华文细黑" w:eastAsia="华文细黑" w:hAnsi="华文细黑" w:hint="eastAsia"/>
          <w:sz w:val="20"/>
          <w:szCs w:val="20"/>
        </w:rPr>
        <w:t>所示</w:t>
      </w:r>
      <w:r>
        <w:rPr>
          <w:rFonts w:ascii="华文细黑" w:eastAsia="华文细黑" w:hAnsi="华文细黑"/>
          <w:sz w:val="20"/>
          <w:szCs w:val="20"/>
        </w:rPr>
        <w:t>，</w:t>
      </w:r>
      <w:r>
        <w:rPr>
          <w:rFonts w:ascii="华文细黑" w:eastAsia="华文细黑" w:hAnsi="华文细黑" w:hint="eastAsia"/>
          <w:sz w:val="20"/>
          <w:szCs w:val="20"/>
        </w:rPr>
        <w:t>2014年</w:t>
      </w:r>
      <w:r>
        <w:rPr>
          <w:rFonts w:ascii="华文细黑" w:eastAsia="华文细黑" w:hAnsi="华文细黑"/>
          <w:sz w:val="20"/>
          <w:szCs w:val="20"/>
        </w:rPr>
        <w:t>~2018</w:t>
      </w:r>
      <w:r>
        <w:rPr>
          <w:rFonts w:ascii="华文细黑" w:eastAsia="华文细黑" w:hAnsi="华文细黑" w:hint="eastAsia"/>
          <w:sz w:val="20"/>
          <w:szCs w:val="20"/>
        </w:rPr>
        <w:t>年</w:t>
      </w:r>
      <w:r>
        <w:rPr>
          <w:rFonts w:ascii="华文细黑" w:eastAsia="华文细黑" w:hAnsi="华文细黑"/>
          <w:sz w:val="20"/>
          <w:szCs w:val="20"/>
        </w:rPr>
        <w:t>，</w:t>
      </w:r>
      <w:r>
        <w:rPr>
          <w:rFonts w:ascii="华文细黑" w:eastAsia="华文细黑" w:hAnsi="华文细黑" w:hint="eastAsia"/>
          <w:sz w:val="20"/>
          <w:szCs w:val="20"/>
        </w:rPr>
        <w:t>A股实业</w:t>
      </w:r>
      <w:r>
        <w:rPr>
          <w:rFonts w:ascii="华文细黑" w:eastAsia="华文细黑" w:hAnsi="华文细黑"/>
          <w:sz w:val="20"/>
          <w:szCs w:val="20"/>
        </w:rPr>
        <w:t>企业</w:t>
      </w:r>
      <w:r>
        <w:rPr>
          <w:rFonts w:ascii="华文细黑" w:eastAsia="华文细黑" w:hAnsi="华文细黑" w:hint="eastAsia"/>
          <w:sz w:val="20"/>
          <w:szCs w:val="20"/>
        </w:rPr>
        <w:t>披露</w:t>
      </w:r>
      <w:r>
        <w:rPr>
          <w:rFonts w:ascii="华文细黑" w:eastAsia="华文细黑" w:hAnsi="华文细黑"/>
          <w:sz w:val="20"/>
          <w:szCs w:val="20"/>
        </w:rPr>
        <w:t>发生商誉减值</w:t>
      </w:r>
      <w:r>
        <w:rPr>
          <w:rFonts w:ascii="华文细黑" w:eastAsia="华文细黑" w:hAnsi="华文细黑" w:hint="eastAsia"/>
          <w:sz w:val="20"/>
          <w:szCs w:val="20"/>
        </w:rPr>
        <w:t>的</w:t>
      </w:r>
      <w:r>
        <w:rPr>
          <w:rFonts w:ascii="华文细黑" w:eastAsia="华文细黑" w:hAnsi="华文细黑"/>
          <w:sz w:val="20"/>
          <w:szCs w:val="20"/>
        </w:rPr>
        <w:t>企业数量逐年增加，到</w:t>
      </w:r>
      <w:r>
        <w:rPr>
          <w:rFonts w:ascii="华文细黑" w:eastAsia="华文细黑" w:hAnsi="华文细黑" w:hint="eastAsia"/>
          <w:sz w:val="20"/>
          <w:szCs w:val="20"/>
        </w:rPr>
        <w:t>2018年</w:t>
      </w:r>
      <w:r>
        <w:rPr>
          <w:rFonts w:ascii="华文细黑" w:eastAsia="华文细黑" w:hAnsi="华文细黑"/>
          <w:sz w:val="20"/>
          <w:szCs w:val="20"/>
        </w:rPr>
        <w:t>达到</w:t>
      </w:r>
      <w:r>
        <w:rPr>
          <w:rFonts w:ascii="华文细黑" w:eastAsia="华文细黑" w:hAnsi="华文细黑" w:hint="eastAsia"/>
          <w:sz w:val="20"/>
          <w:szCs w:val="20"/>
        </w:rPr>
        <w:t>867家</w:t>
      </w:r>
      <w:r>
        <w:rPr>
          <w:rFonts w:ascii="华文细黑" w:eastAsia="华文细黑" w:hAnsi="华文细黑"/>
          <w:sz w:val="20"/>
          <w:szCs w:val="20"/>
        </w:rPr>
        <w:t>。从企业数量增速来看，</w:t>
      </w:r>
      <w:r>
        <w:rPr>
          <w:rFonts w:ascii="华文细黑" w:eastAsia="华文细黑" w:hAnsi="华文细黑" w:hint="eastAsia"/>
          <w:sz w:val="20"/>
          <w:szCs w:val="20"/>
        </w:rPr>
        <w:t>同样是2015年</w:t>
      </w:r>
      <w:r>
        <w:rPr>
          <w:rFonts w:ascii="华文细黑" w:eastAsia="华文细黑" w:hAnsi="华文细黑"/>
          <w:sz w:val="20"/>
          <w:szCs w:val="20"/>
        </w:rPr>
        <w:t>和</w:t>
      </w:r>
      <w:r>
        <w:rPr>
          <w:rFonts w:ascii="华文细黑" w:eastAsia="华文细黑" w:hAnsi="华文细黑" w:hint="eastAsia"/>
          <w:sz w:val="20"/>
          <w:szCs w:val="20"/>
        </w:rPr>
        <w:t>2018年</w:t>
      </w:r>
      <w:r>
        <w:rPr>
          <w:rFonts w:ascii="华文细黑" w:eastAsia="华文细黑" w:hAnsi="华文细黑"/>
          <w:sz w:val="20"/>
          <w:szCs w:val="20"/>
        </w:rPr>
        <w:t>比较明显</w:t>
      </w:r>
      <w:r>
        <w:rPr>
          <w:rFonts w:ascii="华文细黑" w:eastAsia="华文细黑" w:hAnsi="华文细黑" w:hint="eastAsia"/>
          <w:sz w:val="20"/>
          <w:szCs w:val="20"/>
        </w:rPr>
        <w:t>，</w:t>
      </w:r>
      <w:r>
        <w:rPr>
          <w:rFonts w:ascii="华文细黑" w:eastAsia="华文细黑" w:hAnsi="华文细黑"/>
          <w:sz w:val="20"/>
          <w:szCs w:val="20"/>
        </w:rPr>
        <w:t>均超过</w:t>
      </w:r>
      <w:r>
        <w:rPr>
          <w:rFonts w:ascii="华文细黑" w:eastAsia="华文细黑" w:hAnsi="华文细黑" w:hint="eastAsia"/>
          <w:sz w:val="20"/>
          <w:szCs w:val="20"/>
        </w:rPr>
        <w:t>50</w:t>
      </w:r>
      <w:r>
        <w:rPr>
          <w:rFonts w:ascii="华文细黑" w:eastAsia="华文细黑" w:hAnsi="华文细黑"/>
          <w:sz w:val="20"/>
          <w:szCs w:val="20"/>
        </w:rPr>
        <w:t>%。</w:t>
      </w:r>
    </w:p>
    <w:p w14:paraId="3A7B0864" w14:textId="2EAD97B9" w:rsidR="00C25CFC" w:rsidRPr="003624B7" w:rsidRDefault="00516B89" w:rsidP="00C25CFC">
      <w:pPr>
        <w:jc w:val="center"/>
        <w:rPr>
          <w:rFonts w:ascii="华文细黑" w:eastAsia="华文细黑" w:hAnsi="华文细黑"/>
          <w:sz w:val="24"/>
          <w:szCs w:val="24"/>
        </w:rPr>
      </w:pPr>
      <w:r>
        <w:rPr>
          <w:noProof/>
        </w:rPr>
        <w:lastRenderedPageBreak/>
        <w:drawing>
          <wp:inline distT="0" distB="0" distL="0" distR="0" wp14:anchorId="54A26DBF" wp14:editId="5A1BA323">
            <wp:extent cx="5274310" cy="2637155"/>
            <wp:effectExtent l="0" t="0" r="2540" b="10795"/>
            <wp:docPr id="40" name="图表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CFDC7D6" w14:textId="77777777" w:rsidR="00C25CFC" w:rsidRPr="001D1952" w:rsidRDefault="00C25CFC" w:rsidP="00C25CFC">
      <w:pPr>
        <w:spacing w:afterLines="100" w:after="312" w:line="0" w:lineRule="atLeast"/>
        <w:jc w:val="right"/>
        <w:rPr>
          <w:rFonts w:ascii="华文细黑" w:hAnsi="华文细黑"/>
          <w:i/>
          <w:sz w:val="18"/>
        </w:rPr>
      </w:pPr>
      <w:r w:rsidRPr="001D1952">
        <w:rPr>
          <w:rFonts w:ascii="华文细黑" w:hAnsi="华文细黑" w:hint="eastAsia"/>
          <w:i/>
          <w:sz w:val="18"/>
        </w:rPr>
        <w:t>制图：金融界上市公司研究院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6A405E1A" w14:textId="2D1B772D" w:rsidR="00C25CFC" w:rsidRDefault="00AD737B" w:rsidP="00F81ED7">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剔除</w:t>
      </w:r>
      <w:r>
        <w:rPr>
          <w:rFonts w:ascii="华文细黑" w:eastAsia="华文细黑" w:hAnsi="华文细黑"/>
          <w:sz w:val="20"/>
          <w:szCs w:val="20"/>
        </w:rPr>
        <w:t>企业数量增加的影响，</w:t>
      </w:r>
      <w:r>
        <w:rPr>
          <w:rFonts w:ascii="华文细黑" w:eastAsia="华文细黑" w:hAnsi="华文细黑" w:hint="eastAsia"/>
          <w:sz w:val="20"/>
          <w:szCs w:val="20"/>
        </w:rPr>
        <w:t>从</w:t>
      </w:r>
      <w:r>
        <w:rPr>
          <w:rFonts w:ascii="华文细黑" w:eastAsia="华文细黑" w:hAnsi="华文细黑"/>
          <w:sz w:val="20"/>
          <w:szCs w:val="20"/>
        </w:rPr>
        <w:t>平均值来看，如图</w:t>
      </w:r>
      <w:r>
        <w:rPr>
          <w:rFonts w:ascii="华文细黑" w:eastAsia="华文细黑" w:hAnsi="华文细黑" w:hint="eastAsia"/>
          <w:sz w:val="20"/>
          <w:szCs w:val="20"/>
        </w:rPr>
        <w:t>1</w:t>
      </w:r>
      <w:r>
        <w:rPr>
          <w:rFonts w:ascii="华文细黑" w:eastAsia="华文细黑" w:hAnsi="华文细黑"/>
          <w:sz w:val="20"/>
          <w:szCs w:val="20"/>
        </w:rPr>
        <w:t>-1-9</w:t>
      </w:r>
      <w:r>
        <w:rPr>
          <w:rFonts w:ascii="华文细黑" w:eastAsia="华文细黑" w:hAnsi="华文细黑" w:hint="eastAsia"/>
          <w:sz w:val="20"/>
          <w:szCs w:val="20"/>
        </w:rPr>
        <w:t>所示</w:t>
      </w:r>
      <w:r>
        <w:rPr>
          <w:rFonts w:ascii="华文细黑" w:eastAsia="华文细黑" w:hAnsi="华文细黑"/>
          <w:sz w:val="20"/>
          <w:szCs w:val="20"/>
        </w:rPr>
        <w:t>，</w:t>
      </w:r>
      <w:r>
        <w:rPr>
          <w:rFonts w:ascii="华文细黑" w:eastAsia="华文细黑" w:hAnsi="华文细黑" w:hint="eastAsia"/>
          <w:sz w:val="20"/>
          <w:szCs w:val="20"/>
        </w:rPr>
        <w:t>2014年</w:t>
      </w:r>
      <w:r>
        <w:rPr>
          <w:rFonts w:ascii="华文细黑" w:eastAsia="华文细黑" w:hAnsi="华文细黑"/>
          <w:sz w:val="20"/>
          <w:szCs w:val="20"/>
        </w:rPr>
        <w:t>~2018</w:t>
      </w:r>
      <w:r>
        <w:rPr>
          <w:rFonts w:ascii="华文细黑" w:eastAsia="华文细黑" w:hAnsi="华文细黑" w:hint="eastAsia"/>
          <w:sz w:val="20"/>
          <w:szCs w:val="20"/>
        </w:rPr>
        <w:t>年</w:t>
      </w:r>
      <w:r>
        <w:rPr>
          <w:rFonts w:ascii="华文细黑" w:eastAsia="华文细黑" w:hAnsi="华文细黑"/>
          <w:sz w:val="20"/>
          <w:szCs w:val="20"/>
        </w:rPr>
        <w:t>，</w:t>
      </w:r>
      <w:r>
        <w:rPr>
          <w:rFonts w:ascii="华文细黑" w:eastAsia="华文细黑" w:hAnsi="华文细黑" w:hint="eastAsia"/>
          <w:sz w:val="20"/>
          <w:szCs w:val="20"/>
        </w:rPr>
        <w:t>A股实业</w:t>
      </w:r>
      <w:r>
        <w:rPr>
          <w:rFonts w:ascii="华文细黑" w:eastAsia="华文细黑" w:hAnsi="华文细黑"/>
          <w:sz w:val="20"/>
          <w:szCs w:val="20"/>
        </w:rPr>
        <w:t>企业</w:t>
      </w:r>
      <w:r>
        <w:rPr>
          <w:rFonts w:ascii="华文细黑" w:eastAsia="华文细黑" w:hAnsi="华文细黑" w:hint="eastAsia"/>
          <w:sz w:val="20"/>
          <w:szCs w:val="20"/>
        </w:rPr>
        <w:t>（</w:t>
      </w:r>
      <w:r>
        <w:rPr>
          <w:rFonts w:ascii="华文细黑" w:eastAsia="华文细黑" w:hAnsi="华文细黑"/>
          <w:sz w:val="20"/>
          <w:szCs w:val="20"/>
        </w:rPr>
        <w:t>按发生商誉减值损失</w:t>
      </w:r>
      <w:r w:rsidR="00E226A9">
        <w:rPr>
          <w:rFonts w:ascii="华文细黑" w:eastAsia="华文细黑" w:hAnsi="华文细黑" w:hint="eastAsia"/>
          <w:sz w:val="20"/>
          <w:szCs w:val="20"/>
        </w:rPr>
        <w:t>的</w:t>
      </w:r>
      <w:r w:rsidR="00E226A9">
        <w:rPr>
          <w:rFonts w:ascii="华文细黑" w:eastAsia="华文细黑" w:hAnsi="华文细黑"/>
          <w:sz w:val="20"/>
          <w:szCs w:val="20"/>
        </w:rPr>
        <w:t>企业</w:t>
      </w:r>
      <w:r>
        <w:rPr>
          <w:rFonts w:ascii="华文细黑" w:eastAsia="华文细黑" w:hAnsi="华文细黑"/>
          <w:sz w:val="20"/>
          <w:szCs w:val="20"/>
        </w:rPr>
        <w:t>计）商誉减值平均</w:t>
      </w:r>
      <w:r>
        <w:rPr>
          <w:rFonts w:ascii="华文细黑" w:eastAsia="华文细黑" w:hAnsi="华文细黑" w:hint="eastAsia"/>
          <w:sz w:val="20"/>
          <w:szCs w:val="20"/>
        </w:rPr>
        <w:t>值</w:t>
      </w:r>
      <w:r>
        <w:rPr>
          <w:rFonts w:ascii="华文细黑" w:eastAsia="华文细黑" w:hAnsi="华文细黑"/>
          <w:sz w:val="20"/>
          <w:szCs w:val="20"/>
        </w:rPr>
        <w:t>逐年增加</w:t>
      </w:r>
      <w:r>
        <w:rPr>
          <w:rFonts w:ascii="华文细黑" w:eastAsia="华文细黑" w:hAnsi="华文细黑" w:hint="eastAsia"/>
          <w:sz w:val="20"/>
          <w:szCs w:val="20"/>
        </w:rPr>
        <w:t>。其中</w:t>
      </w:r>
      <w:r>
        <w:rPr>
          <w:rFonts w:ascii="华文细黑" w:eastAsia="华文细黑" w:hAnsi="华文细黑"/>
          <w:sz w:val="20"/>
          <w:szCs w:val="20"/>
        </w:rPr>
        <w:t>，</w:t>
      </w:r>
      <w:r>
        <w:rPr>
          <w:rFonts w:ascii="华文细黑" w:eastAsia="华文细黑" w:hAnsi="华文细黑" w:hint="eastAsia"/>
          <w:sz w:val="20"/>
          <w:szCs w:val="20"/>
        </w:rPr>
        <w:t>2015年</w:t>
      </w:r>
      <w:r>
        <w:rPr>
          <w:rFonts w:ascii="华文细黑" w:eastAsia="华文细黑" w:hAnsi="华文细黑"/>
          <w:sz w:val="20"/>
          <w:szCs w:val="20"/>
        </w:rPr>
        <w:t>为</w:t>
      </w:r>
      <w:r>
        <w:rPr>
          <w:rFonts w:ascii="华文细黑" w:eastAsia="华文细黑" w:hAnsi="华文细黑" w:hint="eastAsia"/>
          <w:sz w:val="20"/>
          <w:szCs w:val="20"/>
        </w:rPr>
        <w:t>0</w:t>
      </w:r>
      <w:r>
        <w:rPr>
          <w:rFonts w:ascii="华文细黑" w:eastAsia="华文细黑" w:hAnsi="华文细黑"/>
          <w:sz w:val="20"/>
          <w:szCs w:val="20"/>
        </w:rPr>
        <w:t>.4</w:t>
      </w:r>
      <w:r>
        <w:rPr>
          <w:rFonts w:ascii="华文细黑" w:eastAsia="华文细黑" w:hAnsi="华文细黑" w:hint="eastAsia"/>
          <w:sz w:val="20"/>
          <w:szCs w:val="20"/>
        </w:rPr>
        <w:t>亿元</w:t>
      </w:r>
      <w:r>
        <w:rPr>
          <w:rFonts w:ascii="华文细黑" w:eastAsia="华文细黑" w:hAnsi="华文细黑"/>
          <w:sz w:val="20"/>
          <w:szCs w:val="20"/>
        </w:rPr>
        <w:t>，同比增长</w:t>
      </w:r>
      <w:r>
        <w:rPr>
          <w:rFonts w:ascii="华文细黑" w:eastAsia="华文细黑" w:hAnsi="华文细黑" w:hint="eastAsia"/>
          <w:sz w:val="20"/>
          <w:szCs w:val="20"/>
        </w:rPr>
        <w:t>100</w:t>
      </w:r>
      <w:r>
        <w:rPr>
          <w:rFonts w:ascii="华文细黑" w:eastAsia="华文细黑" w:hAnsi="华文细黑"/>
          <w:sz w:val="20"/>
          <w:szCs w:val="20"/>
        </w:rPr>
        <w:t>%，</w:t>
      </w:r>
      <w:r>
        <w:rPr>
          <w:rFonts w:ascii="华文细黑" w:eastAsia="华文细黑" w:hAnsi="华文细黑" w:hint="eastAsia"/>
          <w:sz w:val="20"/>
          <w:szCs w:val="20"/>
        </w:rPr>
        <w:t>2018年</w:t>
      </w:r>
      <w:r>
        <w:rPr>
          <w:rFonts w:ascii="华文细黑" w:eastAsia="华文细黑" w:hAnsi="华文细黑"/>
          <w:sz w:val="20"/>
          <w:szCs w:val="20"/>
        </w:rPr>
        <w:t>达到近</w:t>
      </w:r>
      <w:r>
        <w:rPr>
          <w:rFonts w:ascii="华文细黑" w:eastAsia="华文细黑" w:hAnsi="华文细黑" w:hint="eastAsia"/>
          <w:sz w:val="20"/>
          <w:szCs w:val="20"/>
        </w:rPr>
        <w:t>2亿元</w:t>
      </w:r>
      <w:r>
        <w:rPr>
          <w:rFonts w:ascii="华文细黑" w:eastAsia="华文细黑" w:hAnsi="华文细黑"/>
          <w:sz w:val="20"/>
          <w:szCs w:val="20"/>
        </w:rPr>
        <w:t>，</w:t>
      </w:r>
      <w:r>
        <w:rPr>
          <w:rFonts w:ascii="华文细黑" w:eastAsia="华文细黑" w:hAnsi="华文细黑" w:hint="eastAsia"/>
          <w:sz w:val="20"/>
          <w:szCs w:val="20"/>
        </w:rPr>
        <w:t>较2017年</w:t>
      </w:r>
      <w:r>
        <w:rPr>
          <w:rFonts w:ascii="华文细黑" w:eastAsia="华文细黑" w:hAnsi="华文细黑"/>
          <w:sz w:val="20"/>
          <w:szCs w:val="20"/>
        </w:rPr>
        <w:t>增长了近</w:t>
      </w:r>
      <w:r>
        <w:rPr>
          <w:rFonts w:ascii="华文细黑" w:eastAsia="华文细黑" w:hAnsi="华文细黑" w:hint="eastAsia"/>
          <w:sz w:val="20"/>
          <w:szCs w:val="20"/>
        </w:rPr>
        <w:t>1</w:t>
      </w:r>
      <w:r>
        <w:rPr>
          <w:rFonts w:ascii="华文细黑" w:eastAsia="华文细黑" w:hAnsi="华文细黑"/>
          <w:sz w:val="20"/>
          <w:szCs w:val="20"/>
        </w:rPr>
        <w:t>.5</w:t>
      </w:r>
      <w:r>
        <w:rPr>
          <w:rFonts w:ascii="华文细黑" w:eastAsia="华文细黑" w:hAnsi="华文细黑" w:hint="eastAsia"/>
          <w:sz w:val="20"/>
          <w:szCs w:val="20"/>
        </w:rPr>
        <w:t>倍</w:t>
      </w:r>
      <w:r>
        <w:rPr>
          <w:rFonts w:ascii="华文细黑" w:eastAsia="华文细黑" w:hAnsi="华文细黑"/>
          <w:sz w:val="20"/>
          <w:szCs w:val="20"/>
        </w:rPr>
        <w:t>。</w:t>
      </w:r>
    </w:p>
    <w:p w14:paraId="7B389E94" w14:textId="20D9C34C" w:rsidR="00D35E4C" w:rsidRDefault="00D35E4C" w:rsidP="00F81ED7">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正所谓</w:t>
      </w:r>
      <w:r>
        <w:rPr>
          <w:rFonts w:ascii="华文细黑" w:eastAsia="华文细黑" w:hAnsi="华文细黑"/>
          <w:sz w:val="20"/>
          <w:szCs w:val="20"/>
        </w:rPr>
        <w:t>“无并购，</w:t>
      </w:r>
      <w:r>
        <w:rPr>
          <w:rFonts w:ascii="华文细黑" w:eastAsia="华文细黑" w:hAnsi="华文细黑" w:hint="eastAsia"/>
          <w:sz w:val="20"/>
          <w:szCs w:val="20"/>
        </w:rPr>
        <w:t>不</w:t>
      </w:r>
      <w:r>
        <w:rPr>
          <w:rFonts w:ascii="华文细黑" w:eastAsia="华文细黑" w:hAnsi="华文细黑"/>
          <w:sz w:val="20"/>
          <w:szCs w:val="20"/>
        </w:rPr>
        <w:t>商誉”</w:t>
      </w:r>
      <w:r>
        <w:rPr>
          <w:rFonts w:ascii="华文细黑" w:eastAsia="华文细黑" w:hAnsi="华文细黑" w:hint="eastAsia"/>
          <w:sz w:val="20"/>
          <w:szCs w:val="20"/>
        </w:rPr>
        <w:t>。</w:t>
      </w:r>
      <w:r w:rsidRPr="00D35E4C">
        <w:rPr>
          <w:rFonts w:ascii="华文细黑" w:eastAsia="华文细黑" w:hAnsi="华文细黑" w:hint="eastAsia"/>
          <w:sz w:val="20"/>
          <w:szCs w:val="20"/>
        </w:rPr>
        <w:t>2014年~2018年是A股上市公司开展并购交易的高峰期。如图1-1-10所示，据统计，以买方为A股上市公司以及信息的首次披露日计，5年中A股上市公司共发生并购交易1.5万起，涉及的交易总额近12万亿元人民币。</w:t>
      </w:r>
      <w:r>
        <w:rPr>
          <w:rFonts w:ascii="华文细黑" w:eastAsia="华文细黑" w:hAnsi="华文细黑" w:hint="eastAsia"/>
          <w:sz w:val="20"/>
          <w:szCs w:val="20"/>
        </w:rPr>
        <w:t>其中</w:t>
      </w:r>
      <w:r>
        <w:rPr>
          <w:rFonts w:ascii="华文细黑" w:eastAsia="华文细黑" w:hAnsi="华文细黑"/>
          <w:sz w:val="20"/>
          <w:szCs w:val="20"/>
        </w:rPr>
        <w:t>，</w:t>
      </w:r>
      <w:r>
        <w:rPr>
          <w:rFonts w:ascii="华文细黑" w:eastAsia="华文细黑" w:hAnsi="华文细黑" w:hint="eastAsia"/>
          <w:sz w:val="20"/>
          <w:szCs w:val="20"/>
        </w:rPr>
        <w:t>2015年</w:t>
      </w:r>
      <w:r>
        <w:rPr>
          <w:rFonts w:ascii="华文细黑" w:eastAsia="华文细黑" w:hAnsi="华文细黑"/>
          <w:sz w:val="20"/>
          <w:szCs w:val="20"/>
        </w:rPr>
        <w:t>是并购</w:t>
      </w:r>
      <w:r>
        <w:rPr>
          <w:rFonts w:ascii="华文细黑" w:eastAsia="华文细黑" w:hAnsi="华文细黑" w:hint="eastAsia"/>
          <w:sz w:val="20"/>
          <w:szCs w:val="20"/>
        </w:rPr>
        <w:t>数量</w:t>
      </w:r>
      <w:r>
        <w:rPr>
          <w:rFonts w:ascii="华文细黑" w:eastAsia="华文细黑" w:hAnsi="华文细黑"/>
          <w:sz w:val="20"/>
          <w:szCs w:val="20"/>
        </w:rPr>
        <w:t>最多的一年。</w:t>
      </w:r>
    </w:p>
    <w:p w14:paraId="46B14423" w14:textId="77777777" w:rsidR="00D35E4C" w:rsidRPr="0001405B" w:rsidRDefault="00D35E4C" w:rsidP="00D35E4C">
      <w:pPr>
        <w:jc w:val="center"/>
        <w:rPr>
          <w:rFonts w:ascii="华文细黑" w:eastAsia="华文细黑" w:hAnsi="华文细黑"/>
          <w:sz w:val="24"/>
          <w:szCs w:val="24"/>
        </w:rPr>
      </w:pPr>
      <w:r>
        <w:rPr>
          <w:noProof/>
        </w:rPr>
        <w:drawing>
          <wp:inline distT="0" distB="0" distL="0" distR="0" wp14:anchorId="3CB873E9" wp14:editId="0B438C63">
            <wp:extent cx="5274310" cy="2637155"/>
            <wp:effectExtent l="0" t="0" r="2540" b="10795"/>
            <wp:docPr id="53" name="图表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98FC763" w14:textId="77777777" w:rsidR="00D35E4C" w:rsidRPr="00833D75" w:rsidRDefault="00D35E4C" w:rsidP="00D35E4C">
      <w:pPr>
        <w:spacing w:afterLines="100" w:after="312" w:line="0" w:lineRule="atLeast"/>
        <w:jc w:val="right"/>
        <w:rPr>
          <w:rFonts w:ascii="华文细黑" w:hAnsi="华文细黑"/>
          <w:i/>
          <w:sz w:val="18"/>
        </w:rPr>
      </w:pPr>
      <w:r w:rsidRPr="00833D75">
        <w:rPr>
          <w:rFonts w:ascii="华文细黑" w:hAnsi="华文细黑" w:hint="eastAsia"/>
          <w:i/>
          <w:sz w:val="18"/>
        </w:rPr>
        <w:t>制图：金融界上市公司研究院</w:t>
      </w:r>
      <w:r w:rsidRPr="00833D75">
        <w:rPr>
          <w:rFonts w:ascii="华文细黑" w:hAnsi="华文细黑"/>
          <w:i/>
          <w:sz w:val="18"/>
        </w:rPr>
        <w:t xml:space="preserve">  </w:t>
      </w:r>
      <w:r w:rsidRPr="00833D75">
        <w:rPr>
          <w:rFonts w:ascii="华文细黑" w:hAnsi="华文细黑" w:hint="eastAsia"/>
          <w:i/>
          <w:sz w:val="18"/>
        </w:rPr>
        <w:t>数据来源：上市公司</w:t>
      </w:r>
      <w:r w:rsidRPr="00833D75">
        <w:rPr>
          <w:rFonts w:ascii="华文细黑" w:hAnsi="华文细黑"/>
          <w:i/>
          <w:sz w:val="18"/>
        </w:rPr>
        <w:t>公告</w:t>
      </w:r>
      <w:r w:rsidRPr="00833D75">
        <w:rPr>
          <w:rFonts w:ascii="华文细黑" w:hAnsi="华文细黑"/>
          <w:i/>
          <w:sz w:val="18"/>
        </w:rPr>
        <w:t xml:space="preserve"> </w:t>
      </w:r>
    </w:p>
    <w:p w14:paraId="3BE0DE2F" w14:textId="27924BD6" w:rsidR="00D35E4C" w:rsidRDefault="00D35E4C" w:rsidP="00D35E4C">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客观</w:t>
      </w:r>
      <w:r>
        <w:rPr>
          <w:rFonts w:ascii="华文细黑" w:eastAsia="华文细黑" w:hAnsi="华文细黑"/>
          <w:sz w:val="20"/>
          <w:szCs w:val="20"/>
        </w:rPr>
        <w:t>来讲，</w:t>
      </w:r>
      <w:r w:rsidRPr="00D34233">
        <w:rPr>
          <w:rFonts w:ascii="华文细黑" w:eastAsia="华文细黑" w:hAnsi="华文细黑" w:hint="eastAsia"/>
          <w:sz w:val="20"/>
          <w:szCs w:val="20"/>
        </w:rPr>
        <w:t>并购是一把双刃剑。</w:t>
      </w:r>
      <w:r>
        <w:rPr>
          <w:rFonts w:ascii="华文细黑" w:eastAsia="华文细黑" w:hAnsi="华文细黑" w:hint="eastAsia"/>
          <w:sz w:val="20"/>
          <w:szCs w:val="20"/>
        </w:rPr>
        <w:t>一方面</w:t>
      </w:r>
      <w:r>
        <w:rPr>
          <w:rFonts w:ascii="华文细黑" w:eastAsia="华文细黑" w:hAnsi="华文细黑"/>
          <w:sz w:val="20"/>
          <w:szCs w:val="20"/>
        </w:rPr>
        <w:t>，并购重组是企业</w:t>
      </w:r>
      <w:r>
        <w:rPr>
          <w:rFonts w:ascii="华文细黑" w:eastAsia="华文细黑" w:hAnsi="华文细黑" w:hint="eastAsia"/>
          <w:sz w:val="20"/>
          <w:szCs w:val="20"/>
        </w:rPr>
        <w:t>做大</w:t>
      </w:r>
      <w:r>
        <w:rPr>
          <w:rFonts w:ascii="华文细黑" w:eastAsia="华文细黑" w:hAnsi="华文细黑"/>
          <w:sz w:val="20"/>
          <w:szCs w:val="20"/>
        </w:rPr>
        <w:t>做强的手段，</w:t>
      </w:r>
      <w:r w:rsidR="009158A8">
        <w:rPr>
          <w:rFonts w:ascii="华文细黑" w:eastAsia="华文细黑" w:hAnsi="华文细黑" w:hint="eastAsia"/>
          <w:sz w:val="20"/>
          <w:szCs w:val="20"/>
        </w:rPr>
        <w:t>成功</w:t>
      </w:r>
      <w:r w:rsidR="009158A8">
        <w:rPr>
          <w:rFonts w:ascii="华文细黑" w:eastAsia="华文细黑" w:hAnsi="华文细黑"/>
          <w:sz w:val="20"/>
          <w:szCs w:val="20"/>
        </w:rPr>
        <w:t>的并购可以帮助企业快速扩大规模并提升利润，</w:t>
      </w:r>
      <w:r>
        <w:rPr>
          <w:rFonts w:ascii="华文细黑" w:eastAsia="华文细黑" w:hAnsi="华文细黑"/>
          <w:sz w:val="20"/>
          <w:szCs w:val="20"/>
        </w:rPr>
        <w:t>这从很多跨国企业的发展实践中可见一斑。</w:t>
      </w:r>
      <w:r>
        <w:rPr>
          <w:rFonts w:ascii="华文细黑" w:eastAsia="华文细黑" w:hAnsi="华文细黑" w:hint="eastAsia"/>
          <w:sz w:val="20"/>
          <w:szCs w:val="20"/>
        </w:rPr>
        <w:t>另一方面</w:t>
      </w:r>
      <w:r>
        <w:rPr>
          <w:rFonts w:ascii="华文细黑" w:eastAsia="华文细黑" w:hAnsi="华文细黑"/>
          <w:sz w:val="20"/>
          <w:szCs w:val="20"/>
        </w:rPr>
        <w:t>，并购</w:t>
      </w:r>
      <w:r>
        <w:rPr>
          <w:rFonts w:ascii="华文细黑" w:eastAsia="华文细黑" w:hAnsi="华文细黑" w:hint="eastAsia"/>
          <w:sz w:val="20"/>
          <w:szCs w:val="20"/>
        </w:rPr>
        <w:lastRenderedPageBreak/>
        <w:t>不当</w:t>
      </w:r>
      <w:r>
        <w:rPr>
          <w:rFonts w:ascii="华文细黑" w:eastAsia="华文细黑" w:hAnsi="华文细黑"/>
          <w:sz w:val="20"/>
          <w:szCs w:val="20"/>
        </w:rPr>
        <w:t>也会对企业经营造成较大的负面影响</w:t>
      </w:r>
      <w:r w:rsidR="009158A8">
        <w:rPr>
          <w:rFonts w:ascii="华文细黑" w:eastAsia="华文细黑" w:hAnsi="华文细黑" w:hint="eastAsia"/>
          <w:sz w:val="20"/>
          <w:szCs w:val="20"/>
        </w:rPr>
        <w:t>，</w:t>
      </w:r>
      <w:r w:rsidR="009158A8">
        <w:rPr>
          <w:rFonts w:ascii="华文细黑" w:eastAsia="华文细黑" w:hAnsi="华文细黑"/>
          <w:sz w:val="20"/>
          <w:szCs w:val="20"/>
        </w:rPr>
        <w:t>如并购中业绩承诺不能兑现、整合</w:t>
      </w:r>
      <w:r w:rsidR="009158A8">
        <w:rPr>
          <w:rFonts w:ascii="华文细黑" w:eastAsia="华文细黑" w:hAnsi="华文细黑" w:hint="eastAsia"/>
          <w:sz w:val="20"/>
          <w:szCs w:val="20"/>
        </w:rPr>
        <w:t>不当</w:t>
      </w:r>
      <w:r w:rsidR="009158A8">
        <w:rPr>
          <w:rFonts w:ascii="华文细黑" w:eastAsia="华文细黑" w:hAnsi="华文细黑"/>
          <w:sz w:val="20"/>
          <w:szCs w:val="20"/>
        </w:rPr>
        <w:t>造成的管理费用</w:t>
      </w:r>
      <w:r w:rsidR="009158A8">
        <w:rPr>
          <w:rFonts w:ascii="华文细黑" w:eastAsia="华文细黑" w:hAnsi="华文细黑" w:hint="eastAsia"/>
          <w:sz w:val="20"/>
          <w:szCs w:val="20"/>
        </w:rPr>
        <w:t>攀升</w:t>
      </w:r>
      <w:r w:rsidR="009158A8">
        <w:rPr>
          <w:rFonts w:ascii="华文细黑" w:eastAsia="华文细黑" w:hAnsi="华文细黑"/>
          <w:sz w:val="20"/>
          <w:szCs w:val="20"/>
        </w:rPr>
        <w:t>等</w:t>
      </w:r>
      <w:r>
        <w:rPr>
          <w:rFonts w:ascii="华文细黑" w:eastAsia="华文细黑" w:hAnsi="华文细黑"/>
          <w:sz w:val="20"/>
          <w:szCs w:val="20"/>
        </w:rPr>
        <w:t>。</w:t>
      </w:r>
      <w:r w:rsidRPr="00C54E19">
        <w:rPr>
          <w:rFonts w:ascii="华文细黑" w:eastAsia="华文细黑" w:hAnsi="华文细黑" w:hint="eastAsia"/>
          <w:sz w:val="20"/>
          <w:szCs w:val="20"/>
        </w:rPr>
        <w:t>在</w:t>
      </w:r>
      <w:r>
        <w:rPr>
          <w:rFonts w:ascii="华文细黑" w:eastAsia="华文细黑" w:hAnsi="华文细黑" w:hint="eastAsia"/>
          <w:sz w:val="20"/>
          <w:szCs w:val="20"/>
        </w:rPr>
        <w:t>后</w:t>
      </w:r>
      <w:r w:rsidR="009158A8">
        <w:rPr>
          <w:rFonts w:ascii="华文细黑" w:eastAsia="华文细黑" w:hAnsi="华文细黑" w:hint="eastAsia"/>
          <w:sz w:val="20"/>
          <w:szCs w:val="20"/>
        </w:rPr>
        <w:t>文</w:t>
      </w:r>
      <w:r>
        <w:rPr>
          <w:rFonts w:ascii="华文细黑" w:eastAsia="华文细黑" w:hAnsi="华文细黑"/>
          <w:sz w:val="20"/>
          <w:szCs w:val="20"/>
        </w:rPr>
        <w:t>中</w:t>
      </w:r>
      <w:r w:rsidRPr="00C54E19">
        <w:rPr>
          <w:rFonts w:ascii="华文细黑" w:eastAsia="华文细黑" w:hAnsi="华文细黑" w:hint="eastAsia"/>
          <w:sz w:val="20"/>
          <w:szCs w:val="20"/>
        </w:rPr>
        <w:t>，还将就包括并购在内的其他影响企业增长的因素</w:t>
      </w:r>
      <w:r w:rsidR="009158A8">
        <w:rPr>
          <w:rFonts w:ascii="华文细黑" w:eastAsia="华文细黑" w:hAnsi="华文细黑" w:hint="eastAsia"/>
          <w:sz w:val="20"/>
          <w:szCs w:val="20"/>
        </w:rPr>
        <w:t>进行进一步</w:t>
      </w:r>
      <w:r w:rsidRPr="00C54E19">
        <w:rPr>
          <w:rFonts w:ascii="华文细黑" w:eastAsia="华文细黑" w:hAnsi="华文细黑" w:hint="eastAsia"/>
          <w:sz w:val="20"/>
          <w:szCs w:val="20"/>
        </w:rPr>
        <w:t>分析</w:t>
      </w:r>
      <w:r>
        <w:rPr>
          <w:rFonts w:ascii="华文细黑" w:eastAsia="华文细黑" w:hAnsi="华文细黑" w:hint="eastAsia"/>
          <w:sz w:val="20"/>
          <w:szCs w:val="20"/>
        </w:rPr>
        <w:t>。</w:t>
      </w:r>
    </w:p>
    <w:p w14:paraId="607CEAE0" w14:textId="1767AF97" w:rsidR="00A151F2" w:rsidRDefault="00694906" w:rsidP="00F81ED7">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从上述分析</w:t>
      </w:r>
      <w:r>
        <w:rPr>
          <w:rFonts w:ascii="华文细黑" w:eastAsia="华文细黑" w:hAnsi="华文细黑"/>
          <w:sz w:val="20"/>
          <w:szCs w:val="20"/>
        </w:rPr>
        <w:t>可以发现，</w:t>
      </w:r>
      <w:r>
        <w:rPr>
          <w:rFonts w:ascii="华文细黑" w:eastAsia="华文细黑" w:hAnsi="华文细黑" w:hint="eastAsia"/>
          <w:sz w:val="20"/>
          <w:szCs w:val="20"/>
        </w:rPr>
        <w:t>2015年A股实业</w:t>
      </w:r>
      <w:r>
        <w:rPr>
          <w:rFonts w:ascii="华文细黑" w:eastAsia="华文细黑" w:hAnsi="华文细黑"/>
          <w:sz w:val="20"/>
          <w:szCs w:val="20"/>
        </w:rPr>
        <w:t>企业净利润下滑主要受</w:t>
      </w:r>
      <w:r>
        <w:rPr>
          <w:rFonts w:ascii="华文细黑" w:eastAsia="华文细黑" w:hAnsi="华文细黑" w:hint="eastAsia"/>
          <w:sz w:val="20"/>
          <w:szCs w:val="20"/>
        </w:rPr>
        <w:t>需求</w:t>
      </w:r>
      <w:r>
        <w:rPr>
          <w:rFonts w:ascii="华文细黑" w:eastAsia="华文细黑" w:hAnsi="华文细黑"/>
          <w:sz w:val="20"/>
          <w:szCs w:val="20"/>
        </w:rPr>
        <w:t>减弱、</w:t>
      </w:r>
      <w:r w:rsidR="00EC7D81">
        <w:rPr>
          <w:rFonts w:ascii="华文细黑" w:eastAsia="华文细黑" w:hAnsi="华文细黑"/>
          <w:sz w:val="20"/>
          <w:szCs w:val="20"/>
        </w:rPr>
        <w:t>费用增加、并购重组导致的商誉减值损失等因素影响</w:t>
      </w:r>
      <w:r w:rsidR="009158A8">
        <w:rPr>
          <w:rFonts w:ascii="华文细黑" w:eastAsia="华文细黑" w:hAnsi="华文细黑" w:hint="eastAsia"/>
          <w:sz w:val="20"/>
          <w:szCs w:val="20"/>
        </w:rPr>
        <w:t>。</w:t>
      </w:r>
      <w:r w:rsidR="00EC7D81">
        <w:rPr>
          <w:rFonts w:ascii="华文细黑" w:eastAsia="华文细黑" w:hAnsi="华文细黑"/>
          <w:sz w:val="20"/>
          <w:szCs w:val="20"/>
        </w:rPr>
        <w:t>而</w:t>
      </w:r>
      <w:r w:rsidR="00EC7D81">
        <w:rPr>
          <w:rFonts w:ascii="华文细黑" w:eastAsia="华文细黑" w:hAnsi="华文细黑" w:hint="eastAsia"/>
          <w:sz w:val="20"/>
          <w:szCs w:val="20"/>
        </w:rPr>
        <w:t>2018年</w:t>
      </w:r>
      <w:r w:rsidR="00EC7D81">
        <w:rPr>
          <w:rFonts w:ascii="华文细黑" w:eastAsia="华文细黑" w:hAnsi="华文细黑"/>
          <w:sz w:val="20"/>
          <w:szCs w:val="20"/>
        </w:rPr>
        <w:t>，在营收增长的情况下，净利润下滑，主要受费用增长、</w:t>
      </w:r>
      <w:r w:rsidR="00EC7D81">
        <w:rPr>
          <w:rFonts w:ascii="华文细黑" w:eastAsia="华文细黑" w:hAnsi="华文细黑" w:hint="eastAsia"/>
          <w:sz w:val="20"/>
          <w:szCs w:val="20"/>
        </w:rPr>
        <w:t>并购</w:t>
      </w:r>
      <w:r w:rsidR="00EC7D81">
        <w:rPr>
          <w:rFonts w:ascii="华文细黑" w:eastAsia="华文细黑" w:hAnsi="华文细黑"/>
          <w:sz w:val="20"/>
          <w:szCs w:val="20"/>
        </w:rPr>
        <w:t>重组导致的商誉减值损失等因素影响。</w:t>
      </w:r>
      <w:r w:rsidR="00E226A9">
        <w:rPr>
          <w:rFonts w:ascii="华文细黑" w:eastAsia="华文细黑" w:hAnsi="华文细黑" w:hint="eastAsia"/>
          <w:sz w:val="20"/>
          <w:szCs w:val="20"/>
        </w:rPr>
        <w:t>这其中</w:t>
      </w:r>
      <w:r w:rsidR="00E226A9">
        <w:rPr>
          <w:rFonts w:ascii="华文细黑" w:eastAsia="华文细黑" w:hAnsi="华文细黑"/>
          <w:sz w:val="20"/>
          <w:szCs w:val="20"/>
        </w:rPr>
        <w:t>反映出</w:t>
      </w:r>
      <w:r w:rsidR="00E226A9">
        <w:rPr>
          <w:rFonts w:ascii="华文细黑" w:eastAsia="华文细黑" w:hAnsi="华文细黑" w:hint="eastAsia"/>
          <w:sz w:val="20"/>
          <w:szCs w:val="20"/>
        </w:rPr>
        <w:t>的</w:t>
      </w:r>
      <w:r w:rsidR="00E226A9">
        <w:rPr>
          <w:rFonts w:ascii="华文细黑" w:eastAsia="华文细黑" w:hAnsi="华文细黑"/>
          <w:sz w:val="20"/>
          <w:szCs w:val="20"/>
        </w:rPr>
        <w:t>内部因素</w:t>
      </w:r>
      <w:r w:rsidR="00AE377D">
        <w:rPr>
          <w:rFonts w:ascii="华文细黑" w:eastAsia="华文细黑" w:hAnsi="华文细黑" w:hint="eastAsia"/>
          <w:sz w:val="20"/>
          <w:szCs w:val="20"/>
        </w:rPr>
        <w:t>很大程度上</w:t>
      </w:r>
      <w:r w:rsidR="00E226A9">
        <w:rPr>
          <w:rFonts w:ascii="华文细黑" w:eastAsia="华文细黑" w:hAnsi="华文细黑"/>
          <w:sz w:val="20"/>
          <w:szCs w:val="20"/>
        </w:rPr>
        <w:t>是企业成本费用控制和</w:t>
      </w:r>
      <w:r w:rsidR="00E226A9">
        <w:rPr>
          <w:rFonts w:ascii="华文细黑" w:eastAsia="华文细黑" w:hAnsi="华文细黑" w:hint="eastAsia"/>
          <w:sz w:val="20"/>
          <w:szCs w:val="20"/>
        </w:rPr>
        <w:t>并购</w:t>
      </w:r>
      <w:r w:rsidR="00A30718">
        <w:rPr>
          <w:rFonts w:ascii="华文细黑" w:eastAsia="华文细黑" w:hAnsi="华文细黑" w:hint="eastAsia"/>
          <w:sz w:val="20"/>
          <w:szCs w:val="20"/>
        </w:rPr>
        <w:t>“</w:t>
      </w:r>
      <w:r w:rsidR="00A30718">
        <w:rPr>
          <w:rFonts w:ascii="华文细黑" w:eastAsia="华文细黑" w:hAnsi="华文细黑"/>
          <w:sz w:val="20"/>
          <w:szCs w:val="20"/>
        </w:rPr>
        <w:t>后遗症”的问题。</w:t>
      </w:r>
    </w:p>
    <w:p w14:paraId="1EE57C31" w14:textId="141CCE50" w:rsidR="00862A47" w:rsidRDefault="00862A47" w:rsidP="00862A47">
      <w:pPr>
        <w:pStyle w:val="3"/>
        <w:spacing w:beforeLines="100" w:before="312" w:afterLines="50" w:after="156"/>
        <w:ind w:firstLineChars="200" w:firstLine="480"/>
        <w:rPr>
          <w:rFonts w:ascii="华文细黑" w:hAnsi="华文细黑"/>
        </w:rPr>
      </w:pPr>
      <w:bookmarkStart w:id="7" w:name="_Toc26294488"/>
      <w:r>
        <w:rPr>
          <w:rFonts w:ascii="华文细黑" w:hAnsi="华文细黑" w:hint="eastAsia"/>
        </w:rPr>
        <w:t xml:space="preserve">第二节 </w:t>
      </w:r>
      <w:r w:rsidR="002A663F">
        <w:rPr>
          <w:rFonts w:ascii="华文细黑" w:hAnsi="华文细黑" w:hint="eastAsia"/>
        </w:rPr>
        <w:t>净</w:t>
      </w:r>
      <w:r>
        <w:rPr>
          <w:rFonts w:ascii="华文细黑" w:hAnsi="华文细黑"/>
        </w:rPr>
        <w:t>利润连续增长的</w:t>
      </w:r>
      <w:r w:rsidRPr="00C750A9">
        <w:rPr>
          <w:rFonts w:ascii="华文细黑" w:hAnsi="华文细黑" w:hint="eastAsia"/>
        </w:rPr>
        <w:t>A股实业企业观察</w:t>
      </w:r>
      <w:bookmarkEnd w:id="7"/>
    </w:p>
    <w:p w14:paraId="16158EC5" w14:textId="77777777" w:rsidR="008321A3" w:rsidRDefault="008321A3" w:rsidP="008321A3">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正如</w:t>
      </w:r>
      <w:r>
        <w:rPr>
          <w:rFonts w:ascii="华文细黑" w:eastAsia="华文细黑" w:hAnsi="华文细黑"/>
          <w:sz w:val="20"/>
          <w:szCs w:val="20"/>
        </w:rPr>
        <w:t>本章开头</w:t>
      </w:r>
      <w:r>
        <w:rPr>
          <w:rFonts w:ascii="华文细黑" w:eastAsia="华文细黑" w:hAnsi="华文细黑" w:hint="eastAsia"/>
          <w:sz w:val="20"/>
          <w:szCs w:val="20"/>
        </w:rPr>
        <w:t>所述</w:t>
      </w:r>
      <w:r>
        <w:rPr>
          <w:rFonts w:ascii="华文细黑" w:eastAsia="华文细黑" w:hAnsi="华文细黑"/>
          <w:sz w:val="20"/>
          <w:szCs w:val="20"/>
        </w:rPr>
        <w:t>，持续增长对企业来说非常困难</w:t>
      </w:r>
      <w:r>
        <w:rPr>
          <w:rFonts w:ascii="华文细黑" w:eastAsia="华文细黑" w:hAnsi="华文细黑" w:hint="eastAsia"/>
          <w:sz w:val="20"/>
          <w:szCs w:val="20"/>
        </w:rPr>
        <w:t>，</w:t>
      </w:r>
      <w:r w:rsidR="006A0151">
        <w:rPr>
          <w:rFonts w:ascii="华文细黑" w:eastAsia="华文细黑" w:hAnsi="华文细黑" w:hint="eastAsia"/>
          <w:sz w:val="20"/>
          <w:szCs w:val="20"/>
        </w:rPr>
        <w:t>从A股</w:t>
      </w:r>
      <w:r w:rsidR="006A0151">
        <w:rPr>
          <w:rFonts w:ascii="华文细黑" w:eastAsia="华文细黑" w:hAnsi="华文细黑"/>
          <w:sz w:val="20"/>
          <w:szCs w:val="20"/>
        </w:rPr>
        <w:t>上市公司</w:t>
      </w:r>
      <w:r>
        <w:rPr>
          <w:rFonts w:ascii="华文细黑" w:eastAsia="华文细黑" w:hAnsi="华文细黑" w:hint="eastAsia"/>
          <w:sz w:val="20"/>
          <w:szCs w:val="20"/>
        </w:rPr>
        <w:t>的发展</w:t>
      </w:r>
      <w:r>
        <w:rPr>
          <w:rFonts w:ascii="华文细黑" w:eastAsia="华文细黑" w:hAnsi="华文细黑"/>
          <w:sz w:val="20"/>
          <w:szCs w:val="20"/>
        </w:rPr>
        <w:t>实践</w:t>
      </w:r>
      <w:r w:rsidR="006A0151">
        <w:rPr>
          <w:rFonts w:ascii="华文细黑" w:eastAsia="华文细黑" w:hAnsi="华文细黑"/>
          <w:sz w:val="20"/>
          <w:szCs w:val="20"/>
        </w:rPr>
        <w:t>来看，</w:t>
      </w:r>
      <w:r>
        <w:rPr>
          <w:rFonts w:ascii="华文细黑" w:eastAsia="华文细黑" w:hAnsi="华文细黑" w:hint="eastAsia"/>
          <w:sz w:val="20"/>
          <w:szCs w:val="20"/>
        </w:rPr>
        <w:t>也是</w:t>
      </w:r>
      <w:r>
        <w:rPr>
          <w:rFonts w:ascii="华文细黑" w:eastAsia="华文细黑" w:hAnsi="华文细黑"/>
          <w:sz w:val="20"/>
          <w:szCs w:val="20"/>
        </w:rPr>
        <w:t>如此。</w:t>
      </w:r>
      <w:r w:rsidR="00F81ED7">
        <w:rPr>
          <w:rFonts w:ascii="华文细黑" w:eastAsia="华文细黑" w:hAnsi="华文细黑" w:hint="eastAsia"/>
          <w:sz w:val="20"/>
          <w:szCs w:val="20"/>
        </w:rPr>
        <w:t>由</w:t>
      </w:r>
      <w:r w:rsidR="00F81ED7">
        <w:rPr>
          <w:rFonts w:ascii="华文细黑" w:eastAsia="华文细黑" w:hAnsi="华文细黑"/>
          <w:sz w:val="20"/>
          <w:szCs w:val="20"/>
        </w:rPr>
        <w:t>前文可知，</w:t>
      </w:r>
      <w:r w:rsidR="00F81ED7">
        <w:rPr>
          <w:rFonts w:ascii="华文细黑" w:eastAsia="华文细黑" w:hAnsi="华文细黑" w:hint="eastAsia"/>
          <w:sz w:val="20"/>
          <w:szCs w:val="20"/>
        </w:rPr>
        <w:t>2014年</w:t>
      </w:r>
      <w:r w:rsidR="00F81ED7">
        <w:rPr>
          <w:rFonts w:ascii="华文细黑" w:eastAsia="华文细黑" w:hAnsi="华文细黑"/>
          <w:sz w:val="20"/>
          <w:szCs w:val="20"/>
        </w:rPr>
        <w:t>~2018</w:t>
      </w:r>
      <w:r w:rsidR="00F81ED7">
        <w:rPr>
          <w:rFonts w:ascii="华文细黑" w:eastAsia="华文细黑" w:hAnsi="华文细黑" w:hint="eastAsia"/>
          <w:sz w:val="20"/>
          <w:szCs w:val="20"/>
        </w:rPr>
        <w:t>年5年间</w:t>
      </w:r>
      <w:r w:rsidR="00F81ED7">
        <w:rPr>
          <w:rFonts w:ascii="华文细黑" w:eastAsia="华文细黑" w:hAnsi="华文细黑"/>
          <w:sz w:val="20"/>
          <w:szCs w:val="20"/>
        </w:rPr>
        <w:t>，</w:t>
      </w:r>
      <w:r w:rsidR="00F81ED7" w:rsidRPr="002730AE">
        <w:rPr>
          <w:rFonts w:ascii="华文细黑" w:eastAsia="华文细黑" w:hAnsi="华文细黑" w:hint="eastAsia"/>
          <w:sz w:val="20"/>
          <w:szCs w:val="20"/>
        </w:rPr>
        <w:t>A股实业企业</w:t>
      </w:r>
      <w:r w:rsidR="00F81ED7">
        <w:rPr>
          <w:rFonts w:ascii="华文细黑" w:eastAsia="华文细黑" w:hAnsi="华文细黑" w:hint="eastAsia"/>
          <w:sz w:val="20"/>
          <w:szCs w:val="20"/>
        </w:rPr>
        <w:t>平均净利润波动较大</w:t>
      </w:r>
      <w:r w:rsidR="00F81ED7">
        <w:rPr>
          <w:rFonts w:ascii="华文细黑" w:eastAsia="华文细黑" w:hAnsi="华文细黑"/>
          <w:sz w:val="20"/>
          <w:szCs w:val="20"/>
        </w:rPr>
        <w:t>，</w:t>
      </w:r>
      <w:r w:rsidR="00F81ED7">
        <w:rPr>
          <w:rFonts w:ascii="华文细黑" w:eastAsia="华文细黑" w:hAnsi="华文细黑" w:hint="eastAsia"/>
          <w:sz w:val="20"/>
          <w:szCs w:val="20"/>
        </w:rPr>
        <w:t>其中2015年</w:t>
      </w:r>
      <w:r w:rsidR="00F81ED7">
        <w:rPr>
          <w:rFonts w:ascii="华文细黑" w:eastAsia="华文细黑" w:hAnsi="华文细黑"/>
          <w:sz w:val="20"/>
          <w:szCs w:val="20"/>
        </w:rPr>
        <w:t>和</w:t>
      </w:r>
      <w:r w:rsidR="00F81ED7">
        <w:rPr>
          <w:rFonts w:ascii="华文细黑" w:eastAsia="华文细黑" w:hAnsi="华文细黑" w:hint="eastAsia"/>
          <w:sz w:val="20"/>
          <w:szCs w:val="20"/>
        </w:rPr>
        <w:t>2018年均出现</w:t>
      </w:r>
      <w:r w:rsidR="00F81ED7">
        <w:rPr>
          <w:rFonts w:ascii="华文细黑" w:eastAsia="华文细黑" w:hAnsi="华文细黑"/>
          <w:sz w:val="20"/>
          <w:szCs w:val="20"/>
        </w:rPr>
        <w:t>了下滑。</w:t>
      </w:r>
      <w:r w:rsidR="00F81ED7">
        <w:rPr>
          <w:rFonts w:ascii="华文细黑" w:eastAsia="华文细黑" w:hAnsi="华文细黑" w:hint="eastAsia"/>
          <w:sz w:val="20"/>
          <w:szCs w:val="20"/>
        </w:rPr>
        <w:t>可以说</w:t>
      </w:r>
      <w:r w:rsidR="00F81ED7">
        <w:rPr>
          <w:rFonts w:ascii="华文细黑" w:eastAsia="华文细黑" w:hAnsi="华文细黑"/>
          <w:sz w:val="20"/>
          <w:szCs w:val="20"/>
        </w:rPr>
        <w:t>，</w:t>
      </w:r>
      <w:r w:rsidR="00F81ED7">
        <w:rPr>
          <w:rFonts w:ascii="华文细黑" w:eastAsia="华文细黑" w:hAnsi="华文细黑" w:hint="eastAsia"/>
          <w:sz w:val="20"/>
          <w:szCs w:val="20"/>
        </w:rPr>
        <w:t>对</w:t>
      </w:r>
      <w:r w:rsidR="00F81ED7">
        <w:rPr>
          <w:rFonts w:ascii="华文细黑" w:eastAsia="华文细黑" w:hAnsi="华文细黑"/>
          <w:sz w:val="20"/>
          <w:szCs w:val="20"/>
        </w:rPr>
        <w:t>实业企业</w:t>
      </w:r>
      <w:r w:rsidR="00F81ED7">
        <w:rPr>
          <w:rFonts w:ascii="华文细黑" w:eastAsia="华文细黑" w:hAnsi="华文细黑" w:hint="eastAsia"/>
          <w:sz w:val="20"/>
          <w:szCs w:val="20"/>
        </w:rPr>
        <w:t>而言</w:t>
      </w:r>
      <w:r w:rsidR="00F81ED7">
        <w:rPr>
          <w:rFonts w:ascii="华文细黑" w:eastAsia="华文细黑" w:hAnsi="华文细黑"/>
          <w:sz w:val="20"/>
          <w:szCs w:val="20"/>
        </w:rPr>
        <w:t>，</w:t>
      </w:r>
      <w:r w:rsidR="00F81ED7" w:rsidRPr="002730AE">
        <w:rPr>
          <w:rFonts w:ascii="华文细黑" w:eastAsia="华文细黑" w:hAnsi="华文细黑" w:hint="eastAsia"/>
          <w:sz w:val="20"/>
          <w:szCs w:val="20"/>
        </w:rPr>
        <w:t>这5年</w:t>
      </w:r>
      <w:r w:rsidR="00F81ED7">
        <w:rPr>
          <w:rFonts w:ascii="华文细黑" w:eastAsia="华文细黑" w:hAnsi="华文细黑" w:hint="eastAsia"/>
          <w:sz w:val="20"/>
          <w:szCs w:val="20"/>
        </w:rPr>
        <w:t>是</w:t>
      </w:r>
      <w:r w:rsidR="00F81ED7">
        <w:rPr>
          <w:rFonts w:ascii="华文细黑" w:eastAsia="华文细黑" w:hAnsi="华文细黑"/>
          <w:sz w:val="20"/>
          <w:szCs w:val="20"/>
        </w:rPr>
        <w:t>利润承压的</w:t>
      </w:r>
      <w:r w:rsidR="00F81ED7">
        <w:rPr>
          <w:rFonts w:ascii="华文细黑" w:eastAsia="华文细黑" w:hAnsi="华文细黑" w:hint="eastAsia"/>
          <w:sz w:val="20"/>
          <w:szCs w:val="20"/>
        </w:rPr>
        <w:t>5年</w:t>
      </w:r>
      <w:r w:rsidR="00F81ED7">
        <w:rPr>
          <w:rFonts w:ascii="华文细黑" w:eastAsia="华文细黑" w:hAnsi="华文细黑"/>
          <w:sz w:val="20"/>
          <w:szCs w:val="20"/>
        </w:rPr>
        <w:t>。</w:t>
      </w:r>
      <w:r w:rsidR="00CE3DC0">
        <w:rPr>
          <w:rFonts w:ascii="华文细黑" w:eastAsia="华文细黑" w:hAnsi="华文细黑" w:hint="eastAsia"/>
          <w:sz w:val="20"/>
          <w:szCs w:val="20"/>
        </w:rPr>
        <w:t>那么</w:t>
      </w:r>
      <w:r w:rsidR="00CE3DC0">
        <w:rPr>
          <w:rFonts w:ascii="华文细黑" w:eastAsia="华文细黑" w:hAnsi="华文细黑"/>
          <w:sz w:val="20"/>
          <w:szCs w:val="20"/>
        </w:rPr>
        <w:t>，反过来说，</w:t>
      </w:r>
      <w:r w:rsidR="00F81ED7">
        <w:rPr>
          <w:rFonts w:ascii="华文细黑" w:eastAsia="华文细黑" w:hAnsi="华文细黑" w:hint="eastAsia"/>
          <w:sz w:val="20"/>
          <w:szCs w:val="20"/>
        </w:rPr>
        <w:t>如果一家企业</w:t>
      </w:r>
      <w:r w:rsidR="00CE3DC0">
        <w:rPr>
          <w:rFonts w:ascii="华文细黑" w:eastAsia="华文细黑" w:hAnsi="华文细黑" w:hint="eastAsia"/>
          <w:sz w:val="20"/>
          <w:szCs w:val="20"/>
        </w:rPr>
        <w:t>在这5</w:t>
      </w:r>
      <w:r w:rsidR="00F81ED7">
        <w:rPr>
          <w:rFonts w:ascii="华文细黑" w:eastAsia="华文细黑" w:hAnsi="华文细黑" w:hint="eastAsia"/>
          <w:sz w:val="20"/>
          <w:szCs w:val="20"/>
        </w:rPr>
        <w:t>年</w:t>
      </w:r>
      <w:r w:rsidR="00F81ED7">
        <w:rPr>
          <w:rFonts w:ascii="华文细黑" w:eastAsia="华文细黑" w:hAnsi="华文细黑"/>
          <w:sz w:val="20"/>
          <w:szCs w:val="20"/>
        </w:rPr>
        <w:t>中净利润连续增长</w:t>
      </w:r>
      <w:r w:rsidR="00F81ED7">
        <w:rPr>
          <w:rFonts w:ascii="华文细黑" w:eastAsia="华文细黑" w:hAnsi="华文细黑" w:hint="eastAsia"/>
          <w:sz w:val="20"/>
          <w:szCs w:val="20"/>
        </w:rPr>
        <w:t>，一定程度上</w:t>
      </w:r>
      <w:r w:rsidR="00F81ED7">
        <w:rPr>
          <w:rFonts w:ascii="华文细黑" w:eastAsia="华文细黑" w:hAnsi="华文细黑"/>
          <w:sz w:val="20"/>
          <w:szCs w:val="20"/>
        </w:rPr>
        <w:t>可以</w:t>
      </w:r>
      <w:r w:rsidR="00F81ED7">
        <w:rPr>
          <w:rFonts w:ascii="华文细黑" w:eastAsia="华文细黑" w:hAnsi="华文细黑" w:hint="eastAsia"/>
          <w:sz w:val="20"/>
          <w:szCs w:val="20"/>
        </w:rPr>
        <w:t>说明</w:t>
      </w:r>
      <w:r w:rsidR="00CE3DC0">
        <w:rPr>
          <w:rFonts w:ascii="华文细黑" w:eastAsia="华文细黑" w:hAnsi="华文细黑" w:hint="eastAsia"/>
          <w:sz w:val="20"/>
          <w:szCs w:val="20"/>
        </w:rPr>
        <w:t>其</w:t>
      </w:r>
      <w:r w:rsidR="00F81ED7">
        <w:rPr>
          <w:rFonts w:ascii="华文细黑" w:eastAsia="华文细黑" w:hAnsi="华文细黑" w:hint="eastAsia"/>
          <w:sz w:val="20"/>
          <w:szCs w:val="20"/>
        </w:rPr>
        <w:t>经受</w:t>
      </w:r>
      <w:r w:rsidR="00F81ED7">
        <w:rPr>
          <w:rFonts w:ascii="华文细黑" w:eastAsia="华文细黑" w:hAnsi="华文细黑"/>
          <w:sz w:val="20"/>
          <w:szCs w:val="20"/>
        </w:rPr>
        <w:t>住了</w:t>
      </w:r>
      <w:r w:rsidR="00F81ED7">
        <w:rPr>
          <w:rFonts w:ascii="华文细黑" w:eastAsia="华文细黑" w:hAnsi="华文细黑" w:hint="eastAsia"/>
          <w:sz w:val="20"/>
          <w:szCs w:val="20"/>
        </w:rPr>
        <w:t>“</w:t>
      </w:r>
      <w:r w:rsidR="00F81ED7">
        <w:rPr>
          <w:rFonts w:ascii="华文细黑" w:eastAsia="华文细黑" w:hAnsi="华文细黑"/>
          <w:sz w:val="20"/>
          <w:szCs w:val="20"/>
        </w:rPr>
        <w:t>考验”。</w:t>
      </w:r>
    </w:p>
    <w:p w14:paraId="64334121" w14:textId="67A95F08" w:rsidR="00F81ED7" w:rsidRDefault="008321A3" w:rsidP="008321A3">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本节</w:t>
      </w:r>
      <w:r>
        <w:rPr>
          <w:rFonts w:ascii="华文细黑" w:eastAsia="华文细黑" w:hAnsi="华文细黑"/>
          <w:sz w:val="20"/>
          <w:szCs w:val="20"/>
        </w:rPr>
        <w:t>，</w:t>
      </w:r>
      <w:r w:rsidR="00CE3DC0">
        <w:rPr>
          <w:rFonts w:ascii="华文细黑" w:eastAsia="华文细黑" w:hAnsi="华文细黑"/>
          <w:sz w:val="20"/>
          <w:szCs w:val="20"/>
        </w:rPr>
        <w:t>我们以</w:t>
      </w:r>
      <w:r w:rsidR="00866D74">
        <w:rPr>
          <w:rFonts w:ascii="华文细黑" w:eastAsia="华文细黑" w:hAnsi="华文细黑" w:hint="eastAsia"/>
          <w:sz w:val="20"/>
          <w:szCs w:val="20"/>
        </w:rPr>
        <w:t>“</w:t>
      </w:r>
      <w:r w:rsidR="00CE3DC0">
        <w:rPr>
          <w:rFonts w:ascii="华文细黑" w:eastAsia="华文细黑" w:hAnsi="华文细黑" w:hint="eastAsia"/>
          <w:sz w:val="20"/>
          <w:szCs w:val="20"/>
        </w:rPr>
        <w:t>2014年</w:t>
      </w:r>
      <w:r w:rsidR="00CE3DC0">
        <w:rPr>
          <w:rFonts w:ascii="华文细黑" w:eastAsia="华文细黑" w:hAnsi="华文细黑"/>
          <w:sz w:val="20"/>
          <w:szCs w:val="20"/>
        </w:rPr>
        <w:t>~2018</w:t>
      </w:r>
      <w:r w:rsidR="00CE3DC0">
        <w:rPr>
          <w:rFonts w:ascii="华文细黑" w:eastAsia="华文细黑" w:hAnsi="华文细黑" w:hint="eastAsia"/>
          <w:sz w:val="20"/>
          <w:szCs w:val="20"/>
        </w:rPr>
        <w:t>年5年间</w:t>
      </w:r>
      <w:r w:rsidR="00CE3DC0">
        <w:rPr>
          <w:rFonts w:ascii="华文细黑" w:eastAsia="华文细黑" w:hAnsi="华文细黑"/>
          <w:sz w:val="20"/>
          <w:szCs w:val="20"/>
        </w:rPr>
        <w:t>净利润</w:t>
      </w:r>
      <w:r w:rsidR="00CE3DC0">
        <w:rPr>
          <w:rFonts w:ascii="华文细黑" w:eastAsia="华文细黑" w:hAnsi="华文细黑" w:hint="eastAsia"/>
          <w:sz w:val="20"/>
          <w:szCs w:val="20"/>
        </w:rPr>
        <w:t>为正</w:t>
      </w:r>
      <w:r w:rsidR="00CE3DC0">
        <w:rPr>
          <w:rFonts w:ascii="华文细黑" w:eastAsia="华文细黑" w:hAnsi="华文细黑"/>
          <w:sz w:val="20"/>
          <w:szCs w:val="20"/>
        </w:rPr>
        <w:t>且连续增长</w:t>
      </w:r>
      <w:r>
        <w:rPr>
          <w:rFonts w:ascii="华文细黑" w:eastAsia="华文细黑" w:hAnsi="华文细黑" w:hint="eastAsia"/>
          <w:sz w:val="20"/>
          <w:szCs w:val="20"/>
        </w:rPr>
        <w:t>，同时</w:t>
      </w:r>
      <w:r w:rsidR="00F81ED7">
        <w:rPr>
          <w:rFonts w:ascii="华文细黑" w:eastAsia="华文细黑" w:hAnsi="华文细黑"/>
          <w:sz w:val="20"/>
          <w:szCs w:val="20"/>
        </w:rPr>
        <w:t>最近</w:t>
      </w:r>
      <w:r w:rsidR="00F81ED7">
        <w:rPr>
          <w:rFonts w:ascii="华文细黑" w:eastAsia="华文细黑" w:hAnsi="华文细黑" w:hint="eastAsia"/>
          <w:sz w:val="20"/>
          <w:szCs w:val="20"/>
        </w:rPr>
        <w:t>4个</w:t>
      </w:r>
      <w:r w:rsidR="00F81ED7">
        <w:rPr>
          <w:rFonts w:ascii="华文细黑" w:eastAsia="华文细黑" w:hAnsi="华文细黑"/>
          <w:sz w:val="20"/>
          <w:szCs w:val="20"/>
        </w:rPr>
        <w:t>季度</w:t>
      </w:r>
      <w:r w:rsidR="00F81ED7">
        <w:rPr>
          <w:rFonts w:ascii="华文细黑" w:eastAsia="华文细黑" w:hAnsi="华文细黑" w:hint="eastAsia"/>
          <w:sz w:val="20"/>
          <w:szCs w:val="20"/>
        </w:rPr>
        <w:t>（2018年</w:t>
      </w:r>
      <w:r w:rsidR="00F81ED7">
        <w:rPr>
          <w:rFonts w:ascii="华文细黑" w:eastAsia="华文细黑" w:hAnsi="华文细黑"/>
          <w:sz w:val="20"/>
          <w:szCs w:val="20"/>
        </w:rPr>
        <w:t>第四季度~2019</w:t>
      </w:r>
      <w:r w:rsidR="00F81ED7">
        <w:rPr>
          <w:rFonts w:ascii="华文细黑" w:eastAsia="华文细黑" w:hAnsi="华文细黑" w:hint="eastAsia"/>
          <w:sz w:val="20"/>
          <w:szCs w:val="20"/>
        </w:rPr>
        <w:t>年</w:t>
      </w:r>
      <w:r w:rsidR="00F81ED7">
        <w:rPr>
          <w:rFonts w:ascii="华文细黑" w:eastAsia="华文细黑" w:hAnsi="华文细黑"/>
          <w:sz w:val="20"/>
          <w:szCs w:val="20"/>
        </w:rPr>
        <w:t>第三季度）净利润</w:t>
      </w:r>
      <w:r w:rsidR="00F81ED7">
        <w:rPr>
          <w:rFonts w:ascii="华文细黑" w:eastAsia="华文细黑" w:hAnsi="华文细黑" w:hint="eastAsia"/>
          <w:sz w:val="20"/>
          <w:szCs w:val="20"/>
        </w:rPr>
        <w:t>和</w:t>
      </w:r>
      <w:r w:rsidR="00F81ED7">
        <w:rPr>
          <w:rFonts w:ascii="华文细黑" w:eastAsia="华文细黑" w:hAnsi="华文细黑"/>
          <w:sz w:val="20"/>
          <w:szCs w:val="20"/>
        </w:rPr>
        <w:t>净利润同比增长率均为正</w:t>
      </w:r>
      <w:r w:rsidR="00866D74">
        <w:rPr>
          <w:rFonts w:ascii="华文细黑" w:eastAsia="华文细黑" w:hAnsi="华文细黑" w:hint="eastAsia"/>
          <w:sz w:val="20"/>
          <w:szCs w:val="20"/>
        </w:rPr>
        <w:t>”</w:t>
      </w:r>
      <w:r w:rsidR="003A59E1">
        <w:rPr>
          <w:rFonts w:ascii="华文细黑" w:eastAsia="华文细黑" w:hAnsi="华文细黑" w:hint="eastAsia"/>
          <w:sz w:val="20"/>
          <w:szCs w:val="20"/>
        </w:rPr>
        <w:t>为</w:t>
      </w:r>
      <w:r w:rsidR="003A59E1">
        <w:rPr>
          <w:rFonts w:ascii="华文细黑" w:eastAsia="华文细黑" w:hAnsi="华文细黑"/>
          <w:sz w:val="20"/>
          <w:szCs w:val="20"/>
        </w:rPr>
        <w:t>标准</w:t>
      </w:r>
      <w:r w:rsidR="00E4765B">
        <w:rPr>
          <w:rFonts w:ascii="华文细黑" w:eastAsia="华文细黑" w:hAnsi="华文细黑" w:hint="eastAsia"/>
          <w:sz w:val="20"/>
          <w:szCs w:val="20"/>
        </w:rPr>
        <w:t>（剔除</w:t>
      </w:r>
      <w:r w:rsidR="00E4765B">
        <w:rPr>
          <w:rFonts w:ascii="华文细黑" w:eastAsia="华文细黑" w:hAnsi="华文细黑"/>
          <w:sz w:val="20"/>
          <w:szCs w:val="20"/>
        </w:rPr>
        <w:t>在</w:t>
      </w:r>
      <w:r w:rsidR="00E4765B">
        <w:rPr>
          <w:rFonts w:ascii="华文细黑" w:eastAsia="华文细黑" w:hAnsi="华文细黑" w:hint="eastAsia"/>
          <w:sz w:val="20"/>
          <w:szCs w:val="20"/>
        </w:rPr>
        <w:t>5年中</w:t>
      </w:r>
      <w:r w:rsidR="00E4765B">
        <w:rPr>
          <w:rFonts w:ascii="华文细黑" w:eastAsia="华文细黑" w:hAnsi="华文细黑"/>
          <w:sz w:val="20"/>
          <w:szCs w:val="20"/>
        </w:rPr>
        <w:t>借壳上市的企业）</w:t>
      </w:r>
      <w:r w:rsidR="003A59E1">
        <w:rPr>
          <w:rFonts w:ascii="华文细黑" w:eastAsia="华文细黑" w:hAnsi="华文细黑"/>
          <w:sz w:val="20"/>
          <w:szCs w:val="20"/>
        </w:rPr>
        <w:t>，</w:t>
      </w:r>
      <w:r w:rsidR="0034577F">
        <w:rPr>
          <w:rFonts w:ascii="华文细黑" w:eastAsia="华文细黑" w:hAnsi="华文细黑" w:hint="eastAsia"/>
          <w:sz w:val="20"/>
          <w:szCs w:val="20"/>
        </w:rPr>
        <w:t>从</w:t>
      </w:r>
      <w:r w:rsidR="0034577F">
        <w:rPr>
          <w:rFonts w:ascii="华文细黑" w:eastAsia="华文细黑" w:hAnsi="华文细黑"/>
          <w:sz w:val="20"/>
          <w:szCs w:val="20"/>
        </w:rPr>
        <w:t>上述</w:t>
      </w:r>
      <w:r w:rsidR="0034577F">
        <w:rPr>
          <w:rFonts w:ascii="华文细黑" w:eastAsia="华文细黑" w:hAnsi="华文细黑" w:hint="eastAsia"/>
          <w:sz w:val="20"/>
          <w:szCs w:val="20"/>
        </w:rPr>
        <w:t>A股</w:t>
      </w:r>
      <w:r w:rsidR="0034577F">
        <w:rPr>
          <w:rFonts w:ascii="华文细黑" w:eastAsia="华文细黑" w:hAnsi="华文细黑"/>
          <w:sz w:val="20"/>
          <w:szCs w:val="20"/>
        </w:rPr>
        <w:t>实业企业中</w:t>
      </w:r>
      <w:r w:rsidR="003A59E1">
        <w:rPr>
          <w:rFonts w:ascii="华文细黑" w:eastAsia="华文细黑" w:hAnsi="华文细黑"/>
          <w:sz w:val="20"/>
          <w:szCs w:val="20"/>
        </w:rPr>
        <w:t>筛选出</w:t>
      </w:r>
      <w:r w:rsidR="003A59E1">
        <w:rPr>
          <w:rFonts w:ascii="华文细黑" w:eastAsia="华文细黑" w:hAnsi="华文细黑" w:hint="eastAsia"/>
          <w:sz w:val="20"/>
          <w:szCs w:val="20"/>
        </w:rPr>
        <w:t>15</w:t>
      </w:r>
      <w:r w:rsidR="00E4765B">
        <w:rPr>
          <w:rFonts w:ascii="华文细黑" w:eastAsia="华文细黑" w:hAnsi="华文细黑"/>
          <w:sz w:val="20"/>
          <w:szCs w:val="20"/>
        </w:rPr>
        <w:t>4</w:t>
      </w:r>
      <w:r w:rsidR="003A59E1">
        <w:rPr>
          <w:rFonts w:ascii="华文细黑" w:eastAsia="华文细黑" w:hAnsi="华文细黑" w:hint="eastAsia"/>
          <w:sz w:val="20"/>
          <w:szCs w:val="20"/>
        </w:rPr>
        <w:t>家</w:t>
      </w:r>
      <w:r w:rsidR="0034577F">
        <w:rPr>
          <w:rFonts w:ascii="华文细黑" w:eastAsia="华文细黑" w:hAnsi="华文细黑"/>
          <w:sz w:val="20"/>
          <w:szCs w:val="20"/>
        </w:rPr>
        <w:t>企业（以下简称“</w:t>
      </w:r>
      <w:r w:rsidRPr="008321A3">
        <w:rPr>
          <w:rFonts w:ascii="华文细黑" w:eastAsia="华文细黑" w:hAnsi="华文细黑" w:hint="eastAsia"/>
          <w:b/>
          <w:sz w:val="20"/>
          <w:szCs w:val="20"/>
        </w:rPr>
        <w:t>净利润连续增长的A股实业企业</w:t>
      </w:r>
      <w:r w:rsidR="0034577F">
        <w:rPr>
          <w:rFonts w:ascii="华文细黑" w:eastAsia="华文细黑" w:hAnsi="华文细黑"/>
          <w:b/>
          <w:sz w:val="20"/>
          <w:szCs w:val="20"/>
        </w:rPr>
        <w:t>”</w:t>
      </w:r>
      <w:r w:rsidR="0034577F" w:rsidRPr="0034577F">
        <w:rPr>
          <w:rFonts w:ascii="华文细黑" w:eastAsia="华文细黑" w:hAnsi="华文细黑" w:hint="eastAsia"/>
          <w:sz w:val="20"/>
          <w:szCs w:val="20"/>
        </w:rPr>
        <w:t>）</w:t>
      </w:r>
      <w:r w:rsidR="0034577F">
        <w:rPr>
          <w:rFonts w:ascii="华文细黑" w:eastAsia="华文细黑" w:hAnsi="华文细黑" w:hint="eastAsia"/>
          <w:sz w:val="20"/>
          <w:szCs w:val="20"/>
        </w:rPr>
        <w:t>，</w:t>
      </w:r>
      <w:r w:rsidR="003A59E1">
        <w:rPr>
          <w:rFonts w:ascii="华文细黑" w:eastAsia="华文细黑" w:hAnsi="华文细黑"/>
          <w:sz w:val="20"/>
          <w:szCs w:val="20"/>
        </w:rPr>
        <w:t>如下</w:t>
      </w:r>
      <w:r w:rsidR="0042329C">
        <w:rPr>
          <w:rFonts w:ascii="华文细黑" w:eastAsia="华文细黑" w:hAnsi="华文细黑" w:hint="eastAsia"/>
          <w:sz w:val="20"/>
          <w:szCs w:val="20"/>
        </w:rPr>
        <w:t>表</w:t>
      </w:r>
      <w:r w:rsidR="0042329C">
        <w:rPr>
          <w:rFonts w:ascii="华文细黑" w:eastAsia="华文细黑" w:hAnsi="华文细黑"/>
          <w:sz w:val="20"/>
          <w:szCs w:val="20"/>
        </w:rPr>
        <w:t>所示（按证券代码升序排列，排名不分先后）</w:t>
      </w:r>
      <w:r w:rsidR="003A59E1">
        <w:rPr>
          <w:rFonts w:ascii="华文细黑" w:eastAsia="华文细黑" w:hAnsi="华文细黑"/>
          <w:sz w:val="20"/>
          <w:szCs w:val="20"/>
        </w:rPr>
        <w:t>：</w:t>
      </w:r>
    </w:p>
    <w:p w14:paraId="5A2DDA28" w14:textId="0233DB0C" w:rsidR="0031790A" w:rsidRPr="0031790A" w:rsidRDefault="0031790A" w:rsidP="0031790A">
      <w:pPr>
        <w:ind w:firstLineChars="177" w:firstLine="354"/>
        <w:jc w:val="center"/>
        <w:rPr>
          <w:rFonts w:ascii="黑体" w:eastAsia="黑体" w:hAnsi="黑体"/>
          <w:sz w:val="20"/>
          <w:szCs w:val="20"/>
        </w:rPr>
      </w:pPr>
      <w:r w:rsidRPr="0031790A">
        <w:rPr>
          <w:rFonts w:ascii="黑体" w:eastAsia="黑体" w:hAnsi="黑体" w:hint="eastAsia"/>
          <w:sz w:val="20"/>
          <w:szCs w:val="20"/>
        </w:rPr>
        <w:t>表</w:t>
      </w:r>
      <w:r w:rsidRPr="0031790A">
        <w:rPr>
          <w:rFonts w:ascii="黑体" w:eastAsia="黑体" w:hAnsi="黑体"/>
          <w:sz w:val="20"/>
          <w:szCs w:val="20"/>
        </w:rPr>
        <w:t>1-</w:t>
      </w:r>
      <w:r w:rsidR="00160A2A">
        <w:rPr>
          <w:rFonts w:ascii="黑体" w:eastAsia="黑体" w:hAnsi="黑体"/>
          <w:sz w:val="20"/>
          <w:szCs w:val="20"/>
        </w:rPr>
        <w:t>2</w:t>
      </w:r>
      <w:r w:rsidRPr="0031790A">
        <w:rPr>
          <w:rFonts w:ascii="黑体" w:eastAsia="黑体" w:hAnsi="黑体"/>
          <w:sz w:val="20"/>
          <w:szCs w:val="20"/>
        </w:rPr>
        <w:t xml:space="preserve">-1 </w:t>
      </w:r>
      <w:r w:rsidRPr="0031790A">
        <w:rPr>
          <w:rFonts w:ascii="黑体" w:eastAsia="黑体" w:hAnsi="黑体" w:hint="eastAsia"/>
          <w:sz w:val="20"/>
          <w:szCs w:val="20"/>
        </w:rPr>
        <w:t>净利润</w:t>
      </w:r>
      <w:r w:rsidR="009B3BCE">
        <w:rPr>
          <w:rFonts w:ascii="黑体" w:eastAsia="黑体" w:hAnsi="黑体" w:hint="eastAsia"/>
          <w:sz w:val="20"/>
          <w:szCs w:val="20"/>
        </w:rPr>
        <w:t>连续</w:t>
      </w:r>
      <w:r w:rsidRPr="0031790A">
        <w:rPr>
          <w:rFonts w:ascii="黑体" w:eastAsia="黑体" w:hAnsi="黑体"/>
          <w:sz w:val="20"/>
          <w:szCs w:val="20"/>
        </w:rPr>
        <w:t>增长的A</w:t>
      </w:r>
      <w:r w:rsidRPr="0031790A">
        <w:rPr>
          <w:rFonts w:ascii="黑体" w:eastAsia="黑体" w:hAnsi="黑体" w:hint="eastAsia"/>
          <w:sz w:val="20"/>
          <w:szCs w:val="20"/>
        </w:rPr>
        <w:t>股</w:t>
      </w:r>
      <w:r w:rsidRPr="0031790A">
        <w:rPr>
          <w:rFonts w:ascii="黑体" w:eastAsia="黑体" w:hAnsi="黑体"/>
          <w:sz w:val="20"/>
          <w:szCs w:val="20"/>
        </w:rPr>
        <w:t>实业企业</w:t>
      </w:r>
    </w:p>
    <w:tbl>
      <w:tblPr>
        <w:tblStyle w:val="4-5"/>
        <w:tblW w:w="5000" w:type="pct"/>
        <w:tblLook w:val="04A0" w:firstRow="1" w:lastRow="0" w:firstColumn="1" w:lastColumn="0" w:noHBand="0" w:noVBand="1"/>
      </w:tblPr>
      <w:tblGrid>
        <w:gridCol w:w="1352"/>
        <w:gridCol w:w="1229"/>
        <w:gridCol w:w="1143"/>
        <w:gridCol w:w="1143"/>
        <w:gridCol w:w="1143"/>
        <w:gridCol w:w="1143"/>
        <w:gridCol w:w="1143"/>
      </w:tblGrid>
      <w:tr w:rsidR="00BF227E" w:rsidRPr="00BF227E" w14:paraId="58220ED1" w14:textId="77777777" w:rsidTr="00E966B6">
        <w:trPr>
          <w:cnfStyle w:val="100000000000" w:firstRow="1" w:lastRow="0" w:firstColumn="0" w:lastColumn="0" w:oddVBand="0" w:evenVBand="0" w:oddHBand="0" w:evenHBand="0" w:firstRowFirstColumn="0" w:firstRowLastColumn="0" w:lastRowFirstColumn="0" w:lastRowLastColumn="0"/>
          <w:trHeight w:val="810"/>
          <w:tblHeader/>
        </w:trPr>
        <w:tc>
          <w:tcPr>
            <w:cnfStyle w:val="001000000000" w:firstRow="0" w:lastRow="0" w:firstColumn="1" w:lastColumn="0" w:oddVBand="0" w:evenVBand="0" w:oddHBand="0" w:evenHBand="0" w:firstRowFirstColumn="0" w:firstRowLastColumn="0" w:lastRowFirstColumn="0" w:lastRowLastColumn="0"/>
            <w:tcW w:w="814" w:type="pct"/>
            <w:vAlign w:val="center"/>
            <w:hideMark/>
          </w:tcPr>
          <w:p w14:paraId="23D02F2D" w14:textId="77777777" w:rsidR="00BF227E" w:rsidRPr="00BF227E" w:rsidRDefault="00BF227E" w:rsidP="00BF227E">
            <w:pPr>
              <w:widowControl/>
              <w:jc w:val="center"/>
              <w:rPr>
                <w:rFonts w:ascii="华文细黑" w:eastAsia="华文细黑" w:hAnsi="华文细黑" w:cs="宋体"/>
                <w:kern w:val="0"/>
                <w:sz w:val="18"/>
                <w:szCs w:val="18"/>
              </w:rPr>
            </w:pPr>
            <w:r w:rsidRPr="00BF227E">
              <w:rPr>
                <w:rFonts w:ascii="华文细黑" w:eastAsia="华文细黑" w:hAnsi="华文细黑" w:cs="宋体" w:hint="eastAsia"/>
                <w:kern w:val="0"/>
                <w:sz w:val="18"/>
                <w:szCs w:val="18"/>
              </w:rPr>
              <w:t>证券代码</w:t>
            </w:r>
          </w:p>
        </w:tc>
        <w:tc>
          <w:tcPr>
            <w:tcW w:w="740" w:type="pct"/>
            <w:vAlign w:val="center"/>
            <w:hideMark/>
          </w:tcPr>
          <w:p w14:paraId="04AE935D" w14:textId="77777777" w:rsidR="00BF227E" w:rsidRPr="00BF227E" w:rsidRDefault="00BF227E" w:rsidP="00BF227E">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sidRPr="00BF227E">
              <w:rPr>
                <w:rFonts w:ascii="华文细黑" w:eastAsia="华文细黑" w:hAnsi="华文细黑" w:cs="宋体" w:hint="eastAsia"/>
                <w:kern w:val="0"/>
                <w:sz w:val="18"/>
                <w:szCs w:val="18"/>
              </w:rPr>
              <w:t>证券简称</w:t>
            </w:r>
          </w:p>
        </w:tc>
        <w:tc>
          <w:tcPr>
            <w:tcW w:w="689" w:type="pct"/>
            <w:vAlign w:val="center"/>
            <w:hideMark/>
          </w:tcPr>
          <w:p w14:paraId="38580B3C" w14:textId="7BE741FC" w:rsidR="00BF227E" w:rsidRPr="00BF227E" w:rsidRDefault="00BF227E" w:rsidP="00D37EC6">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sidRPr="00BF227E">
              <w:rPr>
                <w:rFonts w:ascii="华文细黑" w:eastAsia="华文细黑" w:hAnsi="华文细黑" w:cs="宋体" w:hint="eastAsia"/>
                <w:kern w:val="0"/>
                <w:sz w:val="18"/>
                <w:szCs w:val="18"/>
              </w:rPr>
              <w:t>2014年净利润</w:t>
            </w:r>
            <w:r w:rsidR="00D37EC6">
              <w:rPr>
                <w:rFonts w:ascii="华文细黑" w:eastAsia="华文细黑" w:hAnsi="华文细黑" w:cs="宋体" w:hint="eastAsia"/>
                <w:kern w:val="0"/>
                <w:sz w:val="18"/>
                <w:szCs w:val="18"/>
              </w:rPr>
              <w:t>（</w:t>
            </w:r>
            <w:r w:rsidRPr="00BF227E">
              <w:rPr>
                <w:rFonts w:ascii="华文细黑" w:eastAsia="华文细黑" w:hAnsi="华文细黑" w:cs="宋体" w:hint="eastAsia"/>
                <w:kern w:val="0"/>
                <w:sz w:val="18"/>
                <w:szCs w:val="18"/>
              </w:rPr>
              <w:t>亿元）</w:t>
            </w:r>
          </w:p>
        </w:tc>
        <w:tc>
          <w:tcPr>
            <w:tcW w:w="689" w:type="pct"/>
            <w:vAlign w:val="center"/>
            <w:hideMark/>
          </w:tcPr>
          <w:p w14:paraId="24B3DC55" w14:textId="0C9B5017" w:rsidR="00BF227E" w:rsidRPr="00BF227E" w:rsidRDefault="00BF227E" w:rsidP="00BF227E">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sidRPr="00BF227E">
              <w:rPr>
                <w:rFonts w:ascii="华文细黑" w:eastAsia="华文细黑" w:hAnsi="华文细黑" w:cs="宋体" w:hint="eastAsia"/>
                <w:kern w:val="0"/>
                <w:sz w:val="18"/>
                <w:szCs w:val="18"/>
              </w:rPr>
              <w:t>2015年净利润</w:t>
            </w:r>
            <w:r w:rsidR="005B5D70">
              <w:rPr>
                <w:rFonts w:ascii="华文细黑" w:eastAsia="华文细黑" w:hAnsi="华文细黑" w:cs="宋体" w:hint="eastAsia"/>
                <w:kern w:val="0"/>
                <w:sz w:val="18"/>
                <w:szCs w:val="18"/>
              </w:rPr>
              <w:t>（</w:t>
            </w:r>
            <w:r w:rsidRPr="00BF227E">
              <w:rPr>
                <w:rFonts w:ascii="华文细黑" w:eastAsia="华文细黑" w:hAnsi="华文细黑" w:cs="宋体" w:hint="eastAsia"/>
                <w:kern w:val="0"/>
                <w:sz w:val="18"/>
                <w:szCs w:val="18"/>
              </w:rPr>
              <w:t>亿元）</w:t>
            </w:r>
          </w:p>
        </w:tc>
        <w:tc>
          <w:tcPr>
            <w:tcW w:w="689" w:type="pct"/>
            <w:vAlign w:val="center"/>
            <w:hideMark/>
          </w:tcPr>
          <w:p w14:paraId="2318730F" w14:textId="3D5C415F" w:rsidR="00BF227E" w:rsidRPr="00BF227E" w:rsidRDefault="00BF227E" w:rsidP="00BF227E">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sidRPr="00BF227E">
              <w:rPr>
                <w:rFonts w:ascii="华文细黑" w:eastAsia="华文细黑" w:hAnsi="华文细黑" w:cs="宋体" w:hint="eastAsia"/>
                <w:kern w:val="0"/>
                <w:sz w:val="18"/>
                <w:szCs w:val="18"/>
              </w:rPr>
              <w:t>2016年净利润（亿元）</w:t>
            </w:r>
          </w:p>
        </w:tc>
        <w:tc>
          <w:tcPr>
            <w:tcW w:w="689" w:type="pct"/>
            <w:vAlign w:val="center"/>
            <w:hideMark/>
          </w:tcPr>
          <w:p w14:paraId="7C02D98B" w14:textId="1744AA23" w:rsidR="00BF227E" w:rsidRPr="00BF227E" w:rsidRDefault="00BF227E" w:rsidP="00BF227E">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sidRPr="00BF227E">
              <w:rPr>
                <w:rFonts w:ascii="华文细黑" w:eastAsia="华文细黑" w:hAnsi="华文细黑" w:cs="宋体" w:hint="eastAsia"/>
                <w:kern w:val="0"/>
                <w:sz w:val="18"/>
                <w:szCs w:val="18"/>
              </w:rPr>
              <w:t>2017年净利润（亿元）</w:t>
            </w:r>
          </w:p>
        </w:tc>
        <w:tc>
          <w:tcPr>
            <w:tcW w:w="689" w:type="pct"/>
            <w:vAlign w:val="center"/>
            <w:hideMark/>
          </w:tcPr>
          <w:p w14:paraId="14609432" w14:textId="403FC546" w:rsidR="00BF227E" w:rsidRPr="00BF227E" w:rsidRDefault="00BF227E" w:rsidP="00BF227E">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sidRPr="00BF227E">
              <w:rPr>
                <w:rFonts w:ascii="华文细黑" w:eastAsia="华文细黑" w:hAnsi="华文细黑" w:cs="宋体" w:hint="eastAsia"/>
                <w:kern w:val="0"/>
                <w:sz w:val="18"/>
                <w:szCs w:val="18"/>
              </w:rPr>
              <w:t>2018年净利润（亿元）</w:t>
            </w:r>
          </w:p>
        </w:tc>
      </w:tr>
      <w:tr w:rsidR="00BF227E" w:rsidRPr="00BF227E" w14:paraId="3E9A3CA3"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2D9F3ACC"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000002.SZ</w:t>
            </w:r>
          </w:p>
        </w:tc>
        <w:tc>
          <w:tcPr>
            <w:tcW w:w="740" w:type="pct"/>
            <w:noWrap/>
            <w:hideMark/>
          </w:tcPr>
          <w:p w14:paraId="509F79E7"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万科A</w:t>
            </w:r>
          </w:p>
        </w:tc>
        <w:tc>
          <w:tcPr>
            <w:tcW w:w="689" w:type="pct"/>
            <w:noWrap/>
            <w:hideMark/>
          </w:tcPr>
          <w:p w14:paraId="11146BF0" w14:textId="30581A76"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192.88</w:t>
            </w:r>
          </w:p>
        </w:tc>
        <w:tc>
          <w:tcPr>
            <w:tcW w:w="689" w:type="pct"/>
            <w:noWrap/>
            <w:hideMark/>
          </w:tcPr>
          <w:p w14:paraId="577D8192" w14:textId="3EFBE73A"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259.49</w:t>
            </w:r>
          </w:p>
        </w:tc>
        <w:tc>
          <w:tcPr>
            <w:tcW w:w="689" w:type="pct"/>
            <w:noWrap/>
            <w:hideMark/>
          </w:tcPr>
          <w:p w14:paraId="04E09E67" w14:textId="60E2650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283.50</w:t>
            </w:r>
          </w:p>
        </w:tc>
        <w:tc>
          <w:tcPr>
            <w:tcW w:w="689" w:type="pct"/>
            <w:noWrap/>
            <w:hideMark/>
          </w:tcPr>
          <w:p w14:paraId="38297929" w14:textId="684B7A6A"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372.08</w:t>
            </w:r>
          </w:p>
        </w:tc>
        <w:tc>
          <w:tcPr>
            <w:tcW w:w="689" w:type="pct"/>
            <w:noWrap/>
            <w:hideMark/>
          </w:tcPr>
          <w:p w14:paraId="2A19E606" w14:textId="32A4146B"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492.72</w:t>
            </w:r>
          </w:p>
        </w:tc>
      </w:tr>
      <w:tr w:rsidR="00BF227E" w:rsidRPr="00BF227E" w14:paraId="2576CC79"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3E15057E"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000333.SZ</w:t>
            </w:r>
          </w:p>
        </w:tc>
        <w:tc>
          <w:tcPr>
            <w:tcW w:w="740" w:type="pct"/>
            <w:noWrap/>
            <w:hideMark/>
          </w:tcPr>
          <w:p w14:paraId="4780892A"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美的集团</w:t>
            </w:r>
          </w:p>
        </w:tc>
        <w:tc>
          <w:tcPr>
            <w:tcW w:w="689" w:type="pct"/>
            <w:noWrap/>
            <w:hideMark/>
          </w:tcPr>
          <w:p w14:paraId="291AFAA8" w14:textId="5BB0138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116.46</w:t>
            </w:r>
          </w:p>
        </w:tc>
        <w:tc>
          <w:tcPr>
            <w:tcW w:w="689" w:type="pct"/>
            <w:noWrap/>
            <w:hideMark/>
          </w:tcPr>
          <w:p w14:paraId="0B0ED62D" w14:textId="0CEA06E6"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136.25</w:t>
            </w:r>
          </w:p>
        </w:tc>
        <w:tc>
          <w:tcPr>
            <w:tcW w:w="689" w:type="pct"/>
            <w:noWrap/>
            <w:hideMark/>
          </w:tcPr>
          <w:p w14:paraId="533B3957" w14:textId="09176BC4"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158.62</w:t>
            </w:r>
          </w:p>
        </w:tc>
        <w:tc>
          <w:tcPr>
            <w:tcW w:w="689" w:type="pct"/>
            <w:noWrap/>
            <w:hideMark/>
          </w:tcPr>
          <w:p w14:paraId="221392E7" w14:textId="628DF93F"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186.11</w:t>
            </w:r>
          </w:p>
        </w:tc>
        <w:tc>
          <w:tcPr>
            <w:tcW w:w="689" w:type="pct"/>
            <w:noWrap/>
            <w:hideMark/>
          </w:tcPr>
          <w:p w14:paraId="63F768A7" w14:textId="7B9FC4D1"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216.50</w:t>
            </w:r>
          </w:p>
        </w:tc>
      </w:tr>
      <w:tr w:rsidR="00BF227E" w:rsidRPr="00BF227E" w14:paraId="208B5D16"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598F16D2"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000498.SZ</w:t>
            </w:r>
          </w:p>
        </w:tc>
        <w:tc>
          <w:tcPr>
            <w:tcW w:w="740" w:type="pct"/>
            <w:noWrap/>
            <w:hideMark/>
          </w:tcPr>
          <w:p w14:paraId="616B6076"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山东路桥</w:t>
            </w:r>
          </w:p>
        </w:tc>
        <w:tc>
          <w:tcPr>
            <w:tcW w:w="689" w:type="pct"/>
            <w:noWrap/>
            <w:hideMark/>
          </w:tcPr>
          <w:p w14:paraId="6F607777" w14:textId="3B4E8B73"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3.12</w:t>
            </w:r>
          </w:p>
        </w:tc>
        <w:tc>
          <w:tcPr>
            <w:tcW w:w="689" w:type="pct"/>
            <w:noWrap/>
            <w:hideMark/>
          </w:tcPr>
          <w:p w14:paraId="62D3FFF2" w14:textId="4F4888A1"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3.78</w:t>
            </w:r>
          </w:p>
        </w:tc>
        <w:tc>
          <w:tcPr>
            <w:tcW w:w="689" w:type="pct"/>
            <w:noWrap/>
            <w:hideMark/>
          </w:tcPr>
          <w:p w14:paraId="7A0EE085" w14:textId="2CAE57C4"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4.31</w:t>
            </w:r>
          </w:p>
        </w:tc>
        <w:tc>
          <w:tcPr>
            <w:tcW w:w="689" w:type="pct"/>
            <w:noWrap/>
            <w:hideMark/>
          </w:tcPr>
          <w:p w14:paraId="27C846F4" w14:textId="3769B46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5.78</w:t>
            </w:r>
          </w:p>
        </w:tc>
        <w:tc>
          <w:tcPr>
            <w:tcW w:w="689" w:type="pct"/>
            <w:noWrap/>
            <w:hideMark/>
          </w:tcPr>
          <w:p w14:paraId="4956C333" w14:textId="6D3B723E"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6.77</w:t>
            </w:r>
          </w:p>
        </w:tc>
      </w:tr>
      <w:tr w:rsidR="00BF227E" w:rsidRPr="00BF227E" w14:paraId="5959DA1F"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1D7EDB81"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000538.SZ</w:t>
            </w:r>
          </w:p>
        </w:tc>
        <w:tc>
          <w:tcPr>
            <w:tcW w:w="740" w:type="pct"/>
            <w:noWrap/>
            <w:hideMark/>
          </w:tcPr>
          <w:p w14:paraId="26B7946B"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云南白药</w:t>
            </w:r>
          </w:p>
        </w:tc>
        <w:tc>
          <w:tcPr>
            <w:tcW w:w="689" w:type="pct"/>
            <w:noWrap/>
            <w:hideMark/>
          </w:tcPr>
          <w:p w14:paraId="6BC59B52" w14:textId="1C9A9AA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24.97</w:t>
            </w:r>
          </w:p>
        </w:tc>
        <w:tc>
          <w:tcPr>
            <w:tcW w:w="689" w:type="pct"/>
            <w:noWrap/>
            <w:hideMark/>
          </w:tcPr>
          <w:p w14:paraId="16E47973" w14:textId="722BC252"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27.56</w:t>
            </w:r>
          </w:p>
        </w:tc>
        <w:tc>
          <w:tcPr>
            <w:tcW w:w="689" w:type="pct"/>
            <w:noWrap/>
            <w:hideMark/>
          </w:tcPr>
          <w:p w14:paraId="5613F08A" w14:textId="13CAB2D6"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29.31</w:t>
            </w:r>
          </w:p>
        </w:tc>
        <w:tc>
          <w:tcPr>
            <w:tcW w:w="689" w:type="pct"/>
            <w:noWrap/>
            <w:hideMark/>
          </w:tcPr>
          <w:p w14:paraId="55FFCE13" w14:textId="623B76B6"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31.33</w:t>
            </w:r>
          </w:p>
        </w:tc>
        <w:tc>
          <w:tcPr>
            <w:tcW w:w="689" w:type="pct"/>
            <w:noWrap/>
            <w:hideMark/>
          </w:tcPr>
          <w:p w14:paraId="519196FA" w14:textId="1E45FC16"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32.90</w:t>
            </w:r>
          </w:p>
        </w:tc>
      </w:tr>
      <w:tr w:rsidR="00BF227E" w:rsidRPr="00BF227E" w14:paraId="452AABDA"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6711C747"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000547.SZ</w:t>
            </w:r>
          </w:p>
        </w:tc>
        <w:tc>
          <w:tcPr>
            <w:tcW w:w="740" w:type="pct"/>
            <w:noWrap/>
            <w:hideMark/>
          </w:tcPr>
          <w:p w14:paraId="3016DDD7"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航天发展</w:t>
            </w:r>
          </w:p>
        </w:tc>
        <w:tc>
          <w:tcPr>
            <w:tcW w:w="689" w:type="pct"/>
            <w:noWrap/>
            <w:hideMark/>
          </w:tcPr>
          <w:p w14:paraId="78493BEC" w14:textId="7DE494E8"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2.29</w:t>
            </w:r>
          </w:p>
        </w:tc>
        <w:tc>
          <w:tcPr>
            <w:tcW w:w="689" w:type="pct"/>
            <w:noWrap/>
            <w:hideMark/>
          </w:tcPr>
          <w:p w14:paraId="2C8CBD21" w14:textId="45317BF8"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2.16</w:t>
            </w:r>
          </w:p>
        </w:tc>
        <w:tc>
          <w:tcPr>
            <w:tcW w:w="689" w:type="pct"/>
            <w:noWrap/>
            <w:hideMark/>
          </w:tcPr>
          <w:p w14:paraId="2E406026" w14:textId="166DC452"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2.80</w:t>
            </w:r>
          </w:p>
        </w:tc>
        <w:tc>
          <w:tcPr>
            <w:tcW w:w="689" w:type="pct"/>
            <w:noWrap/>
            <w:hideMark/>
          </w:tcPr>
          <w:p w14:paraId="76B55E61" w14:textId="0C112E7F"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3.09</w:t>
            </w:r>
          </w:p>
        </w:tc>
        <w:tc>
          <w:tcPr>
            <w:tcW w:w="689" w:type="pct"/>
            <w:noWrap/>
            <w:hideMark/>
          </w:tcPr>
          <w:p w14:paraId="26F2A181" w14:textId="0A31742A"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5.08</w:t>
            </w:r>
          </w:p>
        </w:tc>
      </w:tr>
      <w:tr w:rsidR="00BF227E" w:rsidRPr="00BF227E" w14:paraId="52E13BEA"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110FA9CF"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000661.SZ</w:t>
            </w:r>
          </w:p>
        </w:tc>
        <w:tc>
          <w:tcPr>
            <w:tcW w:w="740" w:type="pct"/>
            <w:noWrap/>
            <w:hideMark/>
          </w:tcPr>
          <w:p w14:paraId="20F214FC"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长春高新</w:t>
            </w:r>
          </w:p>
        </w:tc>
        <w:tc>
          <w:tcPr>
            <w:tcW w:w="689" w:type="pct"/>
            <w:noWrap/>
            <w:hideMark/>
          </w:tcPr>
          <w:p w14:paraId="021BD687" w14:textId="26422150"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4.44</w:t>
            </w:r>
          </w:p>
        </w:tc>
        <w:tc>
          <w:tcPr>
            <w:tcW w:w="689" w:type="pct"/>
            <w:noWrap/>
            <w:hideMark/>
          </w:tcPr>
          <w:p w14:paraId="01019765" w14:textId="5204BA6D"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5.39</w:t>
            </w:r>
          </w:p>
        </w:tc>
        <w:tc>
          <w:tcPr>
            <w:tcW w:w="689" w:type="pct"/>
            <w:noWrap/>
            <w:hideMark/>
          </w:tcPr>
          <w:p w14:paraId="3519A076" w14:textId="1A70C290"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6.77</w:t>
            </w:r>
          </w:p>
        </w:tc>
        <w:tc>
          <w:tcPr>
            <w:tcW w:w="689" w:type="pct"/>
            <w:noWrap/>
            <w:hideMark/>
          </w:tcPr>
          <w:p w14:paraId="332DA421" w14:textId="72E4D56B"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9.28</w:t>
            </w:r>
          </w:p>
        </w:tc>
        <w:tc>
          <w:tcPr>
            <w:tcW w:w="689" w:type="pct"/>
            <w:noWrap/>
            <w:hideMark/>
          </w:tcPr>
          <w:p w14:paraId="78FE67CE" w14:textId="4FDC522C"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14.63</w:t>
            </w:r>
          </w:p>
        </w:tc>
      </w:tr>
      <w:tr w:rsidR="00BF227E" w:rsidRPr="00BF227E" w14:paraId="61CA3ADA"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25C45BCC"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000682.SZ</w:t>
            </w:r>
          </w:p>
        </w:tc>
        <w:tc>
          <w:tcPr>
            <w:tcW w:w="740" w:type="pct"/>
            <w:noWrap/>
            <w:hideMark/>
          </w:tcPr>
          <w:p w14:paraId="79026823"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东方电子</w:t>
            </w:r>
          </w:p>
        </w:tc>
        <w:tc>
          <w:tcPr>
            <w:tcW w:w="689" w:type="pct"/>
            <w:noWrap/>
            <w:hideMark/>
          </w:tcPr>
          <w:p w14:paraId="6C620E68" w14:textId="524935D4"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1.09</w:t>
            </w:r>
          </w:p>
        </w:tc>
        <w:tc>
          <w:tcPr>
            <w:tcW w:w="689" w:type="pct"/>
            <w:noWrap/>
            <w:hideMark/>
          </w:tcPr>
          <w:p w14:paraId="08CFAA30" w14:textId="5DA2E9AB"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1.13</w:t>
            </w:r>
          </w:p>
        </w:tc>
        <w:tc>
          <w:tcPr>
            <w:tcW w:w="689" w:type="pct"/>
            <w:noWrap/>
            <w:hideMark/>
          </w:tcPr>
          <w:p w14:paraId="21C0B766" w14:textId="4DEB354A"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1.48</w:t>
            </w:r>
          </w:p>
        </w:tc>
        <w:tc>
          <w:tcPr>
            <w:tcW w:w="689" w:type="pct"/>
            <w:noWrap/>
            <w:hideMark/>
          </w:tcPr>
          <w:p w14:paraId="7948943A" w14:textId="53682E80"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1.86</w:t>
            </w:r>
          </w:p>
        </w:tc>
        <w:tc>
          <w:tcPr>
            <w:tcW w:w="689" w:type="pct"/>
            <w:noWrap/>
            <w:hideMark/>
          </w:tcPr>
          <w:p w14:paraId="706B5C8B" w14:textId="5ECCBD70"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2.23</w:t>
            </w:r>
          </w:p>
        </w:tc>
      </w:tr>
      <w:tr w:rsidR="00BF227E" w:rsidRPr="00BF227E" w14:paraId="1ED125B1"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2640AEDD"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000756.SZ</w:t>
            </w:r>
          </w:p>
        </w:tc>
        <w:tc>
          <w:tcPr>
            <w:tcW w:w="740" w:type="pct"/>
            <w:noWrap/>
            <w:hideMark/>
          </w:tcPr>
          <w:p w14:paraId="1A811CD1"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新华制药</w:t>
            </w:r>
          </w:p>
        </w:tc>
        <w:tc>
          <w:tcPr>
            <w:tcW w:w="689" w:type="pct"/>
            <w:noWrap/>
            <w:hideMark/>
          </w:tcPr>
          <w:p w14:paraId="663B512B" w14:textId="6F8C62D4"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0.68</w:t>
            </w:r>
          </w:p>
        </w:tc>
        <w:tc>
          <w:tcPr>
            <w:tcW w:w="689" w:type="pct"/>
            <w:noWrap/>
            <w:hideMark/>
          </w:tcPr>
          <w:p w14:paraId="0CA5D742" w14:textId="77B8437E"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0.94</w:t>
            </w:r>
          </w:p>
        </w:tc>
        <w:tc>
          <w:tcPr>
            <w:tcW w:w="689" w:type="pct"/>
            <w:noWrap/>
            <w:hideMark/>
          </w:tcPr>
          <w:p w14:paraId="513FC363" w14:textId="730228F0"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1.33</w:t>
            </w:r>
          </w:p>
        </w:tc>
        <w:tc>
          <w:tcPr>
            <w:tcW w:w="689" w:type="pct"/>
            <w:noWrap/>
            <w:hideMark/>
          </w:tcPr>
          <w:p w14:paraId="16378096" w14:textId="34E97C3E"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2.21</w:t>
            </w:r>
          </w:p>
        </w:tc>
        <w:tc>
          <w:tcPr>
            <w:tcW w:w="689" w:type="pct"/>
            <w:noWrap/>
            <w:hideMark/>
          </w:tcPr>
          <w:p w14:paraId="6A4CC93D" w14:textId="7C503681"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2.74</w:t>
            </w:r>
          </w:p>
        </w:tc>
      </w:tr>
      <w:tr w:rsidR="00BF227E" w:rsidRPr="00BF227E" w14:paraId="450943D2"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589FCCCB"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000828.SZ</w:t>
            </w:r>
          </w:p>
        </w:tc>
        <w:tc>
          <w:tcPr>
            <w:tcW w:w="740" w:type="pct"/>
            <w:noWrap/>
            <w:hideMark/>
          </w:tcPr>
          <w:p w14:paraId="05806B41"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东莞控股</w:t>
            </w:r>
          </w:p>
        </w:tc>
        <w:tc>
          <w:tcPr>
            <w:tcW w:w="689" w:type="pct"/>
            <w:noWrap/>
            <w:hideMark/>
          </w:tcPr>
          <w:p w14:paraId="2A9F587C" w14:textId="2C47E6DB"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5.99</w:t>
            </w:r>
          </w:p>
        </w:tc>
        <w:tc>
          <w:tcPr>
            <w:tcW w:w="689" w:type="pct"/>
            <w:noWrap/>
            <w:hideMark/>
          </w:tcPr>
          <w:p w14:paraId="3E12458B" w14:textId="5D7019ED"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8.17</w:t>
            </w:r>
          </w:p>
        </w:tc>
        <w:tc>
          <w:tcPr>
            <w:tcW w:w="689" w:type="pct"/>
            <w:noWrap/>
            <w:hideMark/>
          </w:tcPr>
          <w:p w14:paraId="5E02BDAF" w14:textId="309F860B"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8.29</w:t>
            </w:r>
          </w:p>
        </w:tc>
        <w:tc>
          <w:tcPr>
            <w:tcW w:w="689" w:type="pct"/>
            <w:noWrap/>
            <w:hideMark/>
          </w:tcPr>
          <w:p w14:paraId="2A33DAC3" w14:textId="72E631E1"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8.89</w:t>
            </w:r>
          </w:p>
        </w:tc>
        <w:tc>
          <w:tcPr>
            <w:tcW w:w="689" w:type="pct"/>
            <w:noWrap/>
            <w:hideMark/>
          </w:tcPr>
          <w:p w14:paraId="225C2BCE" w14:textId="0414756F"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10.52</w:t>
            </w:r>
          </w:p>
        </w:tc>
      </w:tr>
      <w:tr w:rsidR="00BF227E" w:rsidRPr="00BF227E" w14:paraId="7778A034"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0F7B9BCB"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000963.SZ</w:t>
            </w:r>
          </w:p>
        </w:tc>
        <w:tc>
          <w:tcPr>
            <w:tcW w:w="740" w:type="pct"/>
            <w:noWrap/>
            <w:hideMark/>
          </w:tcPr>
          <w:p w14:paraId="14147FAF"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华东医药</w:t>
            </w:r>
          </w:p>
        </w:tc>
        <w:tc>
          <w:tcPr>
            <w:tcW w:w="689" w:type="pct"/>
            <w:noWrap/>
            <w:hideMark/>
          </w:tcPr>
          <w:p w14:paraId="7173143E" w14:textId="1FE9DDFF"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9.43</w:t>
            </w:r>
          </w:p>
        </w:tc>
        <w:tc>
          <w:tcPr>
            <w:tcW w:w="689" w:type="pct"/>
            <w:noWrap/>
            <w:hideMark/>
          </w:tcPr>
          <w:p w14:paraId="66DC8D26" w14:textId="69F63BBA"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11.52</w:t>
            </w:r>
          </w:p>
        </w:tc>
        <w:tc>
          <w:tcPr>
            <w:tcW w:w="689" w:type="pct"/>
            <w:noWrap/>
            <w:hideMark/>
          </w:tcPr>
          <w:p w14:paraId="361FEA1C" w14:textId="265E4256"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15.35</w:t>
            </w:r>
          </w:p>
        </w:tc>
        <w:tc>
          <w:tcPr>
            <w:tcW w:w="689" w:type="pct"/>
            <w:noWrap/>
            <w:hideMark/>
          </w:tcPr>
          <w:p w14:paraId="0164FEF4" w14:textId="0923A913"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18.88</w:t>
            </w:r>
          </w:p>
        </w:tc>
        <w:tc>
          <w:tcPr>
            <w:tcW w:w="689" w:type="pct"/>
            <w:noWrap/>
            <w:hideMark/>
          </w:tcPr>
          <w:p w14:paraId="1A9594C2" w14:textId="3819EA7C"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23.95</w:t>
            </w:r>
          </w:p>
        </w:tc>
      </w:tr>
      <w:tr w:rsidR="00BF227E" w:rsidRPr="00BF227E" w14:paraId="08ABA0F8"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69A6EC67"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000967.SZ</w:t>
            </w:r>
          </w:p>
        </w:tc>
        <w:tc>
          <w:tcPr>
            <w:tcW w:w="740" w:type="pct"/>
            <w:noWrap/>
            <w:hideMark/>
          </w:tcPr>
          <w:p w14:paraId="43C8173D"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盈峰环境</w:t>
            </w:r>
          </w:p>
        </w:tc>
        <w:tc>
          <w:tcPr>
            <w:tcW w:w="689" w:type="pct"/>
            <w:noWrap/>
            <w:hideMark/>
          </w:tcPr>
          <w:p w14:paraId="6E30679C" w14:textId="554573CF"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0.69</w:t>
            </w:r>
          </w:p>
        </w:tc>
        <w:tc>
          <w:tcPr>
            <w:tcW w:w="689" w:type="pct"/>
            <w:noWrap/>
            <w:hideMark/>
          </w:tcPr>
          <w:p w14:paraId="5203AD74" w14:textId="6478A11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1.07</w:t>
            </w:r>
          </w:p>
        </w:tc>
        <w:tc>
          <w:tcPr>
            <w:tcW w:w="689" w:type="pct"/>
            <w:noWrap/>
            <w:hideMark/>
          </w:tcPr>
          <w:p w14:paraId="722216A0" w14:textId="02C8E7D8"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2.44</w:t>
            </w:r>
          </w:p>
        </w:tc>
        <w:tc>
          <w:tcPr>
            <w:tcW w:w="689" w:type="pct"/>
            <w:noWrap/>
            <w:hideMark/>
          </w:tcPr>
          <w:p w14:paraId="20CAF003" w14:textId="7072FFF0"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3.53</w:t>
            </w:r>
          </w:p>
        </w:tc>
        <w:tc>
          <w:tcPr>
            <w:tcW w:w="689" w:type="pct"/>
            <w:noWrap/>
            <w:hideMark/>
          </w:tcPr>
          <w:p w14:paraId="24666E8B" w14:textId="06D19C6B"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13.58</w:t>
            </w:r>
          </w:p>
        </w:tc>
      </w:tr>
      <w:tr w:rsidR="00BF227E" w:rsidRPr="00BF227E" w14:paraId="2D06B49E"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3B4AEEBC"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002007.SZ</w:t>
            </w:r>
          </w:p>
        </w:tc>
        <w:tc>
          <w:tcPr>
            <w:tcW w:w="740" w:type="pct"/>
            <w:noWrap/>
            <w:hideMark/>
          </w:tcPr>
          <w:p w14:paraId="44B57551"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华兰生物</w:t>
            </w:r>
          </w:p>
        </w:tc>
        <w:tc>
          <w:tcPr>
            <w:tcW w:w="689" w:type="pct"/>
            <w:noWrap/>
            <w:hideMark/>
          </w:tcPr>
          <w:p w14:paraId="00628829" w14:textId="326A7396"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5.39</w:t>
            </w:r>
          </w:p>
        </w:tc>
        <w:tc>
          <w:tcPr>
            <w:tcW w:w="689" w:type="pct"/>
            <w:noWrap/>
            <w:hideMark/>
          </w:tcPr>
          <w:p w14:paraId="5F0E374D" w14:textId="38E11C9B"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5.82</w:t>
            </w:r>
          </w:p>
        </w:tc>
        <w:tc>
          <w:tcPr>
            <w:tcW w:w="689" w:type="pct"/>
            <w:noWrap/>
            <w:hideMark/>
          </w:tcPr>
          <w:p w14:paraId="3F6C7DD5" w14:textId="2F133B5B"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7.71</w:t>
            </w:r>
          </w:p>
        </w:tc>
        <w:tc>
          <w:tcPr>
            <w:tcW w:w="689" w:type="pct"/>
            <w:noWrap/>
            <w:hideMark/>
          </w:tcPr>
          <w:p w14:paraId="40243C14" w14:textId="0FD8CBC2"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8.04</w:t>
            </w:r>
          </w:p>
        </w:tc>
        <w:tc>
          <w:tcPr>
            <w:tcW w:w="689" w:type="pct"/>
            <w:noWrap/>
            <w:hideMark/>
          </w:tcPr>
          <w:p w14:paraId="4921B417" w14:textId="0B0D7FB6"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12.10</w:t>
            </w:r>
          </w:p>
        </w:tc>
      </w:tr>
      <w:tr w:rsidR="00BF227E" w:rsidRPr="00BF227E" w14:paraId="5755914F"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754BD834"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002020.SZ</w:t>
            </w:r>
          </w:p>
        </w:tc>
        <w:tc>
          <w:tcPr>
            <w:tcW w:w="740" w:type="pct"/>
            <w:noWrap/>
            <w:hideMark/>
          </w:tcPr>
          <w:p w14:paraId="79B235AD"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京新药业</w:t>
            </w:r>
          </w:p>
        </w:tc>
        <w:tc>
          <w:tcPr>
            <w:tcW w:w="689" w:type="pct"/>
            <w:noWrap/>
            <w:hideMark/>
          </w:tcPr>
          <w:p w14:paraId="44C2388A" w14:textId="1FE91F5E"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1.07</w:t>
            </w:r>
          </w:p>
        </w:tc>
        <w:tc>
          <w:tcPr>
            <w:tcW w:w="689" w:type="pct"/>
            <w:noWrap/>
            <w:hideMark/>
          </w:tcPr>
          <w:p w14:paraId="69FFE85D" w14:textId="4D65201B"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1.66</w:t>
            </w:r>
          </w:p>
        </w:tc>
        <w:tc>
          <w:tcPr>
            <w:tcW w:w="689" w:type="pct"/>
            <w:noWrap/>
            <w:hideMark/>
          </w:tcPr>
          <w:p w14:paraId="198216A6" w14:textId="3B8D862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2.03</w:t>
            </w:r>
          </w:p>
        </w:tc>
        <w:tc>
          <w:tcPr>
            <w:tcW w:w="689" w:type="pct"/>
            <w:noWrap/>
            <w:hideMark/>
          </w:tcPr>
          <w:p w14:paraId="2EAB9022" w14:textId="3F612212"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2.67</w:t>
            </w:r>
          </w:p>
        </w:tc>
        <w:tc>
          <w:tcPr>
            <w:tcW w:w="689" w:type="pct"/>
            <w:noWrap/>
            <w:hideMark/>
          </w:tcPr>
          <w:p w14:paraId="06C53A2D" w14:textId="0C64EF73"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3.71</w:t>
            </w:r>
          </w:p>
        </w:tc>
      </w:tr>
      <w:tr w:rsidR="00BF227E" w:rsidRPr="00BF227E" w14:paraId="04B947BD"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08B4700D"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002025.SZ</w:t>
            </w:r>
          </w:p>
        </w:tc>
        <w:tc>
          <w:tcPr>
            <w:tcW w:w="740" w:type="pct"/>
            <w:noWrap/>
            <w:hideMark/>
          </w:tcPr>
          <w:p w14:paraId="0D3B48DD"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航天电器</w:t>
            </w:r>
          </w:p>
        </w:tc>
        <w:tc>
          <w:tcPr>
            <w:tcW w:w="689" w:type="pct"/>
            <w:noWrap/>
            <w:hideMark/>
          </w:tcPr>
          <w:p w14:paraId="36670B38" w14:textId="1742B944"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2.12</w:t>
            </w:r>
          </w:p>
        </w:tc>
        <w:tc>
          <w:tcPr>
            <w:tcW w:w="689" w:type="pct"/>
            <w:noWrap/>
            <w:hideMark/>
          </w:tcPr>
          <w:p w14:paraId="2A264161" w14:textId="75CA18CD"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2.58</w:t>
            </w:r>
          </w:p>
        </w:tc>
        <w:tc>
          <w:tcPr>
            <w:tcW w:w="689" w:type="pct"/>
            <w:noWrap/>
            <w:hideMark/>
          </w:tcPr>
          <w:p w14:paraId="18A6FE82" w14:textId="65266C0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2.92</w:t>
            </w:r>
          </w:p>
        </w:tc>
        <w:tc>
          <w:tcPr>
            <w:tcW w:w="689" w:type="pct"/>
            <w:noWrap/>
            <w:hideMark/>
          </w:tcPr>
          <w:p w14:paraId="597E73A7" w14:textId="0E0B369E"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3.45</w:t>
            </w:r>
          </w:p>
        </w:tc>
        <w:tc>
          <w:tcPr>
            <w:tcW w:w="689" w:type="pct"/>
            <w:noWrap/>
            <w:hideMark/>
          </w:tcPr>
          <w:p w14:paraId="6327B0DF" w14:textId="5F3AF85B"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4.04</w:t>
            </w:r>
          </w:p>
        </w:tc>
      </w:tr>
      <w:tr w:rsidR="00BF227E" w:rsidRPr="00BF227E" w14:paraId="48E5FA82"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5301C047"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002032.SZ</w:t>
            </w:r>
          </w:p>
        </w:tc>
        <w:tc>
          <w:tcPr>
            <w:tcW w:w="740" w:type="pct"/>
            <w:noWrap/>
            <w:hideMark/>
          </w:tcPr>
          <w:p w14:paraId="053A3A7D"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苏泊尔</w:t>
            </w:r>
          </w:p>
        </w:tc>
        <w:tc>
          <w:tcPr>
            <w:tcW w:w="689" w:type="pct"/>
            <w:noWrap/>
            <w:hideMark/>
          </w:tcPr>
          <w:p w14:paraId="25E286F5" w14:textId="7456944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7.65</w:t>
            </w:r>
          </w:p>
        </w:tc>
        <w:tc>
          <w:tcPr>
            <w:tcW w:w="689" w:type="pct"/>
            <w:noWrap/>
            <w:hideMark/>
          </w:tcPr>
          <w:p w14:paraId="7E602BA8" w14:textId="38840E43"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9.87</w:t>
            </w:r>
          </w:p>
        </w:tc>
        <w:tc>
          <w:tcPr>
            <w:tcW w:w="689" w:type="pct"/>
            <w:noWrap/>
            <w:hideMark/>
          </w:tcPr>
          <w:p w14:paraId="4A77D73F" w14:textId="3D23F47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11.34</w:t>
            </w:r>
          </w:p>
        </w:tc>
        <w:tc>
          <w:tcPr>
            <w:tcW w:w="689" w:type="pct"/>
            <w:noWrap/>
            <w:hideMark/>
          </w:tcPr>
          <w:p w14:paraId="7289789B" w14:textId="2767123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13.08</w:t>
            </w:r>
          </w:p>
        </w:tc>
        <w:tc>
          <w:tcPr>
            <w:tcW w:w="689" w:type="pct"/>
            <w:noWrap/>
            <w:hideMark/>
          </w:tcPr>
          <w:p w14:paraId="1EE4C1A8" w14:textId="3832814D"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16.69</w:t>
            </w:r>
          </w:p>
        </w:tc>
      </w:tr>
      <w:tr w:rsidR="00BF227E" w:rsidRPr="00BF227E" w14:paraId="698F4B78"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39C83B12"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002060.SZ</w:t>
            </w:r>
          </w:p>
        </w:tc>
        <w:tc>
          <w:tcPr>
            <w:tcW w:w="740" w:type="pct"/>
            <w:noWrap/>
            <w:hideMark/>
          </w:tcPr>
          <w:p w14:paraId="518F0651"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粤水电</w:t>
            </w:r>
          </w:p>
        </w:tc>
        <w:tc>
          <w:tcPr>
            <w:tcW w:w="689" w:type="pct"/>
            <w:noWrap/>
            <w:hideMark/>
          </w:tcPr>
          <w:p w14:paraId="76F23707" w14:textId="04973F18"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0.99</w:t>
            </w:r>
          </w:p>
        </w:tc>
        <w:tc>
          <w:tcPr>
            <w:tcW w:w="689" w:type="pct"/>
            <w:noWrap/>
            <w:hideMark/>
          </w:tcPr>
          <w:p w14:paraId="4535ED12" w14:textId="395C2036"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1.09</w:t>
            </w:r>
          </w:p>
        </w:tc>
        <w:tc>
          <w:tcPr>
            <w:tcW w:w="689" w:type="pct"/>
            <w:noWrap/>
            <w:hideMark/>
          </w:tcPr>
          <w:p w14:paraId="40D4AA2C" w14:textId="1E4C7CB4"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1.36</w:t>
            </w:r>
          </w:p>
        </w:tc>
        <w:tc>
          <w:tcPr>
            <w:tcW w:w="689" w:type="pct"/>
            <w:noWrap/>
            <w:hideMark/>
          </w:tcPr>
          <w:p w14:paraId="399143A2" w14:textId="7758CAFF"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1.60</w:t>
            </w:r>
          </w:p>
        </w:tc>
        <w:tc>
          <w:tcPr>
            <w:tcW w:w="689" w:type="pct"/>
            <w:noWrap/>
            <w:hideMark/>
          </w:tcPr>
          <w:p w14:paraId="14DC7C0A" w14:textId="24708F0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2.04</w:t>
            </w:r>
          </w:p>
        </w:tc>
      </w:tr>
      <w:tr w:rsidR="00BF227E" w:rsidRPr="00BF227E" w14:paraId="3702F16B"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394F3181"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002129.SZ</w:t>
            </w:r>
          </w:p>
        </w:tc>
        <w:tc>
          <w:tcPr>
            <w:tcW w:w="740" w:type="pct"/>
            <w:noWrap/>
            <w:hideMark/>
          </w:tcPr>
          <w:p w14:paraId="2E2B05D2"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中环股份</w:t>
            </w:r>
          </w:p>
        </w:tc>
        <w:tc>
          <w:tcPr>
            <w:tcW w:w="689" w:type="pct"/>
            <w:noWrap/>
            <w:hideMark/>
          </w:tcPr>
          <w:p w14:paraId="438B089B" w14:textId="0D2BB2B9"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1.32</w:t>
            </w:r>
          </w:p>
        </w:tc>
        <w:tc>
          <w:tcPr>
            <w:tcW w:w="689" w:type="pct"/>
            <w:noWrap/>
            <w:hideMark/>
          </w:tcPr>
          <w:p w14:paraId="47D5E871" w14:textId="60741901"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2.12</w:t>
            </w:r>
          </w:p>
        </w:tc>
        <w:tc>
          <w:tcPr>
            <w:tcW w:w="689" w:type="pct"/>
            <w:noWrap/>
            <w:hideMark/>
          </w:tcPr>
          <w:p w14:paraId="7443117D" w14:textId="60F0253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4.04</w:t>
            </w:r>
          </w:p>
        </w:tc>
        <w:tc>
          <w:tcPr>
            <w:tcW w:w="689" w:type="pct"/>
            <w:noWrap/>
            <w:hideMark/>
          </w:tcPr>
          <w:p w14:paraId="4C02CB77" w14:textId="77D161E2"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5.91</w:t>
            </w:r>
          </w:p>
        </w:tc>
        <w:tc>
          <w:tcPr>
            <w:tcW w:w="689" w:type="pct"/>
            <w:noWrap/>
            <w:hideMark/>
          </w:tcPr>
          <w:p w14:paraId="2244732B" w14:textId="36A51B4E"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7.89</w:t>
            </w:r>
          </w:p>
        </w:tc>
      </w:tr>
      <w:tr w:rsidR="00BF227E" w:rsidRPr="00BF227E" w14:paraId="49D17DAF"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06F46393"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lastRenderedPageBreak/>
              <w:t>002179.SZ</w:t>
            </w:r>
          </w:p>
        </w:tc>
        <w:tc>
          <w:tcPr>
            <w:tcW w:w="740" w:type="pct"/>
            <w:noWrap/>
            <w:hideMark/>
          </w:tcPr>
          <w:p w14:paraId="689CBFBD"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中航光电</w:t>
            </w:r>
          </w:p>
        </w:tc>
        <w:tc>
          <w:tcPr>
            <w:tcW w:w="689" w:type="pct"/>
            <w:noWrap/>
            <w:hideMark/>
          </w:tcPr>
          <w:p w14:paraId="60749E7C" w14:textId="77155114"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3.74</w:t>
            </w:r>
          </w:p>
        </w:tc>
        <w:tc>
          <w:tcPr>
            <w:tcW w:w="689" w:type="pct"/>
            <w:noWrap/>
            <w:hideMark/>
          </w:tcPr>
          <w:p w14:paraId="74F0D94E" w14:textId="07D472FE"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w:t>
            </w:r>
          </w:p>
        </w:tc>
        <w:tc>
          <w:tcPr>
            <w:tcW w:w="689" w:type="pct"/>
            <w:noWrap/>
            <w:hideMark/>
          </w:tcPr>
          <w:p w14:paraId="56CD7281" w14:textId="7C4C1E29"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7.76</w:t>
            </w:r>
          </w:p>
        </w:tc>
        <w:tc>
          <w:tcPr>
            <w:tcW w:w="689" w:type="pct"/>
            <w:noWrap/>
            <w:hideMark/>
          </w:tcPr>
          <w:p w14:paraId="22AEB1BB" w14:textId="0F2E0B53"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8.66</w:t>
            </w:r>
          </w:p>
        </w:tc>
        <w:tc>
          <w:tcPr>
            <w:tcW w:w="689" w:type="pct"/>
            <w:noWrap/>
            <w:hideMark/>
          </w:tcPr>
          <w:p w14:paraId="22E517DF" w14:textId="74752F83"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10.10</w:t>
            </w:r>
          </w:p>
        </w:tc>
      </w:tr>
      <w:tr w:rsidR="00BF227E" w:rsidRPr="00BF227E" w14:paraId="4D10E8B7"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04CF7AD8"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002223.SZ</w:t>
            </w:r>
          </w:p>
        </w:tc>
        <w:tc>
          <w:tcPr>
            <w:tcW w:w="740" w:type="pct"/>
            <w:noWrap/>
            <w:hideMark/>
          </w:tcPr>
          <w:p w14:paraId="26A862E6"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鱼跃医疗</w:t>
            </w:r>
          </w:p>
        </w:tc>
        <w:tc>
          <w:tcPr>
            <w:tcW w:w="689" w:type="pct"/>
            <w:noWrap/>
            <w:hideMark/>
          </w:tcPr>
          <w:p w14:paraId="24E6CE66" w14:textId="4EACB5EA"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2.98</w:t>
            </w:r>
          </w:p>
        </w:tc>
        <w:tc>
          <w:tcPr>
            <w:tcW w:w="689" w:type="pct"/>
            <w:noWrap/>
            <w:hideMark/>
          </w:tcPr>
          <w:p w14:paraId="4588E56A" w14:textId="52CBBFA1"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3.67</w:t>
            </w:r>
          </w:p>
        </w:tc>
        <w:tc>
          <w:tcPr>
            <w:tcW w:w="689" w:type="pct"/>
            <w:noWrap/>
            <w:hideMark/>
          </w:tcPr>
          <w:p w14:paraId="2FD5DC7D" w14:textId="6D83535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5.02</w:t>
            </w:r>
          </w:p>
        </w:tc>
        <w:tc>
          <w:tcPr>
            <w:tcW w:w="689" w:type="pct"/>
            <w:noWrap/>
            <w:hideMark/>
          </w:tcPr>
          <w:p w14:paraId="3A787E1A" w14:textId="6221E263"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6.28</w:t>
            </w:r>
          </w:p>
        </w:tc>
        <w:tc>
          <w:tcPr>
            <w:tcW w:w="689" w:type="pct"/>
            <w:noWrap/>
            <w:hideMark/>
          </w:tcPr>
          <w:p w14:paraId="3B8A8B5B" w14:textId="48F6D472"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7.51</w:t>
            </w:r>
          </w:p>
        </w:tc>
      </w:tr>
      <w:tr w:rsidR="00BF227E" w:rsidRPr="00BF227E" w14:paraId="4A5373D4"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1CBC9956"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002236.SZ</w:t>
            </w:r>
          </w:p>
        </w:tc>
        <w:tc>
          <w:tcPr>
            <w:tcW w:w="740" w:type="pct"/>
            <w:noWrap/>
            <w:hideMark/>
          </w:tcPr>
          <w:p w14:paraId="0A533E74"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大华股份</w:t>
            </w:r>
          </w:p>
        </w:tc>
        <w:tc>
          <w:tcPr>
            <w:tcW w:w="689" w:type="pct"/>
            <w:noWrap/>
            <w:hideMark/>
          </w:tcPr>
          <w:p w14:paraId="368FA32F" w14:textId="4040E325"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11.44</w:t>
            </w:r>
          </w:p>
        </w:tc>
        <w:tc>
          <w:tcPr>
            <w:tcW w:w="689" w:type="pct"/>
            <w:noWrap/>
            <w:hideMark/>
          </w:tcPr>
          <w:p w14:paraId="3F742102" w14:textId="1456D218"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13.81</w:t>
            </w:r>
          </w:p>
        </w:tc>
        <w:tc>
          <w:tcPr>
            <w:tcW w:w="689" w:type="pct"/>
            <w:noWrap/>
            <w:hideMark/>
          </w:tcPr>
          <w:p w14:paraId="652328E2" w14:textId="61C6996A"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18.10</w:t>
            </w:r>
          </w:p>
        </w:tc>
        <w:tc>
          <w:tcPr>
            <w:tcW w:w="689" w:type="pct"/>
            <w:noWrap/>
            <w:hideMark/>
          </w:tcPr>
          <w:p w14:paraId="10E45A2B" w14:textId="1AF8684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23.77</w:t>
            </w:r>
          </w:p>
        </w:tc>
        <w:tc>
          <w:tcPr>
            <w:tcW w:w="689" w:type="pct"/>
            <w:noWrap/>
            <w:hideMark/>
          </w:tcPr>
          <w:p w14:paraId="2363E4F6" w14:textId="46C52D6E"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25.95</w:t>
            </w:r>
          </w:p>
        </w:tc>
      </w:tr>
      <w:tr w:rsidR="00BF227E" w:rsidRPr="00BF227E" w14:paraId="11A53ABE"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7E8F6A46"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002262.SZ</w:t>
            </w:r>
          </w:p>
        </w:tc>
        <w:tc>
          <w:tcPr>
            <w:tcW w:w="740" w:type="pct"/>
            <w:noWrap/>
            <w:hideMark/>
          </w:tcPr>
          <w:p w14:paraId="5EECEC99"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恩华药业</w:t>
            </w:r>
          </w:p>
        </w:tc>
        <w:tc>
          <w:tcPr>
            <w:tcW w:w="689" w:type="pct"/>
            <w:noWrap/>
            <w:hideMark/>
          </w:tcPr>
          <w:p w14:paraId="423D9C73" w14:textId="156CB34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2.21</w:t>
            </w:r>
          </w:p>
        </w:tc>
        <w:tc>
          <w:tcPr>
            <w:tcW w:w="689" w:type="pct"/>
            <w:noWrap/>
            <w:hideMark/>
          </w:tcPr>
          <w:p w14:paraId="50A7ACB6" w14:textId="06273864"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2.55</w:t>
            </w:r>
          </w:p>
        </w:tc>
        <w:tc>
          <w:tcPr>
            <w:tcW w:w="689" w:type="pct"/>
            <w:noWrap/>
            <w:hideMark/>
          </w:tcPr>
          <w:p w14:paraId="4B99A027" w14:textId="29AAF646"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3.02</w:t>
            </w:r>
          </w:p>
        </w:tc>
        <w:tc>
          <w:tcPr>
            <w:tcW w:w="689" w:type="pct"/>
            <w:noWrap/>
            <w:hideMark/>
          </w:tcPr>
          <w:p w14:paraId="5FA1D06F" w14:textId="1EB699C6"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3.75</w:t>
            </w:r>
          </w:p>
        </w:tc>
        <w:tc>
          <w:tcPr>
            <w:tcW w:w="689" w:type="pct"/>
            <w:noWrap/>
            <w:hideMark/>
          </w:tcPr>
          <w:p w14:paraId="5DC60B1D" w14:textId="5E35F933"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5.19</w:t>
            </w:r>
          </w:p>
        </w:tc>
      </w:tr>
      <w:tr w:rsidR="00BF227E" w:rsidRPr="00BF227E" w14:paraId="18540688"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0ACB5162"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002271.SZ</w:t>
            </w:r>
          </w:p>
        </w:tc>
        <w:tc>
          <w:tcPr>
            <w:tcW w:w="740" w:type="pct"/>
            <w:noWrap/>
            <w:hideMark/>
          </w:tcPr>
          <w:p w14:paraId="34FDE595"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东方雨虹</w:t>
            </w:r>
          </w:p>
        </w:tc>
        <w:tc>
          <w:tcPr>
            <w:tcW w:w="689" w:type="pct"/>
            <w:noWrap/>
            <w:hideMark/>
          </w:tcPr>
          <w:p w14:paraId="0B5D5BD3" w14:textId="57A6032D"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5.83</w:t>
            </w:r>
          </w:p>
        </w:tc>
        <w:tc>
          <w:tcPr>
            <w:tcW w:w="689" w:type="pct"/>
            <w:noWrap/>
            <w:hideMark/>
          </w:tcPr>
          <w:p w14:paraId="17986733" w14:textId="16D4B389"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7.29</w:t>
            </w:r>
          </w:p>
        </w:tc>
        <w:tc>
          <w:tcPr>
            <w:tcW w:w="689" w:type="pct"/>
            <w:noWrap/>
            <w:hideMark/>
          </w:tcPr>
          <w:p w14:paraId="4CBBD62F" w14:textId="78F84E9B"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10.26</w:t>
            </w:r>
          </w:p>
        </w:tc>
        <w:tc>
          <w:tcPr>
            <w:tcW w:w="689" w:type="pct"/>
            <w:noWrap/>
            <w:hideMark/>
          </w:tcPr>
          <w:p w14:paraId="5D14ADED" w14:textId="68EC8738"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12.42</w:t>
            </w:r>
          </w:p>
        </w:tc>
        <w:tc>
          <w:tcPr>
            <w:tcW w:w="689" w:type="pct"/>
            <w:noWrap/>
            <w:hideMark/>
          </w:tcPr>
          <w:p w14:paraId="7D6149AA" w14:textId="550C535F"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15.11</w:t>
            </w:r>
          </w:p>
        </w:tc>
      </w:tr>
      <w:tr w:rsidR="00BF227E" w:rsidRPr="00BF227E" w14:paraId="2ACB2E16"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6A8B47FA"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002311.SZ</w:t>
            </w:r>
          </w:p>
        </w:tc>
        <w:tc>
          <w:tcPr>
            <w:tcW w:w="740" w:type="pct"/>
            <w:noWrap/>
            <w:hideMark/>
          </w:tcPr>
          <w:p w14:paraId="7C5520FA"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海大集团</w:t>
            </w:r>
          </w:p>
        </w:tc>
        <w:tc>
          <w:tcPr>
            <w:tcW w:w="689" w:type="pct"/>
            <w:noWrap/>
            <w:hideMark/>
          </w:tcPr>
          <w:p w14:paraId="68DF0AE2" w14:textId="54E75028"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5.51</w:t>
            </w:r>
          </w:p>
        </w:tc>
        <w:tc>
          <w:tcPr>
            <w:tcW w:w="689" w:type="pct"/>
            <w:noWrap/>
            <w:hideMark/>
          </w:tcPr>
          <w:p w14:paraId="4FB167E0" w14:textId="48FAF6E8"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7.92</w:t>
            </w:r>
          </w:p>
        </w:tc>
        <w:tc>
          <w:tcPr>
            <w:tcW w:w="689" w:type="pct"/>
            <w:noWrap/>
            <w:hideMark/>
          </w:tcPr>
          <w:p w14:paraId="63EAEC2B" w14:textId="5EDEFD18"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8.73</w:t>
            </w:r>
          </w:p>
        </w:tc>
        <w:tc>
          <w:tcPr>
            <w:tcW w:w="689" w:type="pct"/>
            <w:noWrap/>
            <w:hideMark/>
          </w:tcPr>
          <w:p w14:paraId="467307C2" w14:textId="2BA06141"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12.26</w:t>
            </w:r>
          </w:p>
        </w:tc>
        <w:tc>
          <w:tcPr>
            <w:tcW w:w="689" w:type="pct"/>
            <w:noWrap/>
            <w:hideMark/>
          </w:tcPr>
          <w:p w14:paraId="45FD8B06" w14:textId="42BFC4CB"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14.84</w:t>
            </w:r>
          </w:p>
        </w:tc>
      </w:tr>
      <w:tr w:rsidR="00BF227E" w:rsidRPr="00BF227E" w14:paraId="56C6A021"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4FB3D1B7"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002382.SZ</w:t>
            </w:r>
          </w:p>
        </w:tc>
        <w:tc>
          <w:tcPr>
            <w:tcW w:w="740" w:type="pct"/>
            <w:noWrap/>
            <w:hideMark/>
          </w:tcPr>
          <w:p w14:paraId="40813D83"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蓝帆医疗</w:t>
            </w:r>
          </w:p>
        </w:tc>
        <w:tc>
          <w:tcPr>
            <w:tcW w:w="689" w:type="pct"/>
            <w:noWrap/>
            <w:hideMark/>
          </w:tcPr>
          <w:p w14:paraId="392190E0" w14:textId="51ED72D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0.62</w:t>
            </w:r>
          </w:p>
        </w:tc>
        <w:tc>
          <w:tcPr>
            <w:tcW w:w="689" w:type="pct"/>
            <w:noWrap/>
            <w:hideMark/>
          </w:tcPr>
          <w:p w14:paraId="57BFA363" w14:textId="1D5B8CCE"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1.68</w:t>
            </w:r>
          </w:p>
        </w:tc>
        <w:tc>
          <w:tcPr>
            <w:tcW w:w="689" w:type="pct"/>
            <w:noWrap/>
            <w:hideMark/>
          </w:tcPr>
          <w:p w14:paraId="6DEBE7C7" w14:textId="5C35877C"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1.80</w:t>
            </w:r>
          </w:p>
        </w:tc>
        <w:tc>
          <w:tcPr>
            <w:tcW w:w="689" w:type="pct"/>
            <w:noWrap/>
            <w:hideMark/>
          </w:tcPr>
          <w:p w14:paraId="0E279CD4" w14:textId="0C9B9949"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2.02</w:t>
            </w:r>
          </w:p>
        </w:tc>
        <w:tc>
          <w:tcPr>
            <w:tcW w:w="689" w:type="pct"/>
            <w:noWrap/>
            <w:hideMark/>
          </w:tcPr>
          <w:p w14:paraId="20B83B46" w14:textId="485434F3"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3.55</w:t>
            </w:r>
          </w:p>
        </w:tc>
      </w:tr>
      <w:tr w:rsidR="00BF227E" w:rsidRPr="00BF227E" w14:paraId="173872BF"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1CF9F891"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002401.SZ</w:t>
            </w:r>
          </w:p>
        </w:tc>
        <w:tc>
          <w:tcPr>
            <w:tcW w:w="740" w:type="pct"/>
            <w:noWrap/>
            <w:hideMark/>
          </w:tcPr>
          <w:p w14:paraId="3CC19FB4"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中远海科</w:t>
            </w:r>
          </w:p>
        </w:tc>
        <w:tc>
          <w:tcPr>
            <w:tcW w:w="689" w:type="pct"/>
            <w:noWrap/>
            <w:hideMark/>
          </w:tcPr>
          <w:p w14:paraId="6B188BBD" w14:textId="6180274A"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0.53</w:t>
            </w:r>
          </w:p>
        </w:tc>
        <w:tc>
          <w:tcPr>
            <w:tcW w:w="689" w:type="pct"/>
            <w:noWrap/>
            <w:hideMark/>
          </w:tcPr>
          <w:p w14:paraId="27B5B936" w14:textId="0C7039FF"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0.58</w:t>
            </w:r>
          </w:p>
        </w:tc>
        <w:tc>
          <w:tcPr>
            <w:tcW w:w="689" w:type="pct"/>
            <w:noWrap/>
            <w:hideMark/>
          </w:tcPr>
          <w:p w14:paraId="018F27A9" w14:textId="486DA5A2"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0.62</w:t>
            </w:r>
          </w:p>
        </w:tc>
        <w:tc>
          <w:tcPr>
            <w:tcW w:w="689" w:type="pct"/>
            <w:noWrap/>
            <w:hideMark/>
          </w:tcPr>
          <w:p w14:paraId="6BF1261B" w14:textId="317801F5"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0.81</w:t>
            </w:r>
          </w:p>
        </w:tc>
        <w:tc>
          <w:tcPr>
            <w:tcW w:w="689" w:type="pct"/>
            <w:noWrap/>
            <w:hideMark/>
          </w:tcPr>
          <w:p w14:paraId="1D4FBDFE" w14:textId="63EFE021"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0.90</w:t>
            </w:r>
          </w:p>
        </w:tc>
      </w:tr>
      <w:tr w:rsidR="00BF227E" w:rsidRPr="00BF227E" w14:paraId="18773BE9"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6B96C913"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002402.SZ</w:t>
            </w:r>
          </w:p>
        </w:tc>
        <w:tc>
          <w:tcPr>
            <w:tcW w:w="740" w:type="pct"/>
            <w:noWrap/>
            <w:hideMark/>
          </w:tcPr>
          <w:p w14:paraId="12ACC6E1"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和而泰</w:t>
            </w:r>
          </w:p>
        </w:tc>
        <w:tc>
          <w:tcPr>
            <w:tcW w:w="689" w:type="pct"/>
            <w:noWrap/>
            <w:hideMark/>
          </w:tcPr>
          <w:p w14:paraId="09566BA6" w14:textId="047640D0"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0.47</w:t>
            </w:r>
          </w:p>
        </w:tc>
        <w:tc>
          <w:tcPr>
            <w:tcW w:w="689" w:type="pct"/>
            <w:noWrap/>
            <w:hideMark/>
          </w:tcPr>
          <w:p w14:paraId="536C84D6" w14:textId="47A1117A"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0.75</w:t>
            </w:r>
          </w:p>
        </w:tc>
        <w:tc>
          <w:tcPr>
            <w:tcW w:w="689" w:type="pct"/>
            <w:noWrap/>
            <w:hideMark/>
          </w:tcPr>
          <w:p w14:paraId="0530F52A" w14:textId="09284BB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1.21</w:t>
            </w:r>
          </w:p>
        </w:tc>
        <w:tc>
          <w:tcPr>
            <w:tcW w:w="689" w:type="pct"/>
            <w:noWrap/>
            <w:hideMark/>
          </w:tcPr>
          <w:p w14:paraId="423A038E" w14:textId="69ED6F83"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1.83</w:t>
            </w:r>
          </w:p>
        </w:tc>
        <w:tc>
          <w:tcPr>
            <w:tcW w:w="689" w:type="pct"/>
            <w:noWrap/>
            <w:hideMark/>
          </w:tcPr>
          <w:p w14:paraId="46A73A5F" w14:textId="54DBF218"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2.36</w:t>
            </w:r>
          </w:p>
        </w:tc>
      </w:tr>
      <w:tr w:rsidR="00BF227E" w:rsidRPr="00BF227E" w14:paraId="0D4DC827"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3142149D"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002461.SZ</w:t>
            </w:r>
          </w:p>
        </w:tc>
        <w:tc>
          <w:tcPr>
            <w:tcW w:w="740" w:type="pct"/>
            <w:noWrap/>
            <w:hideMark/>
          </w:tcPr>
          <w:p w14:paraId="4F1DA300"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珠江啤酒</w:t>
            </w:r>
          </w:p>
        </w:tc>
        <w:tc>
          <w:tcPr>
            <w:tcW w:w="689" w:type="pct"/>
            <w:noWrap/>
            <w:hideMark/>
          </w:tcPr>
          <w:p w14:paraId="3F031A48" w14:textId="14E36614"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0.70</w:t>
            </w:r>
          </w:p>
        </w:tc>
        <w:tc>
          <w:tcPr>
            <w:tcW w:w="689" w:type="pct"/>
            <w:noWrap/>
            <w:hideMark/>
          </w:tcPr>
          <w:p w14:paraId="7514097B" w14:textId="72CFBB32"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0.97</w:t>
            </w:r>
          </w:p>
        </w:tc>
        <w:tc>
          <w:tcPr>
            <w:tcW w:w="689" w:type="pct"/>
            <w:noWrap/>
            <w:hideMark/>
          </w:tcPr>
          <w:p w14:paraId="1CBC9EE9" w14:textId="264D5444"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1.27</w:t>
            </w:r>
          </w:p>
        </w:tc>
        <w:tc>
          <w:tcPr>
            <w:tcW w:w="689" w:type="pct"/>
            <w:noWrap/>
            <w:hideMark/>
          </w:tcPr>
          <w:p w14:paraId="0B29016D" w14:textId="7FA68C24"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1.98</w:t>
            </w:r>
          </w:p>
        </w:tc>
        <w:tc>
          <w:tcPr>
            <w:tcW w:w="689" w:type="pct"/>
            <w:noWrap/>
            <w:hideMark/>
          </w:tcPr>
          <w:p w14:paraId="3F286F97" w14:textId="335B404F"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3.79</w:t>
            </w:r>
          </w:p>
        </w:tc>
      </w:tr>
      <w:tr w:rsidR="00BF227E" w:rsidRPr="00BF227E" w14:paraId="3FF5273D"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7C0440E7"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002475.SZ</w:t>
            </w:r>
          </w:p>
        </w:tc>
        <w:tc>
          <w:tcPr>
            <w:tcW w:w="740" w:type="pct"/>
            <w:noWrap/>
            <w:hideMark/>
          </w:tcPr>
          <w:p w14:paraId="4A3ADBB9"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立讯精密</w:t>
            </w:r>
          </w:p>
        </w:tc>
        <w:tc>
          <w:tcPr>
            <w:tcW w:w="689" w:type="pct"/>
            <w:noWrap/>
            <w:hideMark/>
          </w:tcPr>
          <w:p w14:paraId="4F0C2125" w14:textId="4EBEDAA9"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7.39</w:t>
            </w:r>
          </w:p>
        </w:tc>
        <w:tc>
          <w:tcPr>
            <w:tcW w:w="689" w:type="pct"/>
            <w:noWrap/>
            <w:hideMark/>
          </w:tcPr>
          <w:p w14:paraId="1F607996" w14:textId="0AD75592"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11.32</w:t>
            </w:r>
          </w:p>
        </w:tc>
        <w:tc>
          <w:tcPr>
            <w:tcW w:w="689" w:type="pct"/>
            <w:noWrap/>
            <w:hideMark/>
          </w:tcPr>
          <w:p w14:paraId="53252D9B" w14:textId="01FA8328"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11.82</w:t>
            </w:r>
          </w:p>
        </w:tc>
        <w:tc>
          <w:tcPr>
            <w:tcW w:w="689" w:type="pct"/>
            <w:noWrap/>
            <w:hideMark/>
          </w:tcPr>
          <w:p w14:paraId="54538367" w14:textId="0286431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17.48</w:t>
            </w:r>
          </w:p>
        </w:tc>
        <w:tc>
          <w:tcPr>
            <w:tcW w:w="689" w:type="pct"/>
            <w:noWrap/>
            <w:hideMark/>
          </w:tcPr>
          <w:p w14:paraId="22E4D612" w14:textId="73C88D9D"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28.13</w:t>
            </w:r>
          </w:p>
        </w:tc>
      </w:tr>
      <w:tr w:rsidR="00BF227E" w:rsidRPr="00BF227E" w14:paraId="6DE5748A"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3AEF1991"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002531.SZ</w:t>
            </w:r>
          </w:p>
        </w:tc>
        <w:tc>
          <w:tcPr>
            <w:tcW w:w="740" w:type="pct"/>
            <w:noWrap/>
            <w:hideMark/>
          </w:tcPr>
          <w:p w14:paraId="01B49151"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天顺风能</w:t>
            </w:r>
          </w:p>
        </w:tc>
        <w:tc>
          <w:tcPr>
            <w:tcW w:w="689" w:type="pct"/>
            <w:noWrap/>
            <w:hideMark/>
          </w:tcPr>
          <w:p w14:paraId="07378867" w14:textId="6FEDC314"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1.75</w:t>
            </w:r>
          </w:p>
        </w:tc>
        <w:tc>
          <w:tcPr>
            <w:tcW w:w="689" w:type="pct"/>
            <w:noWrap/>
            <w:hideMark/>
          </w:tcPr>
          <w:p w14:paraId="78787ED4" w14:textId="0F61C2FD"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3.03</w:t>
            </w:r>
          </w:p>
        </w:tc>
        <w:tc>
          <w:tcPr>
            <w:tcW w:w="689" w:type="pct"/>
            <w:noWrap/>
            <w:hideMark/>
          </w:tcPr>
          <w:p w14:paraId="41A690AE" w14:textId="34822CF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4.12</w:t>
            </w:r>
          </w:p>
        </w:tc>
        <w:tc>
          <w:tcPr>
            <w:tcW w:w="689" w:type="pct"/>
            <w:noWrap/>
            <w:hideMark/>
          </w:tcPr>
          <w:p w14:paraId="2E092FB7" w14:textId="0103DD65"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4.77</w:t>
            </w:r>
          </w:p>
        </w:tc>
        <w:tc>
          <w:tcPr>
            <w:tcW w:w="689" w:type="pct"/>
            <w:noWrap/>
            <w:hideMark/>
          </w:tcPr>
          <w:p w14:paraId="3178446A" w14:textId="0C51211E"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4.81</w:t>
            </w:r>
          </w:p>
        </w:tc>
      </w:tr>
      <w:tr w:rsidR="00BF227E" w:rsidRPr="00BF227E" w14:paraId="42912941"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16B4D0C4"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002675.SZ</w:t>
            </w:r>
          </w:p>
        </w:tc>
        <w:tc>
          <w:tcPr>
            <w:tcW w:w="740" w:type="pct"/>
            <w:noWrap/>
            <w:hideMark/>
          </w:tcPr>
          <w:p w14:paraId="31B9A1C8"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东诚药业</w:t>
            </w:r>
          </w:p>
        </w:tc>
        <w:tc>
          <w:tcPr>
            <w:tcW w:w="689" w:type="pct"/>
            <w:noWrap/>
            <w:hideMark/>
          </w:tcPr>
          <w:p w14:paraId="3980406F" w14:textId="1F7042EF"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1.08</w:t>
            </w:r>
          </w:p>
        </w:tc>
        <w:tc>
          <w:tcPr>
            <w:tcW w:w="689" w:type="pct"/>
            <w:noWrap/>
            <w:hideMark/>
          </w:tcPr>
          <w:p w14:paraId="0834C6CF" w14:textId="30C4914C"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1.12</w:t>
            </w:r>
          </w:p>
        </w:tc>
        <w:tc>
          <w:tcPr>
            <w:tcW w:w="689" w:type="pct"/>
            <w:noWrap/>
            <w:hideMark/>
          </w:tcPr>
          <w:p w14:paraId="6BBB9690" w14:textId="0006D0DD"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2.00</w:t>
            </w:r>
          </w:p>
        </w:tc>
        <w:tc>
          <w:tcPr>
            <w:tcW w:w="689" w:type="pct"/>
            <w:noWrap/>
            <w:hideMark/>
          </w:tcPr>
          <w:p w14:paraId="168C0854" w14:textId="20876B9E"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2.65</w:t>
            </w:r>
          </w:p>
        </w:tc>
        <w:tc>
          <w:tcPr>
            <w:tcW w:w="689" w:type="pct"/>
            <w:noWrap/>
            <w:hideMark/>
          </w:tcPr>
          <w:p w14:paraId="1528354B" w14:textId="06384683"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3.89</w:t>
            </w:r>
          </w:p>
        </w:tc>
      </w:tr>
      <w:tr w:rsidR="00BF227E" w:rsidRPr="00BF227E" w14:paraId="3C9EB29E"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55E8867E"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002677.SZ</w:t>
            </w:r>
          </w:p>
        </w:tc>
        <w:tc>
          <w:tcPr>
            <w:tcW w:w="740" w:type="pct"/>
            <w:noWrap/>
            <w:hideMark/>
          </w:tcPr>
          <w:p w14:paraId="547C6E7B"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浙江美大</w:t>
            </w:r>
          </w:p>
        </w:tc>
        <w:tc>
          <w:tcPr>
            <w:tcW w:w="689" w:type="pct"/>
            <w:noWrap/>
            <w:hideMark/>
          </w:tcPr>
          <w:p w14:paraId="44A7554D" w14:textId="37F5B83D"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1.38</w:t>
            </w:r>
          </w:p>
        </w:tc>
        <w:tc>
          <w:tcPr>
            <w:tcW w:w="689" w:type="pct"/>
            <w:noWrap/>
            <w:hideMark/>
          </w:tcPr>
          <w:p w14:paraId="62804509" w14:textId="68A9D788"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1.56</w:t>
            </w:r>
          </w:p>
        </w:tc>
        <w:tc>
          <w:tcPr>
            <w:tcW w:w="689" w:type="pct"/>
            <w:noWrap/>
            <w:hideMark/>
          </w:tcPr>
          <w:p w14:paraId="6DE550D8" w14:textId="56BE7CFB"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2.03</w:t>
            </w:r>
          </w:p>
        </w:tc>
        <w:tc>
          <w:tcPr>
            <w:tcW w:w="689" w:type="pct"/>
            <w:noWrap/>
            <w:hideMark/>
          </w:tcPr>
          <w:p w14:paraId="115B61DD" w14:textId="64CD9DB2"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3.05</w:t>
            </w:r>
          </w:p>
        </w:tc>
        <w:tc>
          <w:tcPr>
            <w:tcW w:w="689" w:type="pct"/>
            <w:noWrap/>
            <w:hideMark/>
          </w:tcPr>
          <w:p w14:paraId="79C60445" w14:textId="3F27A0D0"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3.78</w:t>
            </w:r>
          </w:p>
        </w:tc>
      </w:tr>
      <w:tr w:rsidR="00BF227E" w:rsidRPr="00BF227E" w14:paraId="601100C0"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2F373270"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002690.SZ</w:t>
            </w:r>
          </w:p>
        </w:tc>
        <w:tc>
          <w:tcPr>
            <w:tcW w:w="740" w:type="pct"/>
            <w:noWrap/>
            <w:hideMark/>
          </w:tcPr>
          <w:p w14:paraId="7396C0C3"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美亚光电</w:t>
            </w:r>
          </w:p>
        </w:tc>
        <w:tc>
          <w:tcPr>
            <w:tcW w:w="689" w:type="pct"/>
            <w:noWrap/>
            <w:hideMark/>
          </w:tcPr>
          <w:p w14:paraId="796DDD04" w14:textId="6E511BA9"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2.51</w:t>
            </w:r>
          </w:p>
        </w:tc>
        <w:tc>
          <w:tcPr>
            <w:tcW w:w="689" w:type="pct"/>
            <w:noWrap/>
            <w:hideMark/>
          </w:tcPr>
          <w:p w14:paraId="06C4DD1D" w14:textId="389F02E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2.87</w:t>
            </w:r>
          </w:p>
        </w:tc>
        <w:tc>
          <w:tcPr>
            <w:tcW w:w="689" w:type="pct"/>
            <w:noWrap/>
            <w:hideMark/>
          </w:tcPr>
          <w:p w14:paraId="49636259" w14:textId="473F2FF5"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3.07</w:t>
            </w:r>
          </w:p>
        </w:tc>
        <w:tc>
          <w:tcPr>
            <w:tcW w:w="689" w:type="pct"/>
            <w:noWrap/>
            <w:hideMark/>
          </w:tcPr>
          <w:p w14:paraId="04C0CEBF" w14:textId="5E1FB440"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3.63</w:t>
            </w:r>
          </w:p>
        </w:tc>
        <w:tc>
          <w:tcPr>
            <w:tcW w:w="689" w:type="pct"/>
            <w:noWrap/>
            <w:hideMark/>
          </w:tcPr>
          <w:p w14:paraId="73C823C4" w14:textId="0152EAD3"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4.48</w:t>
            </w:r>
          </w:p>
        </w:tc>
      </w:tr>
      <w:tr w:rsidR="00BF227E" w:rsidRPr="00BF227E" w14:paraId="3B198A1B"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0756AAFB"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002768.SZ</w:t>
            </w:r>
          </w:p>
        </w:tc>
        <w:tc>
          <w:tcPr>
            <w:tcW w:w="740" w:type="pct"/>
            <w:noWrap/>
            <w:hideMark/>
          </w:tcPr>
          <w:p w14:paraId="22EA21DF"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国恩股份</w:t>
            </w:r>
          </w:p>
        </w:tc>
        <w:tc>
          <w:tcPr>
            <w:tcW w:w="689" w:type="pct"/>
            <w:noWrap/>
            <w:hideMark/>
          </w:tcPr>
          <w:p w14:paraId="0B2234D1" w14:textId="65073F85"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0.63</w:t>
            </w:r>
          </w:p>
        </w:tc>
        <w:tc>
          <w:tcPr>
            <w:tcW w:w="689" w:type="pct"/>
            <w:noWrap/>
            <w:hideMark/>
          </w:tcPr>
          <w:p w14:paraId="3A50F05F" w14:textId="621CCB39"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0.72</w:t>
            </w:r>
          </w:p>
        </w:tc>
        <w:tc>
          <w:tcPr>
            <w:tcW w:w="689" w:type="pct"/>
            <w:noWrap/>
            <w:hideMark/>
          </w:tcPr>
          <w:p w14:paraId="4E223A10" w14:textId="05AD4352"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1.31</w:t>
            </w:r>
          </w:p>
        </w:tc>
        <w:tc>
          <w:tcPr>
            <w:tcW w:w="689" w:type="pct"/>
            <w:noWrap/>
            <w:hideMark/>
          </w:tcPr>
          <w:p w14:paraId="121A5194" w14:textId="62FC4CB2"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2.06</w:t>
            </w:r>
          </w:p>
        </w:tc>
        <w:tc>
          <w:tcPr>
            <w:tcW w:w="689" w:type="pct"/>
            <w:noWrap/>
            <w:hideMark/>
          </w:tcPr>
          <w:p w14:paraId="16B86579" w14:textId="04173371"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3.14</w:t>
            </w:r>
          </w:p>
        </w:tc>
      </w:tr>
      <w:tr w:rsidR="00BF227E" w:rsidRPr="00BF227E" w14:paraId="79E4F453"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5DD3FBA8"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002777.SZ</w:t>
            </w:r>
          </w:p>
        </w:tc>
        <w:tc>
          <w:tcPr>
            <w:tcW w:w="740" w:type="pct"/>
            <w:noWrap/>
            <w:hideMark/>
          </w:tcPr>
          <w:p w14:paraId="286A51AC"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久远银海</w:t>
            </w:r>
          </w:p>
        </w:tc>
        <w:tc>
          <w:tcPr>
            <w:tcW w:w="689" w:type="pct"/>
            <w:noWrap/>
            <w:hideMark/>
          </w:tcPr>
          <w:p w14:paraId="11CBEDB5" w14:textId="091D2350"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0.59</w:t>
            </w:r>
          </w:p>
        </w:tc>
        <w:tc>
          <w:tcPr>
            <w:tcW w:w="689" w:type="pct"/>
            <w:noWrap/>
            <w:hideMark/>
          </w:tcPr>
          <w:p w14:paraId="576AF166" w14:textId="3DE05C73"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0.63</w:t>
            </w:r>
          </w:p>
        </w:tc>
        <w:tc>
          <w:tcPr>
            <w:tcW w:w="689" w:type="pct"/>
            <w:noWrap/>
            <w:hideMark/>
          </w:tcPr>
          <w:p w14:paraId="3CBBBC2F" w14:textId="63477DF1"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0.84</w:t>
            </w:r>
          </w:p>
        </w:tc>
        <w:tc>
          <w:tcPr>
            <w:tcW w:w="689" w:type="pct"/>
            <w:noWrap/>
            <w:hideMark/>
          </w:tcPr>
          <w:p w14:paraId="092F20A8" w14:textId="48B78268"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1.06</w:t>
            </w:r>
          </w:p>
        </w:tc>
        <w:tc>
          <w:tcPr>
            <w:tcW w:w="689" w:type="pct"/>
            <w:noWrap/>
            <w:hideMark/>
          </w:tcPr>
          <w:p w14:paraId="70048EBE" w14:textId="4312B349"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1.32</w:t>
            </w:r>
          </w:p>
        </w:tc>
      </w:tr>
      <w:tr w:rsidR="00BF227E" w:rsidRPr="00BF227E" w14:paraId="7686B5A8"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5F7E042B"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002788.SZ</w:t>
            </w:r>
          </w:p>
        </w:tc>
        <w:tc>
          <w:tcPr>
            <w:tcW w:w="740" w:type="pct"/>
            <w:noWrap/>
            <w:hideMark/>
          </w:tcPr>
          <w:p w14:paraId="0072D4BE"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鹭燕医药</w:t>
            </w:r>
          </w:p>
        </w:tc>
        <w:tc>
          <w:tcPr>
            <w:tcW w:w="689" w:type="pct"/>
            <w:noWrap/>
            <w:hideMark/>
          </w:tcPr>
          <w:p w14:paraId="50583ECF" w14:textId="3F74D9C0"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1.11</w:t>
            </w:r>
          </w:p>
        </w:tc>
        <w:tc>
          <w:tcPr>
            <w:tcW w:w="689" w:type="pct"/>
            <w:noWrap/>
            <w:hideMark/>
          </w:tcPr>
          <w:p w14:paraId="646E7778" w14:textId="00D2799D"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1.15</w:t>
            </w:r>
          </w:p>
        </w:tc>
        <w:tc>
          <w:tcPr>
            <w:tcW w:w="689" w:type="pct"/>
            <w:noWrap/>
            <w:hideMark/>
          </w:tcPr>
          <w:p w14:paraId="7CEA2DF3" w14:textId="25902DDD"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1.17</w:t>
            </w:r>
          </w:p>
        </w:tc>
        <w:tc>
          <w:tcPr>
            <w:tcW w:w="689" w:type="pct"/>
            <w:noWrap/>
            <w:hideMark/>
          </w:tcPr>
          <w:p w14:paraId="3EF1D10B" w14:textId="273C491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1.45</w:t>
            </w:r>
          </w:p>
        </w:tc>
        <w:tc>
          <w:tcPr>
            <w:tcW w:w="689" w:type="pct"/>
            <w:noWrap/>
            <w:hideMark/>
          </w:tcPr>
          <w:p w14:paraId="5DED5FF2" w14:textId="4ECD83A3"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1.85</w:t>
            </w:r>
          </w:p>
        </w:tc>
      </w:tr>
      <w:tr w:rsidR="00BF227E" w:rsidRPr="00BF227E" w14:paraId="5E1137C1"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28F3D9B4"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002818.SZ</w:t>
            </w:r>
          </w:p>
        </w:tc>
        <w:tc>
          <w:tcPr>
            <w:tcW w:w="740" w:type="pct"/>
            <w:noWrap/>
            <w:hideMark/>
          </w:tcPr>
          <w:p w14:paraId="2DF3A8FB"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富森美</w:t>
            </w:r>
          </w:p>
        </w:tc>
        <w:tc>
          <w:tcPr>
            <w:tcW w:w="689" w:type="pct"/>
            <w:noWrap/>
            <w:hideMark/>
          </w:tcPr>
          <w:p w14:paraId="77A66FCF" w14:textId="3D3FD8D9"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3.31</w:t>
            </w:r>
          </w:p>
        </w:tc>
        <w:tc>
          <w:tcPr>
            <w:tcW w:w="689" w:type="pct"/>
            <w:noWrap/>
            <w:hideMark/>
          </w:tcPr>
          <w:p w14:paraId="471C551B" w14:textId="556EC9B5"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4.53</w:t>
            </w:r>
          </w:p>
        </w:tc>
        <w:tc>
          <w:tcPr>
            <w:tcW w:w="689" w:type="pct"/>
            <w:noWrap/>
            <w:hideMark/>
          </w:tcPr>
          <w:p w14:paraId="24F9BEDB" w14:textId="163D0C88"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5.56</w:t>
            </w:r>
          </w:p>
        </w:tc>
        <w:tc>
          <w:tcPr>
            <w:tcW w:w="689" w:type="pct"/>
            <w:noWrap/>
            <w:hideMark/>
          </w:tcPr>
          <w:p w14:paraId="1C1BAD6E" w14:textId="3F1686D6"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6.51</w:t>
            </w:r>
          </w:p>
        </w:tc>
        <w:tc>
          <w:tcPr>
            <w:tcW w:w="689" w:type="pct"/>
            <w:noWrap/>
            <w:hideMark/>
          </w:tcPr>
          <w:p w14:paraId="6CD90E94" w14:textId="5E3F99E1"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7.35</w:t>
            </w:r>
          </w:p>
        </w:tc>
      </w:tr>
      <w:tr w:rsidR="00BF227E" w:rsidRPr="00BF227E" w14:paraId="4E51726C"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5594C7D8"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002821.SZ</w:t>
            </w:r>
          </w:p>
        </w:tc>
        <w:tc>
          <w:tcPr>
            <w:tcW w:w="740" w:type="pct"/>
            <w:noWrap/>
            <w:hideMark/>
          </w:tcPr>
          <w:p w14:paraId="47C3966A"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凯莱英</w:t>
            </w:r>
          </w:p>
        </w:tc>
        <w:tc>
          <w:tcPr>
            <w:tcW w:w="689" w:type="pct"/>
            <w:noWrap/>
            <w:hideMark/>
          </w:tcPr>
          <w:p w14:paraId="356E3E65" w14:textId="48FF3A49"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1.14</w:t>
            </w:r>
          </w:p>
        </w:tc>
        <w:tc>
          <w:tcPr>
            <w:tcW w:w="689" w:type="pct"/>
            <w:noWrap/>
            <w:hideMark/>
          </w:tcPr>
          <w:p w14:paraId="615C7305" w14:textId="026BCB6E"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1.70</w:t>
            </w:r>
          </w:p>
        </w:tc>
        <w:tc>
          <w:tcPr>
            <w:tcW w:w="689" w:type="pct"/>
            <w:noWrap/>
            <w:hideMark/>
          </w:tcPr>
          <w:p w14:paraId="32B567DA" w14:textId="7C67E451"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2.76</w:t>
            </w:r>
          </w:p>
        </w:tc>
        <w:tc>
          <w:tcPr>
            <w:tcW w:w="689" w:type="pct"/>
            <w:noWrap/>
            <w:hideMark/>
          </w:tcPr>
          <w:p w14:paraId="745DD249" w14:textId="38AF01D2"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3.60</w:t>
            </w:r>
          </w:p>
        </w:tc>
        <w:tc>
          <w:tcPr>
            <w:tcW w:w="689" w:type="pct"/>
            <w:noWrap/>
            <w:hideMark/>
          </w:tcPr>
          <w:p w14:paraId="4E592E48" w14:textId="2CE5B294"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4.06</w:t>
            </w:r>
          </w:p>
        </w:tc>
      </w:tr>
      <w:tr w:rsidR="00BF227E" w:rsidRPr="00BF227E" w14:paraId="1158D6A1"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259F7326"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002831.SZ</w:t>
            </w:r>
          </w:p>
        </w:tc>
        <w:tc>
          <w:tcPr>
            <w:tcW w:w="740" w:type="pct"/>
            <w:noWrap/>
            <w:hideMark/>
          </w:tcPr>
          <w:p w14:paraId="71115171"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裕同科技</w:t>
            </w:r>
          </w:p>
        </w:tc>
        <w:tc>
          <w:tcPr>
            <w:tcW w:w="689" w:type="pct"/>
            <w:noWrap/>
            <w:hideMark/>
          </w:tcPr>
          <w:p w14:paraId="406E57AF" w14:textId="030090B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5.62</w:t>
            </w:r>
          </w:p>
        </w:tc>
        <w:tc>
          <w:tcPr>
            <w:tcW w:w="689" w:type="pct"/>
            <w:noWrap/>
            <w:hideMark/>
          </w:tcPr>
          <w:p w14:paraId="6426A352" w14:textId="47BC71C1"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6.59</w:t>
            </w:r>
          </w:p>
        </w:tc>
        <w:tc>
          <w:tcPr>
            <w:tcW w:w="689" w:type="pct"/>
            <w:noWrap/>
            <w:hideMark/>
          </w:tcPr>
          <w:p w14:paraId="39547D52" w14:textId="2364D894"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8.78</w:t>
            </w:r>
          </w:p>
        </w:tc>
        <w:tc>
          <w:tcPr>
            <w:tcW w:w="689" w:type="pct"/>
            <w:noWrap/>
            <w:hideMark/>
          </w:tcPr>
          <w:p w14:paraId="79588847" w14:textId="6ED5599D"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9.32</w:t>
            </w:r>
          </w:p>
        </w:tc>
        <w:tc>
          <w:tcPr>
            <w:tcW w:w="689" w:type="pct"/>
            <w:noWrap/>
            <w:hideMark/>
          </w:tcPr>
          <w:p w14:paraId="547115A9" w14:textId="09DBD08D"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9.79</w:t>
            </w:r>
          </w:p>
        </w:tc>
      </w:tr>
      <w:tr w:rsidR="00BF227E" w:rsidRPr="00BF227E" w14:paraId="40F4754C"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182E96FD"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002832.SZ</w:t>
            </w:r>
          </w:p>
        </w:tc>
        <w:tc>
          <w:tcPr>
            <w:tcW w:w="740" w:type="pct"/>
            <w:noWrap/>
            <w:hideMark/>
          </w:tcPr>
          <w:p w14:paraId="4E6319BD"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比音勒芬</w:t>
            </w:r>
          </w:p>
        </w:tc>
        <w:tc>
          <w:tcPr>
            <w:tcW w:w="689" w:type="pct"/>
            <w:noWrap/>
            <w:hideMark/>
          </w:tcPr>
          <w:p w14:paraId="4ADF397B" w14:textId="50DC7615"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1.08</w:t>
            </w:r>
          </w:p>
        </w:tc>
        <w:tc>
          <w:tcPr>
            <w:tcW w:w="689" w:type="pct"/>
            <w:noWrap/>
            <w:hideMark/>
          </w:tcPr>
          <w:p w14:paraId="70AD0B02" w14:textId="34AADAB2"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1.23</w:t>
            </w:r>
          </w:p>
        </w:tc>
        <w:tc>
          <w:tcPr>
            <w:tcW w:w="689" w:type="pct"/>
            <w:noWrap/>
            <w:hideMark/>
          </w:tcPr>
          <w:p w14:paraId="398C3813" w14:textId="1994BB0E"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1.33</w:t>
            </w:r>
          </w:p>
        </w:tc>
        <w:tc>
          <w:tcPr>
            <w:tcW w:w="689" w:type="pct"/>
            <w:noWrap/>
            <w:hideMark/>
          </w:tcPr>
          <w:p w14:paraId="534FFD8E" w14:textId="79D8BA23"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1.80</w:t>
            </w:r>
          </w:p>
        </w:tc>
        <w:tc>
          <w:tcPr>
            <w:tcW w:w="689" w:type="pct"/>
            <w:noWrap/>
            <w:hideMark/>
          </w:tcPr>
          <w:p w14:paraId="3EBF0375" w14:textId="0A69B772"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2.92</w:t>
            </w:r>
          </w:p>
        </w:tc>
      </w:tr>
      <w:tr w:rsidR="00BF227E" w:rsidRPr="00BF227E" w14:paraId="0A933599"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7D44BD9F"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002838.SZ</w:t>
            </w:r>
          </w:p>
        </w:tc>
        <w:tc>
          <w:tcPr>
            <w:tcW w:w="740" w:type="pct"/>
            <w:noWrap/>
            <w:hideMark/>
          </w:tcPr>
          <w:p w14:paraId="512B74DF"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道恩股份</w:t>
            </w:r>
          </w:p>
        </w:tc>
        <w:tc>
          <w:tcPr>
            <w:tcW w:w="689" w:type="pct"/>
            <w:noWrap/>
            <w:hideMark/>
          </w:tcPr>
          <w:p w14:paraId="0B2F6F73" w14:textId="14AF451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0.49</w:t>
            </w:r>
          </w:p>
        </w:tc>
        <w:tc>
          <w:tcPr>
            <w:tcW w:w="689" w:type="pct"/>
            <w:noWrap/>
            <w:hideMark/>
          </w:tcPr>
          <w:p w14:paraId="35D3397D" w14:textId="22FA516F"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0.63</w:t>
            </w:r>
          </w:p>
        </w:tc>
        <w:tc>
          <w:tcPr>
            <w:tcW w:w="689" w:type="pct"/>
            <w:noWrap/>
            <w:hideMark/>
          </w:tcPr>
          <w:p w14:paraId="0351386C" w14:textId="7812CD23"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0.82</w:t>
            </w:r>
          </w:p>
        </w:tc>
        <w:tc>
          <w:tcPr>
            <w:tcW w:w="689" w:type="pct"/>
            <w:noWrap/>
            <w:hideMark/>
          </w:tcPr>
          <w:p w14:paraId="5DEE29B3" w14:textId="0454B24D"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0.96</w:t>
            </w:r>
          </w:p>
        </w:tc>
        <w:tc>
          <w:tcPr>
            <w:tcW w:w="689" w:type="pct"/>
            <w:noWrap/>
            <w:hideMark/>
          </w:tcPr>
          <w:p w14:paraId="14C2A727" w14:textId="4048EDBE"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1.24</w:t>
            </w:r>
          </w:p>
        </w:tc>
      </w:tr>
      <w:tr w:rsidR="00BF227E" w:rsidRPr="00BF227E" w14:paraId="7003C92C"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4C7BEB6C"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002849.SZ</w:t>
            </w:r>
          </w:p>
        </w:tc>
        <w:tc>
          <w:tcPr>
            <w:tcW w:w="740" w:type="pct"/>
            <w:noWrap/>
            <w:hideMark/>
          </w:tcPr>
          <w:p w14:paraId="49037AF5"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威星智能</w:t>
            </w:r>
          </w:p>
        </w:tc>
        <w:tc>
          <w:tcPr>
            <w:tcW w:w="689" w:type="pct"/>
            <w:noWrap/>
            <w:hideMark/>
          </w:tcPr>
          <w:p w14:paraId="2590D1FC" w14:textId="48D56D96"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0.31</w:t>
            </w:r>
          </w:p>
        </w:tc>
        <w:tc>
          <w:tcPr>
            <w:tcW w:w="689" w:type="pct"/>
            <w:noWrap/>
            <w:hideMark/>
          </w:tcPr>
          <w:p w14:paraId="3FD4873D" w14:textId="3ED9EBF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0.35</w:t>
            </w:r>
          </w:p>
        </w:tc>
        <w:tc>
          <w:tcPr>
            <w:tcW w:w="689" w:type="pct"/>
            <w:noWrap/>
            <w:hideMark/>
          </w:tcPr>
          <w:p w14:paraId="57550F11" w14:textId="493EE9E1"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0.52</w:t>
            </w:r>
          </w:p>
        </w:tc>
        <w:tc>
          <w:tcPr>
            <w:tcW w:w="689" w:type="pct"/>
            <w:noWrap/>
            <w:hideMark/>
          </w:tcPr>
          <w:p w14:paraId="752FEC32" w14:textId="0D9F3395"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0.53</w:t>
            </w:r>
          </w:p>
        </w:tc>
        <w:tc>
          <w:tcPr>
            <w:tcW w:w="689" w:type="pct"/>
            <w:noWrap/>
            <w:hideMark/>
          </w:tcPr>
          <w:p w14:paraId="4A851F04" w14:textId="2F8AA29D"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0.78</w:t>
            </w:r>
          </w:p>
        </w:tc>
      </w:tr>
      <w:tr w:rsidR="00BF227E" w:rsidRPr="00BF227E" w14:paraId="5A71210C"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5C498C54"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002851.SZ</w:t>
            </w:r>
          </w:p>
        </w:tc>
        <w:tc>
          <w:tcPr>
            <w:tcW w:w="740" w:type="pct"/>
            <w:noWrap/>
            <w:hideMark/>
          </w:tcPr>
          <w:p w14:paraId="0C99495C"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麦格米特</w:t>
            </w:r>
          </w:p>
        </w:tc>
        <w:tc>
          <w:tcPr>
            <w:tcW w:w="689" w:type="pct"/>
            <w:noWrap/>
            <w:hideMark/>
          </w:tcPr>
          <w:p w14:paraId="6FA015E7" w14:textId="748D1F73"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0.40</w:t>
            </w:r>
          </w:p>
        </w:tc>
        <w:tc>
          <w:tcPr>
            <w:tcW w:w="689" w:type="pct"/>
            <w:noWrap/>
            <w:hideMark/>
          </w:tcPr>
          <w:p w14:paraId="6B7523B2" w14:textId="64FC6461"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0.65</w:t>
            </w:r>
          </w:p>
        </w:tc>
        <w:tc>
          <w:tcPr>
            <w:tcW w:w="689" w:type="pct"/>
            <w:noWrap/>
            <w:hideMark/>
          </w:tcPr>
          <w:p w14:paraId="07E74958" w14:textId="41A3C2C4"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1.51</w:t>
            </w:r>
          </w:p>
        </w:tc>
        <w:tc>
          <w:tcPr>
            <w:tcW w:w="689" w:type="pct"/>
            <w:noWrap/>
            <w:hideMark/>
          </w:tcPr>
          <w:p w14:paraId="4EF57B2D" w14:textId="4273B7C3"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1.56</w:t>
            </w:r>
          </w:p>
        </w:tc>
        <w:tc>
          <w:tcPr>
            <w:tcW w:w="689" w:type="pct"/>
            <w:noWrap/>
            <w:hideMark/>
          </w:tcPr>
          <w:p w14:paraId="3A834EC1" w14:textId="6C5D9685"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2.58</w:t>
            </w:r>
          </w:p>
        </w:tc>
      </w:tr>
      <w:tr w:rsidR="00BF227E" w:rsidRPr="00BF227E" w14:paraId="7B444320"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410DA885"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002853.SZ</w:t>
            </w:r>
          </w:p>
        </w:tc>
        <w:tc>
          <w:tcPr>
            <w:tcW w:w="740" w:type="pct"/>
            <w:noWrap/>
            <w:hideMark/>
          </w:tcPr>
          <w:p w14:paraId="4406C404"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皮阿诺</w:t>
            </w:r>
          </w:p>
        </w:tc>
        <w:tc>
          <w:tcPr>
            <w:tcW w:w="689" w:type="pct"/>
            <w:noWrap/>
            <w:hideMark/>
          </w:tcPr>
          <w:p w14:paraId="529AB527" w14:textId="5D644E9F"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0.64</w:t>
            </w:r>
          </w:p>
        </w:tc>
        <w:tc>
          <w:tcPr>
            <w:tcW w:w="689" w:type="pct"/>
            <w:noWrap/>
            <w:hideMark/>
          </w:tcPr>
          <w:p w14:paraId="142481FF" w14:textId="6C290F96"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0.69</w:t>
            </w:r>
          </w:p>
        </w:tc>
        <w:tc>
          <w:tcPr>
            <w:tcW w:w="689" w:type="pct"/>
            <w:noWrap/>
            <w:hideMark/>
          </w:tcPr>
          <w:p w14:paraId="579BCB88" w14:textId="7E47E7E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0.88</w:t>
            </w:r>
          </w:p>
        </w:tc>
        <w:tc>
          <w:tcPr>
            <w:tcW w:w="689" w:type="pct"/>
            <w:noWrap/>
            <w:hideMark/>
          </w:tcPr>
          <w:p w14:paraId="0EDC0D95" w14:textId="27994172"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1.03</w:t>
            </w:r>
          </w:p>
        </w:tc>
        <w:tc>
          <w:tcPr>
            <w:tcW w:w="689" w:type="pct"/>
            <w:noWrap/>
            <w:hideMark/>
          </w:tcPr>
          <w:p w14:paraId="2B01B332" w14:textId="3D707DDE"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1.40</w:t>
            </w:r>
          </w:p>
        </w:tc>
      </w:tr>
      <w:tr w:rsidR="00BF227E" w:rsidRPr="00BF227E" w14:paraId="59B7EF92"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04D02B26"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002867.SZ</w:t>
            </w:r>
          </w:p>
        </w:tc>
        <w:tc>
          <w:tcPr>
            <w:tcW w:w="740" w:type="pct"/>
            <w:noWrap/>
            <w:hideMark/>
          </w:tcPr>
          <w:p w14:paraId="4114027B"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周大生</w:t>
            </w:r>
          </w:p>
        </w:tc>
        <w:tc>
          <w:tcPr>
            <w:tcW w:w="689" w:type="pct"/>
            <w:noWrap/>
            <w:hideMark/>
          </w:tcPr>
          <w:p w14:paraId="37B012EF" w14:textId="1F99841E"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3.24</w:t>
            </w:r>
          </w:p>
        </w:tc>
        <w:tc>
          <w:tcPr>
            <w:tcW w:w="689" w:type="pct"/>
            <w:noWrap/>
            <w:hideMark/>
          </w:tcPr>
          <w:p w14:paraId="78D32407" w14:textId="5F6E3DE6"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3.53</w:t>
            </w:r>
          </w:p>
        </w:tc>
        <w:tc>
          <w:tcPr>
            <w:tcW w:w="689" w:type="pct"/>
            <w:noWrap/>
            <w:hideMark/>
          </w:tcPr>
          <w:p w14:paraId="571A0C24" w14:textId="234999F1"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4.27</w:t>
            </w:r>
          </w:p>
        </w:tc>
        <w:tc>
          <w:tcPr>
            <w:tcW w:w="689" w:type="pct"/>
            <w:noWrap/>
            <w:hideMark/>
          </w:tcPr>
          <w:p w14:paraId="1D5094A0" w14:textId="59A36FEA"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5.92</w:t>
            </w:r>
          </w:p>
        </w:tc>
        <w:tc>
          <w:tcPr>
            <w:tcW w:w="689" w:type="pct"/>
            <w:noWrap/>
            <w:hideMark/>
          </w:tcPr>
          <w:p w14:paraId="376285E8" w14:textId="6E095B24"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8.06</w:t>
            </w:r>
          </w:p>
        </w:tc>
      </w:tr>
      <w:tr w:rsidR="00BF227E" w:rsidRPr="00BF227E" w14:paraId="3C85FCF3"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006E8929"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002873.SZ</w:t>
            </w:r>
          </w:p>
        </w:tc>
        <w:tc>
          <w:tcPr>
            <w:tcW w:w="740" w:type="pct"/>
            <w:noWrap/>
            <w:hideMark/>
          </w:tcPr>
          <w:p w14:paraId="2B90AA8F"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新天药业</w:t>
            </w:r>
          </w:p>
        </w:tc>
        <w:tc>
          <w:tcPr>
            <w:tcW w:w="689" w:type="pct"/>
            <w:noWrap/>
            <w:hideMark/>
          </w:tcPr>
          <w:p w14:paraId="67EC006C" w14:textId="77FA6CEF"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0.33</w:t>
            </w:r>
          </w:p>
        </w:tc>
        <w:tc>
          <w:tcPr>
            <w:tcW w:w="689" w:type="pct"/>
            <w:noWrap/>
            <w:hideMark/>
          </w:tcPr>
          <w:p w14:paraId="63D917B8" w14:textId="5D320C93"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0.42</w:t>
            </w:r>
          </w:p>
        </w:tc>
        <w:tc>
          <w:tcPr>
            <w:tcW w:w="689" w:type="pct"/>
            <w:noWrap/>
            <w:hideMark/>
          </w:tcPr>
          <w:p w14:paraId="1A6FE655" w14:textId="64195810"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0.57</w:t>
            </w:r>
          </w:p>
        </w:tc>
        <w:tc>
          <w:tcPr>
            <w:tcW w:w="689" w:type="pct"/>
            <w:noWrap/>
            <w:hideMark/>
          </w:tcPr>
          <w:p w14:paraId="51E4015A" w14:textId="3B5456E6"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0.66</w:t>
            </w:r>
          </w:p>
        </w:tc>
        <w:tc>
          <w:tcPr>
            <w:tcW w:w="689" w:type="pct"/>
            <w:noWrap/>
            <w:hideMark/>
          </w:tcPr>
          <w:p w14:paraId="3314B58F" w14:textId="2D967D6A"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0.70</w:t>
            </w:r>
          </w:p>
        </w:tc>
      </w:tr>
      <w:tr w:rsidR="00BF227E" w:rsidRPr="00BF227E" w14:paraId="590B2A50"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7B45D37C"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002878.SZ</w:t>
            </w:r>
          </w:p>
        </w:tc>
        <w:tc>
          <w:tcPr>
            <w:tcW w:w="740" w:type="pct"/>
            <w:noWrap/>
            <w:hideMark/>
          </w:tcPr>
          <w:p w14:paraId="40CF3AC0"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元隆雅图</w:t>
            </w:r>
          </w:p>
        </w:tc>
        <w:tc>
          <w:tcPr>
            <w:tcW w:w="689" w:type="pct"/>
            <w:noWrap/>
            <w:hideMark/>
          </w:tcPr>
          <w:p w14:paraId="690DB795" w14:textId="01560668"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0.37</w:t>
            </w:r>
          </w:p>
        </w:tc>
        <w:tc>
          <w:tcPr>
            <w:tcW w:w="689" w:type="pct"/>
            <w:noWrap/>
            <w:hideMark/>
          </w:tcPr>
          <w:p w14:paraId="4E48B52E" w14:textId="5C406E6A"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0.41</w:t>
            </w:r>
          </w:p>
        </w:tc>
        <w:tc>
          <w:tcPr>
            <w:tcW w:w="689" w:type="pct"/>
            <w:noWrap/>
            <w:hideMark/>
          </w:tcPr>
          <w:p w14:paraId="565B8EAF" w14:textId="2ED8BFE9"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0.48</w:t>
            </w:r>
          </w:p>
        </w:tc>
        <w:tc>
          <w:tcPr>
            <w:tcW w:w="689" w:type="pct"/>
            <w:noWrap/>
            <w:hideMark/>
          </w:tcPr>
          <w:p w14:paraId="117DBBC6" w14:textId="4C47260F"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0.73</w:t>
            </w:r>
          </w:p>
        </w:tc>
        <w:tc>
          <w:tcPr>
            <w:tcW w:w="689" w:type="pct"/>
            <w:noWrap/>
            <w:hideMark/>
          </w:tcPr>
          <w:p w14:paraId="1F99597F" w14:textId="608BF42D"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0.98</w:t>
            </w:r>
          </w:p>
        </w:tc>
      </w:tr>
      <w:tr w:rsidR="00BF227E" w:rsidRPr="00BF227E" w14:paraId="321193D2"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1C631C5A"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002879.SZ</w:t>
            </w:r>
          </w:p>
        </w:tc>
        <w:tc>
          <w:tcPr>
            <w:tcW w:w="740" w:type="pct"/>
            <w:noWrap/>
            <w:hideMark/>
          </w:tcPr>
          <w:p w14:paraId="214361A5"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长缆科技</w:t>
            </w:r>
          </w:p>
        </w:tc>
        <w:tc>
          <w:tcPr>
            <w:tcW w:w="689" w:type="pct"/>
            <w:noWrap/>
            <w:hideMark/>
          </w:tcPr>
          <w:p w14:paraId="3105AC37" w14:textId="74233D4F"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0.87</w:t>
            </w:r>
          </w:p>
        </w:tc>
        <w:tc>
          <w:tcPr>
            <w:tcW w:w="689" w:type="pct"/>
            <w:noWrap/>
            <w:hideMark/>
          </w:tcPr>
          <w:p w14:paraId="41AC9970" w14:textId="06F3ED2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1.09</w:t>
            </w:r>
          </w:p>
        </w:tc>
        <w:tc>
          <w:tcPr>
            <w:tcW w:w="689" w:type="pct"/>
            <w:noWrap/>
            <w:hideMark/>
          </w:tcPr>
          <w:p w14:paraId="15874744" w14:textId="56DE72FF"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1.15</w:t>
            </w:r>
          </w:p>
        </w:tc>
        <w:tc>
          <w:tcPr>
            <w:tcW w:w="689" w:type="pct"/>
            <w:noWrap/>
            <w:hideMark/>
          </w:tcPr>
          <w:p w14:paraId="01C5AC8F" w14:textId="2EEE7B74"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1.21</w:t>
            </w:r>
          </w:p>
        </w:tc>
        <w:tc>
          <w:tcPr>
            <w:tcW w:w="689" w:type="pct"/>
            <w:noWrap/>
            <w:hideMark/>
          </w:tcPr>
          <w:p w14:paraId="1779ADE9" w14:textId="0E02CA50"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1.28</w:t>
            </w:r>
          </w:p>
        </w:tc>
      </w:tr>
      <w:tr w:rsidR="00BF227E" w:rsidRPr="00BF227E" w14:paraId="491802E2"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6760B767"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002901.SZ</w:t>
            </w:r>
          </w:p>
        </w:tc>
        <w:tc>
          <w:tcPr>
            <w:tcW w:w="740" w:type="pct"/>
            <w:noWrap/>
            <w:hideMark/>
          </w:tcPr>
          <w:p w14:paraId="0468DBA3"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大博医疗</w:t>
            </w:r>
          </w:p>
        </w:tc>
        <w:tc>
          <w:tcPr>
            <w:tcW w:w="689" w:type="pct"/>
            <w:noWrap/>
            <w:hideMark/>
          </w:tcPr>
          <w:p w14:paraId="45BEC14C" w14:textId="1C18293E"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1.38</w:t>
            </w:r>
          </w:p>
        </w:tc>
        <w:tc>
          <w:tcPr>
            <w:tcW w:w="689" w:type="pct"/>
            <w:noWrap/>
            <w:hideMark/>
          </w:tcPr>
          <w:p w14:paraId="420A6C95" w14:textId="65F3029E"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1.89</w:t>
            </w:r>
          </w:p>
        </w:tc>
        <w:tc>
          <w:tcPr>
            <w:tcW w:w="689" w:type="pct"/>
            <w:noWrap/>
            <w:hideMark/>
          </w:tcPr>
          <w:p w14:paraId="24F46028" w14:textId="36B85219"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2.22</w:t>
            </w:r>
          </w:p>
        </w:tc>
        <w:tc>
          <w:tcPr>
            <w:tcW w:w="689" w:type="pct"/>
            <w:noWrap/>
            <w:hideMark/>
          </w:tcPr>
          <w:p w14:paraId="4E1991B5" w14:textId="583255BC"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3.01</w:t>
            </w:r>
          </w:p>
        </w:tc>
        <w:tc>
          <w:tcPr>
            <w:tcW w:w="689" w:type="pct"/>
            <w:noWrap/>
            <w:hideMark/>
          </w:tcPr>
          <w:p w14:paraId="45F7A8EA" w14:textId="1E0FE02C"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3.78</w:t>
            </w:r>
          </w:p>
        </w:tc>
      </w:tr>
      <w:tr w:rsidR="00BF227E" w:rsidRPr="00BF227E" w14:paraId="2D1AAFA2"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393364D4"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002918.SZ</w:t>
            </w:r>
          </w:p>
        </w:tc>
        <w:tc>
          <w:tcPr>
            <w:tcW w:w="740" w:type="pct"/>
            <w:noWrap/>
            <w:hideMark/>
          </w:tcPr>
          <w:p w14:paraId="03AFF2DC"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蒙娜丽莎</w:t>
            </w:r>
          </w:p>
        </w:tc>
        <w:tc>
          <w:tcPr>
            <w:tcW w:w="689" w:type="pct"/>
            <w:noWrap/>
            <w:hideMark/>
          </w:tcPr>
          <w:p w14:paraId="10048D3C" w14:textId="6217A76A"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0.77</w:t>
            </w:r>
          </w:p>
        </w:tc>
        <w:tc>
          <w:tcPr>
            <w:tcW w:w="689" w:type="pct"/>
            <w:noWrap/>
            <w:hideMark/>
          </w:tcPr>
          <w:p w14:paraId="19AAE9D3" w14:textId="407E6686"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1.16</w:t>
            </w:r>
          </w:p>
        </w:tc>
        <w:tc>
          <w:tcPr>
            <w:tcW w:w="689" w:type="pct"/>
            <w:noWrap/>
            <w:hideMark/>
          </w:tcPr>
          <w:p w14:paraId="4CD911E1" w14:textId="4C2FF46D"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2.33</w:t>
            </w:r>
          </w:p>
        </w:tc>
        <w:tc>
          <w:tcPr>
            <w:tcW w:w="689" w:type="pct"/>
            <w:noWrap/>
            <w:hideMark/>
          </w:tcPr>
          <w:p w14:paraId="3E8FB07E" w14:textId="66C0D9F4"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3.02</w:t>
            </w:r>
          </w:p>
        </w:tc>
        <w:tc>
          <w:tcPr>
            <w:tcW w:w="689" w:type="pct"/>
            <w:noWrap/>
            <w:hideMark/>
          </w:tcPr>
          <w:p w14:paraId="29729DC1" w14:textId="0F76561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3.62</w:t>
            </w:r>
          </w:p>
        </w:tc>
      </w:tr>
      <w:tr w:rsidR="00BF227E" w:rsidRPr="00BF227E" w14:paraId="6A0FD74A"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73D0AE5E"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002923.SZ</w:t>
            </w:r>
          </w:p>
        </w:tc>
        <w:tc>
          <w:tcPr>
            <w:tcW w:w="740" w:type="pct"/>
            <w:noWrap/>
            <w:hideMark/>
          </w:tcPr>
          <w:p w14:paraId="27BE4828"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润都股份</w:t>
            </w:r>
          </w:p>
        </w:tc>
        <w:tc>
          <w:tcPr>
            <w:tcW w:w="689" w:type="pct"/>
            <w:noWrap/>
            <w:hideMark/>
          </w:tcPr>
          <w:p w14:paraId="49E2F1AF" w14:textId="49D23C4C"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0.60</w:t>
            </w:r>
          </w:p>
        </w:tc>
        <w:tc>
          <w:tcPr>
            <w:tcW w:w="689" w:type="pct"/>
            <w:noWrap/>
            <w:hideMark/>
          </w:tcPr>
          <w:p w14:paraId="225EA789" w14:textId="21601E6E"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0.71</w:t>
            </w:r>
          </w:p>
        </w:tc>
        <w:tc>
          <w:tcPr>
            <w:tcW w:w="689" w:type="pct"/>
            <w:noWrap/>
            <w:hideMark/>
          </w:tcPr>
          <w:p w14:paraId="244DE7E5" w14:textId="7F7C2E3C"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0.87</w:t>
            </w:r>
          </w:p>
        </w:tc>
        <w:tc>
          <w:tcPr>
            <w:tcW w:w="689" w:type="pct"/>
            <w:noWrap/>
            <w:hideMark/>
          </w:tcPr>
          <w:p w14:paraId="5BC60DB6" w14:textId="5A06B08D"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0.91</w:t>
            </w:r>
          </w:p>
        </w:tc>
        <w:tc>
          <w:tcPr>
            <w:tcW w:w="689" w:type="pct"/>
            <w:noWrap/>
            <w:hideMark/>
          </w:tcPr>
          <w:p w14:paraId="5808F0EF" w14:textId="4DAFFBB2"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1.07</w:t>
            </w:r>
          </w:p>
        </w:tc>
      </w:tr>
      <w:tr w:rsidR="00BF227E" w:rsidRPr="00BF227E" w14:paraId="5548546F"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7CC3233F"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002930.SZ</w:t>
            </w:r>
          </w:p>
        </w:tc>
        <w:tc>
          <w:tcPr>
            <w:tcW w:w="740" w:type="pct"/>
            <w:noWrap/>
            <w:hideMark/>
          </w:tcPr>
          <w:p w14:paraId="652C2145"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宏川智慧</w:t>
            </w:r>
          </w:p>
        </w:tc>
        <w:tc>
          <w:tcPr>
            <w:tcW w:w="689" w:type="pct"/>
            <w:noWrap/>
            <w:hideMark/>
          </w:tcPr>
          <w:p w14:paraId="690537CB" w14:textId="7357B9C5"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0.66</w:t>
            </w:r>
          </w:p>
        </w:tc>
        <w:tc>
          <w:tcPr>
            <w:tcW w:w="689" w:type="pct"/>
            <w:noWrap/>
            <w:hideMark/>
          </w:tcPr>
          <w:p w14:paraId="083A5DE3" w14:textId="077EC02B"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0.81</w:t>
            </w:r>
          </w:p>
        </w:tc>
        <w:tc>
          <w:tcPr>
            <w:tcW w:w="689" w:type="pct"/>
            <w:noWrap/>
            <w:hideMark/>
          </w:tcPr>
          <w:p w14:paraId="42307999" w14:textId="249EE001"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0.84</w:t>
            </w:r>
          </w:p>
        </w:tc>
        <w:tc>
          <w:tcPr>
            <w:tcW w:w="689" w:type="pct"/>
            <w:noWrap/>
            <w:hideMark/>
          </w:tcPr>
          <w:p w14:paraId="58B5BBE5" w14:textId="7E044A8B"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0.93</w:t>
            </w:r>
          </w:p>
        </w:tc>
        <w:tc>
          <w:tcPr>
            <w:tcW w:w="689" w:type="pct"/>
            <w:noWrap/>
            <w:hideMark/>
          </w:tcPr>
          <w:p w14:paraId="4EF62DD0" w14:textId="05ACC1F1"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1.03</w:t>
            </w:r>
          </w:p>
        </w:tc>
      </w:tr>
      <w:tr w:rsidR="00BF227E" w:rsidRPr="00BF227E" w14:paraId="49594892"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52DC184A"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300015.SZ</w:t>
            </w:r>
          </w:p>
        </w:tc>
        <w:tc>
          <w:tcPr>
            <w:tcW w:w="740" w:type="pct"/>
            <w:noWrap/>
            <w:hideMark/>
          </w:tcPr>
          <w:p w14:paraId="609CB349"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爱尔眼科</w:t>
            </w:r>
          </w:p>
        </w:tc>
        <w:tc>
          <w:tcPr>
            <w:tcW w:w="689" w:type="pct"/>
            <w:noWrap/>
            <w:hideMark/>
          </w:tcPr>
          <w:p w14:paraId="7696E0A4" w14:textId="4F98EF60"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3.13</w:t>
            </w:r>
          </w:p>
        </w:tc>
        <w:tc>
          <w:tcPr>
            <w:tcW w:w="689" w:type="pct"/>
            <w:noWrap/>
            <w:hideMark/>
          </w:tcPr>
          <w:p w14:paraId="1534EDB7" w14:textId="392411E3"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4.37</w:t>
            </w:r>
          </w:p>
        </w:tc>
        <w:tc>
          <w:tcPr>
            <w:tcW w:w="689" w:type="pct"/>
            <w:noWrap/>
            <w:hideMark/>
          </w:tcPr>
          <w:p w14:paraId="2A903BF4" w14:textId="37CF0D6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5.67</w:t>
            </w:r>
          </w:p>
        </w:tc>
        <w:tc>
          <w:tcPr>
            <w:tcW w:w="689" w:type="pct"/>
            <w:noWrap/>
            <w:hideMark/>
          </w:tcPr>
          <w:p w14:paraId="7A58DB80" w14:textId="1D41FD64"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7.93</w:t>
            </w:r>
          </w:p>
        </w:tc>
        <w:tc>
          <w:tcPr>
            <w:tcW w:w="689" w:type="pct"/>
            <w:noWrap/>
            <w:hideMark/>
          </w:tcPr>
          <w:p w14:paraId="3DE9B1DD" w14:textId="07A2980F"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10.66</w:t>
            </w:r>
          </w:p>
        </w:tc>
      </w:tr>
      <w:tr w:rsidR="00BF227E" w:rsidRPr="00BF227E" w14:paraId="20743FB5"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0141E85A"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300042.SZ</w:t>
            </w:r>
          </w:p>
        </w:tc>
        <w:tc>
          <w:tcPr>
            <w:tcW w:w="740" w:type="pct"/>
            <w:noWrap/>
            <w:hideMark/>
          </w:tcPr>
          <w:p w14:paraId="587B79F8"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朗科科技</w:t>
            </w:r>
          </w:p>
        </w:tc>
        <w:tc>
          <w:tcPr>
            <w:tcW w:w="689" w:type="pct"/>
            <w:noWrap/>
            <w:hideMark/>
          </w:tcPr>
          <w:p w14:paraId="1402FE8E" w14:textId="03B029CE"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0.20</w:t>
            </w:r>
          </w:p>
        </w:tc>
        <w:tc>
          <w:tcPr>
            <w:tcW w:w="689" w:type="pct"/>
            <w:noWrap/>
            <w:hideMark/>
          </w:tcPr>
          <w:p w14:paraId="51EC5C43" w14:textId="184079B6"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0.24</w:t>
            </w:r>
          </w:p>
        </w:tc>
        <w:tc>
          <w:tcPr>
            <w:tcW w:w="689" w:type="pct"/>
            <w:noWrap/>
            <w:hideMark/>
          </w:tcPr>
          <w:p w14:paraId="739C4589" w14:textId="7C8A0598"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0.44</w:t>
            </w:r>
          </w:p>
        </w:tc>
        <w:tc>
          <w:tcPr>
            <w:tcW w:w="689" w:type="pct"/>
            <w:noWrap/>
            <w:hideMark/>
          </w:tcPr>
          <w:p w14:paraId="4D2498BF" w14:textId="56058730"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0.56</w:t>
            </w:r>
          </w:p>
        </w:tc>
        <w:tc>
          <w:tcPr>
            <w:tcW w:w="689" w:type="pct"/>
            <w:noWrap/>
            <w:hideMark/>
          </w:tcPr>
          <w:p w14:paraId="1004BA85" w14:textId="2D2016BA"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0.65</w:t>
            </w:r>
          </w:p>
        </w:tc>
      </w:tr>
      <w:tr w:rsidR="00BF227E" w:rsidRPr="00BF227E" w14:paraId="03308218"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26BCCFDB"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300137.SZ</w:t>
            </w:r>
          </w:p>
        </w:tc>
        <w:tc>
          <w:tcPr>
            <w:tcW w:w="740" w:type="pct"/>
            <w:noWrap/>
            <w:hideMark/>
          </w:tcPr>
          <w:p w14:paraId="347EDAE1"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先河环保</w:t>
            </w:r>
          </w:p>
        </w:tc>
        <w:tc>
          <w:tcPr>
            <w:tcW w:w="689" w:type="pct"/>
            <w:noWrap/>
            <w:hideMark/>
          </w:tcPr>
          <w:p w14:paraId="019FA6CF" w14:textId="4314B2B0"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0.72</w:t>
            </w:r>
          </w:p>
        </w:tc>
        <w:tc>
          <w:tcPr>
            <w:tcW w:w="689" w:type="pct"/>
            <w:noWrap/>
            <w:hideMark/>
          </w:tcPr>
          <w:p w14:paraId="64CF0819" w14:textId="0C17F0F8"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0.92</w:t>
            </w:r>
          </w:p>
        </w:tc>
        <w:tc>
          <w:tcPr>
            <w:tcW w:w="689" w:type="pct"/>
            <w:noWrap/>
            <w:hideMark/>
          </w:tcPr>
          <w:p w14:paraId="75768A0F" w14:textId="0D840435"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1.17</w:t>
            </w:r>
          </w:p>
        </w:tc>
        <w:tc>
          <w:tcPr>
            <w:tcW w:w="689" w:type="pct"/>
            <w:noWrap/>
            <w:hideMark/>
          </w:tcPr>
          <w:p w14:paraId="5F9B6B17" w14:textId="1CA21BE1"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2.00</w:t>
            </w:r>
          </w:p>
        </w:tc>
        <w:tc>
          <w:tcPr>
            <w:tcW w:w="689" w:type="pct"/>
            <w:noWrap/>
            <w:hideMark/>
          </w:tcPr>
          <w:p w14:paraId="6868451E" w14:textId="12144A2D"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2.67</w:t>
            </w:r>
          </w:p>
        </w:tc>
      </w:tr>
      <w:tr w:rsidR="00BF227E" w:rsidRPr="00BF227E" w14:paraId="65A861A8"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76FB7F4C"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300232.SZ</w:t>
            </w:r>
          </w:p>
        </w:tc>
        <w:tc>
          <w:tcPr>
            <w:tcW w:w="740" w:type="pct"/>
            <w:noWrap/>
            <w:hideMark/>
          </w:tcPr>
          <w:p w14:paraId="294F89BD"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洲明科技</w:t>
            </w:r>
          </w:p>
        </w:tc>
        <w:tc>
          <w:tcPr>
            <w:tcW w:w="689" w:type="pct"/>
            <w:noWrap/>
            <w:hideMark/>
          </w:tcPr>
          <w:p w14:paraId="6B63DD44" w14:textId="2F6E661B"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0.80</w:t>
            </w:r>
          </w:p>
        </w:tc>
        <w:tc>
          <w:tcPr>
            <w:tcW w:w="689" w:type="pct"/>
            <w:noWrap/>
            <w:hideMark/>
          </w:tcPr>
          <w:p w14:paraId="712C7016" w14:textId="394FF7C5"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1.44</w:t>
            </w:r>
          </w:p>
        </w:tc>
        <w:tc>
          <w:tcPr>
            <w:tcW w:w="689" w:type="pct"/>
            <w:noWrap/>
            <w:hideMark/>
          </w:tcPr>
          <w:p w14:paraId="50D4FBE5" w14:textId="4BE111DD"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1.67</w:t>
            </w:r>
          </w:p>
        </w:tc>
        <w:tc>
          <w:tcPr>
            <w:tcW w:w="689" w:type="pct"/>
            <w:noWrap/>
            <w:hideMark/>
          </w:tcPr>
          <w:p w14:paraId="15D05C6E" w14:textId="14772833"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2.88</w:t>
            </w:r>
          </w:p>
        </w:tc>
        <w:tc>
          <w:tcPr>
            <w:tcW w:w="689" w:type="pct"/>
            <w:noWrap/>
            <w:hideMark/>
          </w:tcPr>
          <w:p w14:paraId="7576B270" w14:textId="3A4DE8FF"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4.26</w:t>
            </w:r>
          </w:p>
        </w:tc>
      </w:tr>
      <w:tr w:rsidR="00BF227E" w:rsidRPr="00BF227E" w14:paraId="72C89D3C"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07B74453"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300244.SZ</w:t>
            </w:r>
          </w:p>
        </w:tc>
        <w:tc>
          <w:tcPr>
            <w:tcW w:w="740" w:type="pct"/>
            <w:noWrap/>
            <w:hideMark/>
          </w:tcPr>
          <w:p w14:paraId="1CC4D2E9"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迪安诊断</w:t>
            </w:r>
          </w:p>
        </w:tc>
        <w:tc>
          <w:tcPr>
            <w:tcW w:w="689" w:type="pct"/>
            <w:noWrap/>
            <w:hideMark/>
          </w:tcPr>
          <w:p w14:paraId="45DBF54F" w14:textId="59F04884"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1.28</w:t>
            </w:r>
          </w:p>
        </w:tc>
        <w:tc>
          <w:tcPr>
            <w:tcW w:w="689" w:type="pct"/>
            <w:noWrap/>
            <w:hideMark/>
          </w:tcPr>
          <w:p w14:paraId="225EA82D" w14:textId="721ACD89"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1.79</w:t>
            </w:r>
          </w:p>
        </w:tc>
        <w:tc>
          <w:tcPr>
            <w:tcW w:w="689" w:type="pct"/>
            <w:noWrap/>
            <w:hideMark/>
          </w:tcPr>
          <w:p w14:paraId="24667CF9" w14:textId="094BFBF5"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3.38</w:t>
            </w:r>
          </w:p>
        </w:tc>
        <w:tc>
          <w:tcPr>
            <w:tcW w:w="689" w:type="pct"/>
            <w:noWrap/>
            <w:hideMark/>
          </w:tcPr>
          <w:p w14:paraId="0AD51FE5" w14:textId="430D8ACB"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4.64</w:t>
            </w:r>
          </w:p>
        </w:tc>
        <w:tc>
          <w:tcPr>
            <w:tcW w:w="689" w:type="pct"/>
            <w:noWrap/>
            <w:hideMark/>
          </w:tcPr>
          <w:p w14:paraId="2D3559F3" w14:textId="79926EB3"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5.88</w:t>
            </w:r>
          </w:p>
        </w:tc>
      </w:tr>
      <w:tr w:rsidR="00BF227E" w:rsidRPr="00BF227E" w14:paraId="73DC7F53"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1544FE76"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300271.SZ</w:t>
            </w:r>
          </w:p>
        </w:tc>
        <w:tc>
          <w:tcPr>
            <w:tcW w:w="740" w:type="pct"/>
            <w:noWrap/>
            <w:hideMark/>
          </w:tcPr>
          <w:p w14:paraId="12E2AB7E"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华宇软件</w:t>
            </w:r>
          </w:p>
        </w:tc>
        <w:tc>
          <w:tcPr>
            <w:tcW w:w="689" w:type="pct"/>
            <w:noWrap/>
            <w:hideMark/>
          </w:tcPr>
          <w:p w14:paraId="1CD9C436" w14:textId="01ADCAE2"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1.50</w:t>
            </w:r>
          </w:p>
        </w:tc>
        <w:tc>
          <w:tcPr>
            <w:tcW w:w="689" w:type="pct"/>
            <w:noWrap/>
            <w:hideMark/>
          </w:tcPr>
          <w:p w14:paraId="69491160" w14:textId="034CEB5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2.09</w:t>
            </w:r>
          </w:p>
        </w:tc>
        <w:tc>
          <w:tcPr>
            <w:tcW w:w="689" w:type="pct"/>
            <w:noWrap/>
            <w:hideMark/>
          </w:tcPr>
          <w:p w14:paraId="332C6DD6" w14:textId="38ED14AB"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2.74</w:t>
            </w:r>
          </w:p>
        </w:tc>
        <w:tc>
          <w:tcPr>
            <w:tcW w:w="689" w:type="pct"/>
            <w:noWrap/>
            <w:hideMark/>
          </w:tcPr>
          <w:p w14:paraId="4A7E7C0A" w14:textId="7A3EA719"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3.75</w:t>
            </w:r>
          </w:p>
        </w:tc>
        <w:tc>
          <w:tcPr>
            <w:tcW w:w="689" w:type="pct"/>
            <w:noWrap/>
            <w:hideMark/>
          </w:tcPr>
          <w:p w14:paraId="7169688B" w14:textId="509D717A"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4.89</w:t>
            </w:r>
          </w:p>
        </w:tc>
      </w:tr>
      <w:tr w:rsidR="00BF227E" w:rsidRPr="00BF227E" w14:paraId="45CC9220"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6D0D8378"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lastRenderedPageBreak/>
              <w:t>300284.SZ</w:t>
            </w:r>
          </w:p>
        </w:tc>
        <w:tc>
          <w:tcPr>
            <w:tcW w:w="740" w:type="pct"/>
            <w:noWrap/>
            <w:hideMark/>
          </w:tcPr>
          <w:p w14:paraId="3A797739"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苏交科</w:t>
            </w:r>
          </w:p>
        </w:tc>
        <w:tc>
          <w:tcPr>
            <w:tcW w:w="689" w:type="pct"/>
            <w:noWrap/>
            <w:hideMark/>
          </w:tcPr>
          <w:p w14:paraId="60DF9D72" w14:textId="431737DA"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2.69</w:t>
            </w:r>
          </w:p>
        </w:tc>
        <w:tc>
          <w:tcPr>
            <w:tcW w:w="689" w:type="pct"/>
            <w:noWrap/>
            <w:hideMark/>
          </w:tcPr>
          <w:p w14:paraId="7DA81326" w14:textId="6CC67A90"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3.39</w:t>
            </w:r>
          </w:p>
        </w:tc>
        <w:tc>
          <w:tcPr>
            <w:tcW w:w="689" w:type="pct"/>
            <w:noWrap/>
            <w:hideMark/>
          </w:tcPr>
          <w:p w14:paraId="33F398DC" w14:textId="1558D463"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4.14</w:t>
            </w:r>
          </w:p>
        </w:tc>
        <w:tc>
          <w:tcPr>
            <w:tcW w:w="689" w:type="pct"/>
            <w:noWrap/>
            <w:hideMark/>
          </w:tcPr>
          <w:p w14:paraId="233BF3BC" w14:textId="0BD88700"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5.07</w:t>
            </w:r>
          </w:p>
        </w:tc>
        <w:tc>
          <w:tcPr>
            <w:tcW w:w="689" w:type="pct"/>
            <w:noWrap/>
            <w:hideMark/>
          </w:tcPr>
          <w:p w14:paraId="4E023588" w14:textId="0CBFC4D9"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6.44</w:t>
            </w:r>
          </w:p>
        </w:tc>
      </w:tr>
      <w:tr w:rsidR="00BF227E" w:rsidRPr="00BF227E" w14:paraId="7B10691E"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540EA8CB"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300294.SZ</w:t>
            </w:r>
          </w:p>
        </w:tc>
        <w:tc>
          <w:tcPr>
            <w:tcW w:w="740" w:type="pct"/>
            <w:noWrap/>
            <w:hideMark/>
          </w:tcPr>
          <w:p w14:paraId="516E6569"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博雅生物</w:t>
            </w:r>
          </w:p>
        </w:tc>
        <w:tc>
          <w:tcPr>
            <w:tcW w:w="689" w:type="pct"/>
            <w:noWrap/>
            <w:hideMark/>
          </w:tcPr>
          <w:p w14:paraId="13355C0B" w14:textId="33EF7500"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1.15</w:t>
            </w:r>
          </w:p>
        </w:tc>
        <w:tc>
          <w:tcPr>
            <w:tcW w:w="689" w:type="pct"/>
            <w:noWrap/>
            <w:hideMark/>
          </w:tcPr>
          <w:p w14:paraId="0118BEE2" w14:textId="04685560"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1.67</w:t>
            </w:r>
          </w:p>
        </w:tc>
        <w:tc>
          <w:tcPr>
            <w:tcW w:w="689" w:type="pct"/>
            <w:noWrap/>
            <w:hideMark/>
          </w:tcPr>
          <w:p w14:paraId="2D5F9003" w14:textId="319FE538"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2.78</w:t>
            </w:r>
          </w:p>
        </w:tc>
        <w:tc>
          <w:tcPr>
            <w:tcW w:w="689" w:type="pct"/>
            <w:noWrap/>
            <w:hideMark/>
          </w:tcPr>
          <w:p w14:paraId="46248780" w14:textId="5E2968AA"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3.65</w:t>
            </w:r>
          </w:p>
        </w:tc>
        <w:tc>
          <w:tcPr>
            <w:tcW w:w="689" w:type="pct"/>
            <w:noWrap/>
            <w:hideMark/>
          </w:tcPr>
          <w:p w14:paraId="026F18A0" w14:textId="75A11AFF"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4.85</w:t>
            </w:r>
          </w:p>
        </w:tc>
      </w:tr>
      <w:tr w:rsidR="00BF227E" w:rsidRPr="00BF227E" w14:paraId="348F3A31"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3F9DB08B"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300326.SZ</w:t>
            </w:r>
          </w:p>
        </w:tc>
        <w:tc>
          <w:tcPr>
            <w:tcW w:w="740" w:type="pct"/>
            <w:noWrap/>
            <w:hideMark/>
          </w:tcPr>
          <w:p w14:paraId="1F8A8CA8"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凯利泰</w:t>
            </w:r>
          </w:p>
        </w:tc>
        <w:tc>
          <w:tcPr>
            <w:tcW w:w="689" w:type="pct"/>
            <w:noWrap/>
            <w:hideMark/>
          </w:tcPr>
          <w:p w14:paraId="2142B970" w14:textId="40958F4A"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0.67</w:t>
            </w:r>
          </w:p>
        </w:tc>
        <w:tc>
          <w:tcPr>
            <w:tcW w:w="689" w:type="pct"/>
            <w:noWrap/>
            <w:hideMark/>
          </w:tcPr>
          <w:p w14:paraId="17D0BE34" w14:textId="44A6DE0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1.50</w:t>
            </w:r>
          </w:p>
        </w:tc>
        <w:tc>
          <w:tcPr>
            <w:tcW w:w="689" w:type="pct"/>
            <w:noWrap/>
            <w:hideMark/>
          </w:tcPr>
          <w:p w14:paraId="3E1D936D" w14:textId="50A08BB5"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1.65</w:t>
            </w:r>
          </w:p>
        </w:tc>
        <w:tc>
          <w:tcPr>
            <w:tcW w:w="689" w:type="pct"/>
            <w:noWrap/>
            <w:hideMark/>
          </w:tcPr>
          <w:p w14:paraId="0FADA1D4" w14:textId="3A1C7E70"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1.94</w:t>
            </w:r>
          </w:p>
        </w:tc>
        <w:tc>
          <w:tcPr>
            <w:tcW w:w="689" w:type="pct"/>
            <w:noWrap/>
            <w:hideMark/>
          </w:tcPr>
          <w:p w14:paraId="132604B4" w14:textId="722B66CD"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4.60</w:t>
            </w:r>
          </w:p>
        </w:tc>
      </w:tr>
      <w:tr w:rsidR="00BF227E" w:rsidRPr="00BF227E" w14:paraId="02056A9E"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75B84A9B"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300357.SZ</w:t>
            </w:r>
          </w:p>
        </w:tc>
        <w:tc>
          <w:tcPr>
            <w:tcW w:w="740" w:type="pct"/>
            <w:noWrap/>
            <w:hideMark/>
          </w:tcPr>
          <w:p w14:paraId="3A131039"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我武生物</w:t>
            </w:r>
          </w:p>
        </w:tc>
        <w:tc>
          <w:tcPr>
            <w:tcW w:w="689" w:type="pct"/>
            <w:noWrap/>
            <w:hideMark/>
          </w:tcPr>
          <w:p w14:paraId="0862348D" w14:textId="0613B7B1"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1.00</w:t>
            </w:r>
          </w:p>
        </w:tc>
        <w:tc>
          <w:tcPr>
            <w:tcW w:w="689" w:type="pct"/>
            <w:noWrap/>
            <w:hideMark/>
          </w:tcPr>
          <w:p w14:paraId="3A86B088" w14:textId="3D7AC676"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1.18</w:t>
            </w:r>
          </w:p>
        </w:tc>
        <w:tc>
          <w:tcPr>
            <w:tcW w:w="689" w:type="pct"/>
            <w:noWrap/>
            <w:hideMark/>
          </w:tcPr>
          <w:p w14:paraId="5C2F2ACB" w14:textId="2A1C6972"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1.29</w:t>
            </w:r>
          </w:p>
        </w:tc>
        <w:tc>
          <w:tcPr>
            <w:tcW w:w="689" w:type="pct"/>
            <w:noWrap/>
            <w:hideMark/>
          </w:tcPr>
          <w:p w14:paraId="1889A256" w14:textId="1F060652"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1.86</w:t>
            </w:r>
          </w:p>
        </w:tc>
        <w:tc>
          <w:tcPr>
            <w:tcW w:w="689" w:type="pct"/>
            <w:noWrap/>
            <w:hideMark/>
          </w:tcPr>
          <w:p w14:paraId="732588FE" w14:textId="452D2B5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2.32</w:t>
            </w:r>
          </w:p>
        </w:tc>
      </w:tr>
      <w:tr w:rsidR="00BF227E" w:rsidRPr="00BF227E" w14:paraId="23B8D276"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24D7EA12"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300383.SZ</w:t>
            </w:r>
          </w:p>
        </w:tc>
        <w:tc>
          <w:tcPr>
            <w:tcW w:w="740" w:type="pct"/>
            <w:noWrap/>
            <w:hideMark/>
          </w:tcPr>
          <w:p w14:paraId="0A3B70A3"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光环新网</w:t>
            </w:r>
          </w:p>
        </w:tc>
        <w:tc>
          <w:tcPr>
            <w:tcW w:w="689" w:type="pct"/>
            <w:noWrap/>
            <w:hideMark/>
          </w:tcPr>
          <w:p w14:paraId="255CDB42" w14:textId="70E4813E"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0.95</w:t>
            </w:r>
          </w:p>
        </w:tc>
        <w:tc>
          <w:tcPr>
            <w:tcW w:w="689" w:type="pct"/>
            <w:noWrap/>
            <w:hideMark/>
          </w:tcPr>
          <w:p w14:paraId="765435BC" w14:textId="093F2329"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1.14</w:t>
            </w:r>
          </w:p>
        </w:tc>
        <w:tc>
          <w:tcPr>
            <w:tcW w:w="689" w:type="pct"/>
            <w:noWrap/>
            <w:hideMark/>
          </w:tcPr>
          <w:p w14:paraId="179E676F" w14:textId="56348448"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3.31</w:t>
            </w:r>
          </w:p>
        </w:tc>
        <w:tc>
          <w:tcPr>
            <w:tcW w:w="689" w:type="pct"/>
            <w:noWrap/>
            <w:hideMark/>
          </w:tcPr>
          <w:p w14:paraId="32F2C3CC" w14:textId="37C39453"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4.44</w:t>
            </w:r>
          </w:p>
        </w:tc>
        <w:tc>
          <w:tcPr>
            <w:tcW w:w="689" w:type="pct"/>
            <w:noWrap/>
            <w:hideMark/>
          </w:tcPr>
          <w:p w14:paraId="264E44F9" w14:textId="651E09A5"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6.84</w:t>
            </w:r>
          </w:p>
        </w:tc>
      </w:tr>
      <w:tr w:rsidR="00BF227E" w:rsidRPr="00BF227E" w14:paraId="53F4DE50"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046EAFB8"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300395.SZ</w:t>
            </w:r>
          </w:p>
        </w:tc>
        <w:tc>
          <w:tcPr>
            <w:tcW w:w="740" w:type="pct"/>
            <w:noWrap/>
            <w:hideMark/>
          </w:tcPr>
          <w:p w14:paraId="2557D7D3"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菲利华</w:t>
            </w:r>
          </w:p>
        </w:tc>
        <w:tc>
          <w:tcPr>
            <w:tcW w:w="689" w:type="pct"/>
            <w:noWrap/>
            <w:hideMark/>
          </w:tcPr>
          <w:p w14:paraId="35FF730C" w14:textId="4C64E272"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0.70</w:t>
            </w:r>
          </w:p>
        </w:tc>
        <w:tc>
          <w:tcPr>
            <w:tcW w:w="689" w:type="pct"/>
            <w:noWrap/>
            <w:hideMark/>
          </w:tcPr>
          <w:p w14:paraId="23ED7272" w14:textId="555011A5"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0.84</w:t>
            </w:r>
          </w:p>
        </w:tc>
        <w:tc>
          <w:tcPr>
            <w:tcW w:w="689" w:type="pct"/>
            <w:noWrap/>
            <w:hideMark/>
          </w:tcPr>
          <w:p w14:paraId="674C4625" w14:textId="7BC1C5C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1.08</w:t>
            </w:r>
          </w:p>
        </w:tc>
        <w:tc>
          <w:tcPr>
            <w:tcW w:w="689" w:type="pct"/>
            <w:noWrap/>
            <w:hideMark/>
          </w:tcPr>
          <w:p w14:paraId="742BE543" w14:textId="53CE21AA"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1.22</w:t>
            </w:r>
          </w:p>
        </w:tc>
        <w:tc>
          <w:tcPr>
            <w:tcW w:w="689" w:type="pct"/>
            <w:noWrap/>
            <w:hideMark/>
          </w:tcPr>
          <w:p w14:paraId="530723CA" w14:textId="25EE48A8"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1.62</w:t>
            </w:r>
          </w:p>
        </w:tc>
      </w:tr>
      <w:tr w:rsidR="00BF227E" w:rsidRPr="00BF227E" w14:paraId="46D18295"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74018C69"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300396.SZ</w:t>
            </w:r>
          </w:p>
        </w:tc>
        <w:tc>
          <w:tcPr>
            <w:tcW w:w="740" w:type="pct"/>
            <w:noWrap/>
            <w:hideMark/>
          </w:tcPr>
          <w:p w14:paraId="7A7480D1"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迪瑞医疗</w:t>
            </w:r>
          </w:p>
        </w:tc>
        <w:tc>
          <w:tcPr>
            <w:tcW w:w="689" w:type="pct"/>
            <w:noWrap/>
            <w:hideMark/>
          </w:tcPr>
          <w:p w14:paraId="627EC8AF" w14:textId="41661CF6"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1.01</w:t>
            </w:r>
          </w:p>
        </w:tc>
        <w:tc>
          <w:tcPr>
            <w:tcW w:w="689" w:type="pct"/>
            <w:noWrap/>
            <w:hideMark/>
          </w:tcPr>
          <w:p w14:paraId="34E5DE08" w14:textId="0571F199"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1.20</w:t>
            </w:r>
          </w:p>
        </w:tc>
        <w:tc>
          <w:tcPr>
            <w:tcW w:w="689" w:type="pct"/>
            <w:noWrap/>
            <w:hideMark/>
          </w:tcPr>
          <w:p w14:paraId="7183A76E" w14:textId="7F4E211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1.58</w:t>
            </w:r>
          </w:p>
        </w:tc>
        <w:tc>
          <w:tcPr>
            <w:tcW w:w="689" w:type="pct"/>
            <w:noWrap/>
            <w:hideMark/>
          </w:tcPr>
          <w:p w14:paraId="62BB0E96" w14:textId="73587D7E"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2.11</w:t>
            </w:r>
          </w:p>
        </w:tc>
        <w:tc>
          <w:tcPr>
            <w:tcW w:w="689" w:type="pct"/>
            <w:noWrap/>
            <w:hideMark/>
          </w:tcPr>
          <w:p w14:paraId="3D2B726D" w14:textId="24D33AA5"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2.40</w:t>
            </w:r>
          </w:p>
        </w:tc>
      </w:tr>
      <w:tr w:rsidR="00BF227E" w:rsidRPr="00BF227E" w14:paraId="3935D2E5"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6E8B76CD"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300406.SZ</w:t>
            </w:r>
          </w:p>
        </w:tc>
        <w:tc>
          <w:tcPr>
            <w:tcW w:w="740" w:type="pct"/>
            <w:noWrap/>
            <w:hideMark/>
          </w:tcPr>
          <w:p w14:paraId="77598D28"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九强生物</w:t>
            </w:r>
          </w:p>
        </w:tc>
        <w:tc>
          <w:tcPr>
            <w:tcW w:w="689" w:type="pct"/>
            <w:noWrap/>
            <w:hideMark/>
          </w:tcPr>
          <w:p w14:paraId="41892CF2" w14:textId="567D86C2"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2.11</w:t>
            </w:r>
          </w:p>
        </w:tc>
        <w:tc>
          <w:tcPr>
            <w:tcW w:w="689" w:type="pct"/>
            <w:noWrap/>
            <w:hideMark/>
          </w:tcPr>
          <w:p w14:paraId="468E0BAB" w14:textId="28A7B0DF"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2.45</w:t>
            </w:r>
          </w:p>
        </w:tc>
        <w:tc>
          <w:tcPr>
            <w:tcW w:w="689" w:type="pct"/>
            <w:noWrap/>
            <w:hideMark/>
          </w:tcPr>
          <w:p w14:paraId="52626B19" w14:textId="4439202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2.72</w:t>
            </w:r>
          </w:p>
        </w:tc>
        <w:tc>
          <w:tcPr>
            <w:tcW w:w="689" w:type="pct"/>
            <w:noWrap/>
            <w:hideMark/>
          </w:tcPr>
          <w:p w14:paraId="24B37EF7" w14:textId="5E94048F"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2.73</w:t>
            </w:r>
          </w:p>
        </w:tc>
        <w:tc>
          <w:tcPr>
            <w:tcW w:w="689" w:type="pct"/>
            <w:noWrap/>
            <w:hideMark/>
          </w:tcPr>
          <w:p w14:paraId="151A9E41" w14:textId="6F7FD436"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3.01</w:t>
            </w:r>
          </w:p>
        </w:tc>
      </w:tr>
      <w:tr w:rsidR="00BF227E" w:rsidRPr="00BF227E" w14:paraId="120F2D37"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60E86645"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300445.SZ</w:t>
            </w:r>
          </w:p>
        </w:tc>
        <w:tc>
          <w:tcPr>
            <w:tcW w:w="740" w:type="pct"/>
            <w:noWrap/>
            <w:hideMark/>
          </w:tcPr>
          <w:p w14:paraId="4EA83F0E"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康斯特</w:t>
            </w:r>
          </w:p>
        </w:tc>
        <w:tc>
          <w:tcPr>
            <w:tcW w:w="689" w:type="pct"/>
            <w:noWrap/>
            <w:hideMark/>
          </w:tcPr>
          <w:p w14:paraId="2787DBB2" w14:textId="15FD1BE6"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0.35</w:t>
            </w:r>
          </w:p>
        </w:tc>
        <w:tc>
          <w:tcPr>
            <w:tcW w:w="689" w:type="pct"/>
            <w:noWrap/>
            <w:hideMark/>
          </w:tcPr>
          <w:p w14:paraId="22040CD0" w14:textId="2A23F8D5"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0.43</w:t>
            </w:r>
          </w:p>
        </w:tc>
        <w:tc>
          <w:tcPr>
            <w:tcW w:w="689" w:type="pct"/>
            <w:noWrap/>
            <w:hideMark/>
          </w:tcPr>
          <w:p w14:paraId="106C568A" w14:textId="410DD8A6"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0.44</w:t>
            </w:r>
          </w:p>
        </w:tc>
        <w:tc>
          <w:tcPr>
            <w:tcW w:w="689" w:type="pct"/>
            <w:noWrap/>
            <w:hideMark/>
          </w:tcPr>
          <w:p w14:paraId="2740B0D8" w14:textId="4B3D26E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0.53</w:t>
            </w:r>
          </w:p>
        </w:tc>
        <w:tc>
          <w:tcPr>
            <w:tcW w:w="689" w:type="pct"/>
            <w:noWrap/>
            <w:hideMark/>
          </w:tcPr>
          <w:p w14:paraId="77CD1798" w14:textId="040A5A84"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0.74</w:t>
            </w:r>
          </w:p>
        </w:tc>
      </w:tr>
      <w:tr w:rsidR="00BF227E" w:rsidRPr="00BF227E" w14:paraId="1EC82E39"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6B46485B"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300451.SZ</w:t>
            </w:r>
          </w:p>
        </w:tc>
        <w:tc>
          <w:tcPr>
            <w:tcW w:w="740" w:type="pct"/>
            <w:noWrap/>
            <w:hideMark/>
          </w:tcPr>
          <w:p w14:paraId="0252BFCD"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创业慧康</w:t>
            </w:r>
          </w:p>
        </w:tc>
        <w:tc>
          <w:tcPr>
            <w:tcW w:w="689" w:type="pct"/>
            <w:noWrap/>
            <w:hideMark/>
          </w:tcPr>
          <w:p w14:paraId="3B94CEF3" w14:textId="1C3F3154"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0.48</w:t>
            </w:r>
          </w:p>
        </w:tc>
        <w:tc>
          <w:tcPr>
            <w:tcW w:w="689" w:type="pct"/>
            <w:noWrap/>
            <w:hideMark/>
          </w:tcPr>
          <w:p w14:paraId="56D411F3" w14:textId="3F541FE8"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0.50</w:t>
            </w:r>
          </w:p>
        </w:tc>
        <w:tc>
          <w:tcPr>
            <w:tcW w:w="689" w:type="pct"/>
            <w:noWrap/>
            <w:hideMark/>
          </w:tcPr>
          <w:p w14:paraId="20C187AC" w14:textId="1958F08F"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0.67</w:t>
            </w:r>
          </w:p>
        </w:tc>
        <w:tc>
          <w:tcPr>
            <w:tcW w:w="689" w:type="pct"/>
            <w:noWrap/>
            <w:hideMark/>
          </w:tcPr>
          <w:p w14:paraId="3B7E96A5" w14:textId="0411594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1.69</w:t>
            </w:r>
          </w:p>
        </w:tc>
        <w:tc>
          <w:tcPr>
            <w:tcW w:w="689" w:type="pct"/>
            <w:noWrap/>
            <w:hideMark/>
          </w:tcPr>
          <w:p w14:paraId="02660486" w14:textId="289B66B1"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2.20</w:t>
            </w:r>
          </w:p>
        </w:tc>
      </w:tr>
      <w:tr w:rsidR="00BF227E" w:rsidRPr="00BF227E" w14:paraId="5E72DA56"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00A1F444"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300457.SZ</w:t>
            </w:r>
          </w:p>
        </w:tc>
        <w:tc>
          <w:tcPr>
            <w:tcW w:w="740" w:type="pct"/>
            <w:noWrap/>
            <w:hideMark/>
          </w:tcPr>
          <w:p w14:paraId="6024779E"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赢合科技</w:t>
            </w:r>
          </w:p>
        </w:tc>
        <w:tc>
          <w:tcPr>
            <w:tcW w:w="689" w:type="pct"/>
            <w:noWrap/>
            <w:hideMark/>
          </w:tcPr>
          <w:p w14:paraId="720DDAF6" w14:textId="6CBF62F9"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0.51</w:t>
            </w:r>
          </w:p>
        </w:tc>
        <w:tc>
          <w:tcPr>
            <w:tcW w:w="689" w:type="pct"/>
            <w:noWrap/>
            <w:hideMark/>
          </w:tcPr>
          <w:p w14:paraId="1896109F" w14:textId="0544E006"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0.60</w:t>
            </w:r>
          </w:p>
        </w:tc>
        <w:tc>
          <w:tcPr>
            <w:tcW w:w="689" w:type="pct"/>
            <w:noWrap/>
            <w:hideMark/>
          </w:tcPr>
          <w:p w14:paraId="500863FA" w14:textId="3E52F982"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1.28</w:t>
            </w:r>
          </w:p>
        </w:tc>
        <w:tc>
          <w:tcPr>
            <w:tcW w:w="689" w:type="pct"/>
            <w:noWrap/>
            <w:hideMark/>
          </w:tcPr>
          <w:p w14:paraId="6CF03AD8" w14:textId="103AB3F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2.26</w:t>
            </w:r>
          </w:p>
        </w:tc>
        <w:tc>
          <w:tcPr>
            <w:tcW w:w="689" w:type="pct"/>
            <w:noWrap/>
            <w:hideMark/>
          </w:tcPr>
          <w:p w14:paraId="570E662E" w14:textId="3716C600"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3.30</w:t>
            </w:r>
          </w:p>
        </w:tc>
      </w:tr>
      <w:tr w:rsidR="00BF227E" w:rsidRPr="00BF227E" w14:paraId="2C04CECF"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772EF718"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300463.SZ</w:t>
            </w:r>
          </w:p>
        </w:tc>
        <w:tc>
          <w:tcPr>
            <w:tcW w:w="740" w:type="pct"/>
            <w:noWrap/>
            <w:hideMark/>
          </w:tcPr>
          <w:p w14:paraId="5FCA5C76"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迈克生物</w:t>
            </w:r>
          </w:p>
        </w:tc>
        <w:tc>
          <w:tcPr>
            <w:tcW w:w="689" w:type="pct"/>
            <w:noWrap/>
            <w:hideMark/>
          </w:tcPr>
          <w:p w14:paraId="714A07BC" w14:textId="7FB6BB79"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2.26</w:t>
            </w:r>
          </w:p>
        </w:tc>
        <w:tc>
          <w:tcPr>
            <w:tcW w:w="689" w:type="pct"/>
            <w:noWrap/>
            <w:hideMark/>
          </w:tcPr>
          <w:p w14:paraId="4017B494" w14:textId="20430A1E"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2.51</w:t>
            </w:r>
          </w:p>
        </w:tc>
        <w:tc>
          <w:tcPr>
            <w:tcW w:w="689" w:type="pct"/>
            <w:noWrap/>
            <w:hideMark/>
          </w:tcPr>
          <w:p w14:paraId="68776037" w14:textId="46E7EFC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3.29</w:t>
            </w:r>
          </w:p>
        </w:tc>
        <w:tc>
          <w:tcPr>
            <w:tcW w:w="689" w:type="pct"/>
            <w:noWrap/>
            <w:hideMark/>
          </w:tcPr>
          <w:p w14:paraId="46B2FEA3" w14:textId="4AE7493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4.08</w:t>
            </w:r>
          </w:p>
        </w:tc>
        <w:tc>
          <w:tcPr>
            <w:tcW w:w="689" w:type="pct"/>
            <w:noWrap/>
            <w:hideMark/>
          </w:tcPr>
          <w:p w14:paraId="5BDF9931" w14:textId="25F0903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4.83</w:t>
            </w:r>
          </w:p>
        </w:tc>
      </w:tr>
      <w:tr w:rsidR="00BF227E" w:rsidRPr="00BF227E" w14:paraId="6F37E987"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4F7EA527"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300474.SZ</w:t>
            </w:r>
          </w:p>
        </w:tc>
        <w:tc>
          <w:tcPr>
            <w:tcW w:w="740" w:type="pct"/>
            <w:noWrap/>
            <w:hideMark/>
          </w:tcPr>
          <w:p w14:paraId="4892ADB9"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景嘉微</w:t>
            </w:r>
          </w:p>
        </w:tc>
        <w:tc>
          <w:tcPr>
            <w:tcW w:w="689" w:type="pct"/>
            <w:noWrap/>
            <w:hideMark/>
          </w:tcPr>
          <w:p w14:paraId="3E1F62E8" w14:textId="18DA0BB1"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0.82</w:t>
            </w:r>
          </w:p>
        </w:tc>
        <w:tc>
          <w:tcPr>
            <w:tcW w:w="689" w:type="pct"/>
            <w:noWrap/>
            <w:hideMark/>
          </w:tcPr>
          <w:p w14:paraId="552229CF" w14:textId="7FFF3A1F"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0.89</w:t>
            </w:r>
          </w:p>
        </w:tc>
        <w:tc>
          <w:tcPr>
            <w:tcW w:w="689" w:type="pct"/>
            <w:noWrap/>
            <w:hideMark/>
          </w:tcPr>
          <w:p w14:paraId="1AAAC7A3" w14:textId="7D65B9A2"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1.05</w:t>
            </w:r>
          </w:p>
        </w:tc>
        <w:tc>
          <w:tcPr>
            <w:tcW w:w="689" w:type="pct"/>
            <w:noWrap/>
            <w:hideMark/>
          </w:tcPr>
          <w:p w14:paraId="24B97F19" w14:textId="428F7E2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1.19</w:t>
            </w:r>
          </w:p>
        </w:tc>
        <w:tc>
          <w:tcPr>
            <w:tcW w:w="689" w:type="pct"/>
            <w:noWrap/>
            <w:hideMark/>
          </w:tcPr>
          <w:p w14:paraId="7B4DB579" w14:textId="15E7733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1.42</w:t>
            </w:r>
          </w:p>
        </w:tc>
      </w:tr>
      <w:tr w:rsidR="00BF227E" w:rsidRPr="00BF227E" w14:paraId="0D559663"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4F06C293"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300482.SZ</w:t>
            </w:r>
          </w:p>
        </w:tc>
        <w:tc>
          <w:tcPr>
            <w:tcW w:w="740" w:type="pct"/>
            <w:noWrap/>
            <w:hideMark/>
          </w:tcPr>
          <w:p w14:paraId="516355D9"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万孚生物</w:t>
            </w:r>
          </w:p>
        </w:tc>
        <w:tc>
          <w:tcPr>
            <w:tcW w:w="689" w:type="pct"/>
            <w:noWrap/>
            <w:hideMark/>
          </w:tcPr>
          <w:p w14:paraId="6AE13481" w14:textId="6B3BBEA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0.98</w:t>
            </w:r>
          </w:p>
        </w:tc>
        <w:tc>
          <w:tcPr>
            <w:tcW w:w="689" w:type="pct"/>
            <w:noWrap/>
            <w:hideMark/>
          </w:tcPr>
          <w:p w14:paraId="5CA82E6D" w14:textId="6E0EC770"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1.25</w:t>
            </w:r>
          </w:p>
        </w:tc>
        <w:tc>
          <w:tcPr>
            <w:tcW w:w="689" w:type="pct"/>
            <w:noWrap/>
            <w:hideMark/>
          </w:tcPr>
          <w:p w14:paraId="3B09E54A" w14:textId="480616BD"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1.46</w:t>
            </w:r>
          </w:p>
        </w:tc>
        <w:tc>
          <w:tcPr>
            <w:tcW w:w="689" w:type="pct"/>
            <w:noWrap/>
            <w:hideMark/>
          </w:tcPr>
          <w:p w14:paraId="05AE0B9F" w14:textId="2CA31EA9"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2.25</w:t>
            </w:r>
          </w:p>
        </w:tc>
        <w:tc>
          <w:tcPr>
            <w:tcW w:w="689" w:type="pct"/>
            <w:noWrap/>
            <w:hideMark/>
          </w:tcPr>
          <w:p w14:paraId="01008E09" w14:textId="08DC169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3.47</w:t>
            </w:r>
          </w:p>
        </w:tc>
      </w:tr>
      <w:tr w:rsidR="00BF227E" w:rsidRPr="00BF227E" w14:paraId="109BF39C"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27770066"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300529.SZ</w:t>
            </w:r>
          </w:p>
        </w:tc>
        <w:tc>
          <w:tcPr>
            <w:tcW w:w="740" w:type="pct"/>
            <w:noWrap/>
            <w:hideMark/>
          </w:tcPr>
          <w:p w14:paraId="1B572362"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健帆生物</w:t>
            </w:r>
          </w:p>
        </w:tc>
        <w:tc>
          <w:tcPr>
            <w:tcW w:w="689" w:type="pct"/>
            <w:noWrap/>
            <w:hideMark/>
          </w:tcPr>
          <w:p w14:paraId="78F52C05" w14:textId="7E5C10A5"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1.60</w:t>
            </w:r>
          </w:p>
        </w:tc>
        <w:tc>
          <w:tcPr>
            <w:tcW w:w="689" w:type="pct"/>
            <w:noWrap/>
            <w:hideMark/>
          </w:tcPr>
          <w:p w14:paraId="70A6B3F6" w14:textId="2CF79011"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2.00</w:t>
            </w:r>
          </w:p>
        </w:tc>
        <w:tc>
          <w:tcPr>
            <w:tcW w:w="689" w:type="pct"/>
            <w:noWrap/>
            <w:hideMark/>
          </w:tcPr>
          <w:p w14:paraId="4652DB6E" w14:textId="305E950C"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2.02</w:t>
            </w:r>
          </w:p>
        </w:tc>
        <w:tc>
          <w:tcPr>
            <w:tcW w:w="689" w:type="pct"/>
            <w:noWrap/>
            <w:hideMark/>
          </w:tcPr>
          <w:p w14:paraId="73B8D690" w14:textId="3788C20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2.84</w:t>
            </w:r>
          </w:p>
        </w:tc>
        <w:tc>
          <w:tcPr>
            <w:tcW w:w="689" w:type="pct"/>
            <w:noWrap/>
            <w:hideMark/>
          </w:tcPr>
          <w:p w14:paraId="150C36B8" w14:textId="14886A20"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4.01</w:t>
            </w:r>
          </w:p>
        </w:tc>
      </w:tr>
      <w:tr w:rsidR="00BF227E" w:rsidRPr="00BF227E" w14:paraId="21468AB3"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49DD5514"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300572.SZ</w:t>
            </w:r>
          </w:p>
        </w:tc>
        <w:tc>
          <w:tcPr>
            <w:tcW w:w="740" w:type="pct"/>
            <w:noWrap/>
            <w:hideMark/>
          </w:tcPr>
          <w:p w14:paraId="4B15BCF4"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安车检测</w:t>
            </w:r>
          </w:p>
        </w:tc>
        <w:tc>
          <w:tcPr>
            <w:tcW w:w="689" w:type="pct"/>
            <w:noWrap/>
            <w:hideMark/>
          </w:tcPr>
          <w:p w14:paraId="1BFEAA92" w14:textId="505C1076"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0.37</w:t>
            </w:r>
          </w:p>
        </w:tc>
        <w:tc>
          <w:tcPr>
            <w:tcW w:w="689" w:type="pct"/>
            <w:noWrap/>
            <w:hideMark/>
          </w:tcPr>
          <w:p w14:paraId="13E252EC" w14:textId="76F0599A"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0.42</w:t>
            </w:r>
          </w:p>
        </w:tc>
        <w:tc>
          <w:tcPr>
            <w:tcW w:w="689" w:type="pct"/>
            <w:noWrap/>
            <w:hideMark/>
          </w:tcPr>
          <w:p w14:paraId="6C93DDD5" w14:textId="7DAA67DF"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0.49</w:t>
            </w:r>
          </w:p>
        </w:tc>
        <w:tc>
          <w:tcPr>
            <w:tcW w:w="689" w:type="pct"/>
            <w:noWrap/>
            <w:hideMark/>
          </w:tcPr>
          <w:p w14:paraId="7FB213C2" w14:textId="0D5FCAD4"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0.79</w:t>
            </w:r>
          </w:p>
        </w:tc>
        <w:tc>
          <w:tcPr>
            <w:tcW w:w="689" w:type="pct"/>
            <w:noWrap/>
            <w:hideMark/>
          </w:tcPr>
          <w:p w14:paraId="6DAD0285" w14:textId="2EF4E163"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1.25</w:t>
            </w:r>
          </w:p>
        </w:tc>
      </w:tr>
      <w:tr w:rsidR="00BF227E" w:rsidRPr="00BF227E" w14:paraId="158A6176"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2A43BB89"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300577.SZ</w:t>
            </w:r>
          </w:p>
        </w:tc>
        <w:tc>
          <w:tcPr>
            <w:tcW w:w="740" w:type="pct"/>
            <w:noWrap/>
            <w:hideMark/>
          </w:tcPr>
          <w:p w14:paraId="037E4DB1"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开润股份</w:t>
            </w:r>
          </w:p>
        </w:tc>
        <w:tc>
          <w:tcPr>
            <w:tcW w:w="689" w:type="pct"/>
            <w:noWrap/>
            <w:hideMark/>
          </w:tcPr>
          <w:p w14:paraId="1F772764" w14:textId="0377598D"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0.42</w:t>
            </w:r>
          </w:p>
        </w:tc>
        <w:tc>
          <w:tcPr>
            <w:tcW w:w="689" w:type="pct"/>
            <w:noWrap/>
            <w:hideMark/>
          </w:tcPr>
          <w:p w14:paraId="392EE1A0" w14:textId="14B32DBF"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0.63</w:t>
            </w:r>
          </w:p>
        </w:tc>
        <w:tc>
          <w:tcPr>
            <w:tcW w:w="689" w:type="pct"/>
            <w:noWrap/>
            <w:hideMark/>
          </w:tcPr>
          <w:p w14:paraId="569276BD" w14:textId="38EEC2B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0.81</w:t>
            </w:r>
          </w:p>
        </w:tc>
        <w:tc>
          <w:tcPr>
            <w:tcW w:w="689" w:type="pct"/>
            <w:noWrap/>
            <w:hideMark/>
          </w:tcPr>
          <w:p w14:paraId="4BE212AA" w14:textId="3AB0C783"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1.42</w:t>
            </w:r>
          </w:p>
        </w:tc>
        <w:tc>
          <w:tcPr>
            <w:tcW w:w="689" w:type="pct"/>
            <w:noWrap/>
            <w:hideMark/>
          </w:tcPr>
          <w:p w14:paraId="3AF2F413" w14:textId="2AE2CF0C"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1.84</w:t>
            </w:r>
          </w:p>
        </w:tc>
      </w:tr>
      <w:tr w:rsidR="00BF227E" w:rsidRPr="00BF227E" w14:paraId="792DFF01"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78C99633"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300579.SZ</w:t>
            </w:r>
          </w:p>
        </w:tc>
        <w:tc>
          <w:tcPr>
            <w:tcW w:w="740" w:type="pct"/>
            <w:noWrap/>
            <w:hideMark/>
          </w:tcPr>
          <w:p w14:paraId="6894146B"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数字认证</w:t>
            </w:r>
          </w:p>
        </w:tc>
        <w:tc>
          <w:tcPr>
            <w:tcW w:w="689" w:type="pct"/>
            <w:noWrap/>
            <w:hideMark/>
          </w:tcPr>
          <w:p w14:paraId="13E02A4F" w14:textId="5A2DCCC2"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0.44</w:t>
            </w:r>
          </w:p>
        </w:tc>
        <w:tc>
          <w:tcPr>
            <w:tcW w:w="689" w:type="pct"/>
            <w:noWrap/>
            <w:hideMark/>
          </w:tcPr>
          <w:p w14:paraId="19C3DF96" w14:textId="2A1520AB"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0.47</w:t>
            </w:r>
          </w:p>
        </w:tc>
        <w:tc>
          <w:tcPr>
            <w:tcW w:w="689" w:type="pct"/>
            <w:noWrap/>
            <w:hideMark/>
          </w:tcPr>
          <w:p w14:paraId="0A652A87" w14:textId="07931312"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0.58</w:t>
            </w:r>
          </w:p>
        </w:tc>
        <w:tc>
          <w:tcPr>
            <w:tcW w:w="689" w:type="pct"/>
            <w:noWrap/>
            <w:hideMark/>
          </w:tcPr>
          <w:p w14:paraId="661D36E3" w14:textId="304F4FF0"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0.83</w:t>
            </w:r>
          </w:p>
        </w:tc>
        <w:tc>
          <w:tcPr>
            <w:tcW w:w="689" w:type="pct"/>
            <w:noWrap/>
            <w:hideMark/>
          </w:tcPr>
          <w:p w14:paraId="09CF8500" w14:textId="6DBA7F14"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0.86</w:t>
            </w:r>
          </w:p>
        </w:tc>
      </w:tr>
      <w:tr w:rsidR="00BF227E" w:rsidRPr="00BF227E" w14:paraId="1D2A00F9"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749CB76E"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300580.SZ</w:t>
            </w:r>
          </w:p>
        </w:tc>
        <w:tc>
          <w:tcPr>
            <w:tcW w:w="740" w:type="pct"/>
            <w:noWrap/>
            <w:hideMark/>
          </w:tcPr>
          <w:p w14:paraId="3B35F0B8"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贝斯特</w:t>
            </w:r>
          </w:p>
        </w:tc>
        <w:tc>
          <w:tcPr>
            <w:tcW w:w="689" w:type="pct"/>
            <w:noWrap/>
            <w:hideMark/>
          </w:tcPr>
          <w:p w14:paraId="1F60A321" w14:textId="26AA1AC1"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0.76</w:t>
            </w:r>
          </w:p>
        </w:tc>
        <w:tc>
          <w:tcPr>
            <w:tcW w:w="689" w:type="pct"/>
            <w:noWrap/>
            <w:hideMark/>
          </w:tcPr>
          <w:p w14:paraId="595EEC1F" w14:textId="66D11496"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0.94</w:t>
            </w:r>
          </w:p>
        </w:tc>
        <w:tc>
          <w:tcPr>
            <w:tcW w:w="689" w:type="pct"/>
            <w:noWrap/>
            <w:hideMark/>
          </w:tcPr>
          <w:p w14:paraId="299557E0" w14:textId="7E0F9A5A"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1.17</w:t>
            </w:r>
          </w:p>
        </w:tc>
        <w:tc>
          <w:tcPr>
            <w:tcW w:w="689" w:type="pct"/>
            <w:noWrap/>
            <w:hideMark/>
          </w:tcPr>
          <w:p w14:paraId="6158F474" w14:textId="37A1630F"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1.40</w:t>
            </w:r>
          </w:p>
        </w:tc>
        <w:tc>
          <w:tcPr>
            <w:tcW w:w="689" w:type="pct"/>
            <w:noWrap/>
            <w:hideMark/>
          </w:tcPr>
          <w:p w14:paraId="2CA6FC4E" w14:textId="456213BC"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1.59</w:t>
            </w:r>
          </w:p>
        </w:tc>
      </w:tr>
      <w:tr w:rsidR="00BF227E" w:rsidRPr="00BF227E" w14:paraId="12F82BC1"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6F74129E"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300584.SZ</w:t>
            </w:r>
          </w:p>
        </w:tc>
        <w:tc>
          <w:tcPr>
            <w:tcW w:w="740" w:type="pct"/>
            <w:noWrap/>
            <w:hideMark/>
          </w:tcPr>
          <w:p w14:paraId="52FB2026"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海辰药业</w:t>
            </w:r>
          </w:p>
        </w:tc>
        <w:tc>
          <w:tcPr>
            <w:tcW w:w="689" w:type="pct"/>
            <w:noWrap/>
            <w:hideMark/>
          </w:tcPr>
          <w:p w14:paraId="070D2940" w14:textId="5E9BF29B"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0.34</w:t>
            </w:r>
          </w:p>
        </w:tc>
        <w:tc>
          <w:tcPr>
            <w:tcW w:w="689" w:type="pct"/>
            <w:noWrap/>
            <w:hideMark/>
          </w:tcPr>
          <w:p w14:paraId="1EF42EC1" w14:textId="1FB6FFF3"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0.40</w:t>
            </w:r>
          </w:p>
        </w:tc>
        <w:tc>
          <w:tcPr>
            <w:tcW w:w="689" w:type="pct"/>
            <w:noWrap/>
            <w:hideMark/>
          </w:tcPr>
          <w:p w14:paraId="18B265ED" w14:textId="4A85C65F"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0.45</w:t>
            </w:r>
          </w:p>
        </w:tc>
        <w:tc>
          <w:tcPr>
            <w:tcW w:w="689" w:type="pct"/>
            <w:noWrap/>
            <w:hideMark/>
          </w:tcPr>
          <w:p w14:paraId="0EFCF756" w14:textId="0918141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0.66</w:t>
            </w:r>
          </w:p>
        </w:tc>
        <w:tc>
          <w:tcPr>
            <w:tcW w:w="689" w:type="pct"/>
            <w:noWrap/>
            <w:hideMark/>
          </w:tcPr>
          <w:p w14:paraId="19A9679A" w14:textId="7BC76735"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0.83</w:t>
            </w:r>
          </w:p>
        </w:tc>
      </w:tr>
      <w:tr w:rsidR="00BF227E" w:rsidRPr="00BF227E" w14:paraId="69EDB656"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55B3566A"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300586.SZ</w:t>
            </w:r>
          </w:p>
        </w:tc>
        <w:tc>
          <w:tcPr>
            <w:tcW w:w="740" w:type="pct"/>
            <w:noWrap/>
            <w:hideMark/>
          </w:tcPr>
          <w:p w14:paraId="5C070F66"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美联新材</w:t>
            </w:r>
          </w:p>
        </w:tc>
        <w:tc>
          <w:tcPr>
            <w:tcW w:w="689" w:type="pct"/>
            <w:noWrap/>
            <w:hideMark/>
          </w:tcPr>
          <w:p w14:paraId="15E6B5AB" w14:textId="2BCF4694"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0.38</w:t>
            </w:r>
          </w:p>
        </w:tc>
        <w:tc>
          <w:tcPr>
            <w:tcW w:w="689" w:type="pct"/>
            <w:noWrap/>
            <w:hideMark/>
          </w:tcPr>
          <w:p w14:paraId="4ED40D07" w14:textId="49D36C03"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0.41</w:t>
            </w:r>
          </w:p>
        </w:tc>
        <w:tc>
          <w:tcPr>
            <w:tcW w:w="689" w:type="pct"/>
            <w:noWrap/>
            <w:hideMark/>
          </w:tcPr>
          <w:p w14:paraId="3804B051" w14:textId="4EE39D89"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0.47</w:t>
            </w:r>
          </w:p>
        </w:tc>
        <w:tc>
          <w:tcPr>
            <w:tcW w:w="689" w:type="pct"/>
            <w:noWrap/>
            <w:hideMark/>
          </w:tcPr>
          <w:p w14:paraId="26ECE70C" w14:textId="0D1F6092"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0.55</w:t>
            </w:r>
          </w:p>
        </w:tc>
        <w:tc>
          <w:tcPr>
            <w:tcW w:w="689" w:type="pct"/>
            <w:noWrap/>
            <w:hideMark/>
          </w:tcPr>
          <w:p w14:paraId="6968861B" w14:textId="07C885AD"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0.63</w:t>
            </w:r>
          </w:p>
        </w:tc>
      </w:tr>
      <w:tr w:rsidR="00BF227E" w:rsidRPr="00BF227E" w14:paraId="065AECA0"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5F78FD19"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300587.SZ</w:t>
            </w:r>
          </w:p>
        </w:tc>
        <w:tc>
          <w:tcPr>
            <w:tcW w:w="740" w:type="pct"/>
            <w:noWrap/>
            <w:hideMark/>
          </w:tcPr>
          <w:p w14:paraId="3F928B96"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天铁股份</w:t>
            </w:r>
          </w:p>
        </w:tc>
        <w:tc>
          <w:tcPr>
            <w:tcW w:w="689" w:type="pct"/>
            <w:noWrap/>
            <w:hideMark/>
          </w:tcPr>
          <w:p w14:paraId="7401DBB8" w14:textId="32BD0003"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0.47</w:t>
            </w:r>
          </w:p>
        </w:tc>
        <w:tc>
          <w:tcPr>
            <w:tcW w:w="689" w:type="pct"/>
            <w:noWrap/>
            <w:hideMark/>
          </w:tcPr>
          <w:p w14:paraId="06572712" w14:textId="17B6357B"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0.67</w:t>
            </w:r>
          </w:p>
        </w:tc>
        <w:tc>
          <w:tcPr>
            <w:tcW w:w="689" w:type="pct"/>
            <w:noWrap/>
            <w:hideMark/>
          </w:tcPr>
          <w:p w14:paraId="58828F84" w14:textId="442E609D"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0.71</w:t>
            </w:r>
          </w:p>
        </w:tc>
        <w:tc>
          <w:tcPr>
            <w:tcW w:w="689" w:type="pct"/>
            <w:noWrap/>
            <w:hideMark/>
          </w:tcPr>
          <w:p w14:paraId="23C89AB7" w14:textId="423D31F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0.71</w:t>
            </w:r>
          </w:p>
        </w:tc>
        <w:tc>
          <w:tcPr>
            <w:tcW w:w="689" w:type="pct"/>
            <w:noWrap/>
            <w:hideMark/>
          </w:tcPr>
          <w:p w14:paraId="61E41733" w14:textId="40B29CC8"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0.83</w:t>
            </w:r>
          </w:p>
        </w:tc>
      </w:tr>
      <w:tr w:rsidR="00BF227E" w:rsidRPr="00BF227E" w14:paraId="7D857A95"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69347B95"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300595.SZ</w:t>
            </w:r>
          </w:p>
        </w:tc>
        <w:tc>
          <w:tcPr>
            <w:tcW w:w="740" w:type="pct"/>
            <w:noWrap/>
            <w:hideMark/>
          </w:tcPr>
          <w:p w14:paraId="1D75EB95"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欧普康视</w:t>
            </w:r>
          </w:p>
        </w:tc>
        <w:tc>
          <w:tcPr>
            <w:tcW w:w="689" w:type="pct"/>
            <w:noWrap/>
            <w:hideMark/>
          </w:tcPr>
          <w:p w14:paraId="4FDB6E8C" w14:textId="1F358C82"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0.63</w:t>
            </w:r>
          </w:p>
        </w:tc>
        <w:tc>
          <w:tcPr>
            <w:tcW w:w="689" w:type="pct"/>
            <w:noWrap/>
            <w:hideMark/>
          </w:tcPr>
          <w:p w14:paraId="302CCC46" w14:textId="645C279F"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0.88</w:t>
            </w:r>
          </w:p>
        </w:tc>
        <w:tc>
          <w:tcPr>
            <w:tcW w:w="689" w:type="pct"/>
            <w:noWrap/>
            <w:hideMark/>
          </w:tcPr>
          <w:p w14:paraId="41A563FC" w14:textId="3E68FB25"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1.14</w:t>
            </w:r>
          </w:p>
        </w:tc>
        <w:tc>
          <w:tcPr>
            <w:tcW w:w="689" w:type="pct"/>
            <w:noWrap/>
            <w:hideMark/>
          </w:tcPr>
          <w:p w14:paraId="00F98A20" w14:textId="5C7781FF"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1.49</w:t>
            </w:r>
          </w:p>
        </w:tc>
        <w:tc>
          <w:tcPr>
            <w:tcW w:w="689" w:type="pct"/>
            <w:noWrap/>
            <w:hideMark/>
          </w:tcPr>
          <w:p w14:paraId="00349D5C" w14:textId="6FC2FF62"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2.10</w:t>
            </w:r>
          </w:p>
        </w:tc>
      </w:tr>
      <w:tr w:rsidR="00BF227E" w:rsidRPr="00BF227E" w14:paraId="3ACB24D3"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04BC9942"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300596.SZ</w:t>
            </w:r>
          </w:p>
        </w:tc>
        <w:tc>
          <w:tcPr>
            <w:tcW w:w="740" w:type="pct"/>
            <w:noWrap/>
            <w:hideMark/>
          </w:tcPr>
          <w:p w14:paraId="52502F00"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利安隆</w:t>
            </w:r>
          </w:p>
        </w:tc>
        <w:tc>
          <w:tcPr>
            <w:tcW w:w="689" w:type="pct"/>
            <w:noWrap/>
            <w:hideMark/>
          </w:tcPr>
          <w:p w14:paraId="6927EB6A" w14:textId="26CC3416"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0.45</w:t>
            </w:r>
          </w:p>
        </w:tc>
        <w:tc>
          <w:tcPr>
            <w:tcW w:w="689" w:type="pct"/>
            <w:noWrap/>
            <w:hideMark/>
          </w:tcPr>
          <w:p w14:paraId="3B7F283C" w14:textId="02F6EF9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0.74</w:t>
            </w:r>
          </w:p>
        </w:tc>
        <w:tc>
          <w:tcPr>
            <w:tcW w:w="689" w:type="pct"/>
            <w:noWrap/>
            <w:hideMark/>
          </w:tcPr>
          <w:p w14:paraId="183760C3" w14:textId="5652EF50"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0.91</w:t>
            </w:r>
          </w:p>
        </w:tc>
        <w:tc>
          <w:tcPr>
            <w:tcW w:w="689" w:type="pct"/>
            <w:noWrap/>
            <w:hideMark/>
          </w:tcPr>
          <w:p w14:paraId="1F87DFF3" w14:textId="46B3C062"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1.28</w:t>
            </w:r>
          </w:p>
        </w:tc>
        <w:tc>
          <w:tcPr>
            <w:tcW w:w="689" w:type="pct"/>
            <w:noWrap/>
            <w:hideMark/>
          </w:tcPr>
          <w:p w14:paraId="3AA72F37" w14:textId="78E844CB"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1.96</w:t>
            </w:r>
          </w:p>
        </w:tc>
      </w:tr>
      <w:tr w:rsidR="00BF227E" w:rsidRPr="00BF227E" w14:paraId="07EC12AC"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1E50964F"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300605.SZ</w:t>
            </w:r>
          </w:p>
        </w:tc>
        <w:tc>
          <w:tcPr>
            <w:tcW w:w="740" w:type="pct"/>
            <w:noWrap/>
            <w:hideMark/>
          </w:tcPr>
          <w:p w14:paraId="14A31E82"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恒锋信息</w:t>
            </w:r>
          </w:p>
        </w:tc>
        <w:tc>
          <w:tcPr>
            <w:tcW w:w="689" w:type="pct"/>
            <w:noWrap/>
            <w:hideMark/>
          </w:tcPr>
          <w:p w14:paraId="50D6117B" w14:textId="01A40DBF"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0.30</w:t>
            </w:r>
          </w:p>
        </w:tc>
        <w:tc>
          <w:tcPr>
            <w:tcW w:w="689" w:type="pct"/>
            <w:noWrap/>
            <w:hideMark/>
          </w:tcPr>
          <w:p w14:paraId="3F6974A0" w14:textId="0DAFFE61"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0.35</w:t>
            </w:r>
          </w:p>
        </w:tc>
        <w:tc>
          <w:tcPr>
            <w:tcW w:w="689" w:type="pct"/>
            <w:noWrap/>
            <w:hideMark/>
          </w:tcPr>
          <w:p w14:paraId="4BABE8E7" w14:textId="33BE863D"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0.38</w:t>
            </w:r>
          </w:p>
        </w:tc>
        <w:tc>
          <w:tcPr>
            <w:tcW w:w="689" w:type="pct"/>
            <w:noWrap/>
            <w:hideMark/>
          </w:tcPr>
          <w:p w14:paraId="1D12CA66" w14:textId="2F309D94"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0.43</w:t>
            </w:r>
          </w:p>
        </w:tc>
        <w:tc>
          <w:tcPr>
            <w:tcW w:w="689" w:type="pct"/>
            <w:noWrap/>
            <w:hideMark/>
          </w:tcPr>
          <w:p w14:paraId="74EB74C8" w14:textId="7719F690"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0.54</w:t>
            </w:r>
          </w:p>
        </w:tc>
      </w:tr>
      <w:tr w:rsidR="00BF227E" w:rsidRPr="00BF227E" w14:paraId="28142347"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06950743"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300607.SZ</w:t>
            </w:r>
          </w:p>
        </w:tc>
        <w:tc>
          <w:tcPr>
            <w:tcW w:w="740" w:type="pct"/>
            <w:noWrap/>
            <w:hideMark/>
          </w:tcPr>
          <w:p w14:paraId="1E44405A"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拓斯达</w:t>
            </w:r>
          </w:p>
        </w:tc>
        <w:tc>
          <w:tcPr>
            <w:tcW w:w="689" w:type="pct"/>
            <w:noWrap/>
            <w:hideMark/>
          </w:tcPr>
          <w:p w14:paraId="3B657A36" w14:textId="3A14F8E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0.47</w:t>
            </w:r>
          </w:p>
        </w:tc>
        <w:tc>
          <w:tcPr>
            <w:tcW w:w="689" w:type="pct"/>
            <w:noWrap/>
            <w:hideMark/>
          </w:tcPr>
          <w:p w14:paraId="3F0E4854" w14:textId="519E48AE"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0.62</w:t>
            </w:r>
          </w:p>
        </w:tc>
        <w:tc>
          <w:tcPr>
            <w:tcW w:w="689" w:type="pct"/>
            <w:noWrap/>
            <w:hideMark/>
          </w:tcPr>
          <w:p w14:paraId="21F988C6" w14:textId="405717F9"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0.78</w:t>
            </w:r>
          </w:p>
        </w:tc>
        <w:tc>
          <w:tcPr>
            <w:tcW w:w="689" w:type="pct"/>
            <w:noWrap/>
            <w:hideMark/>
          </w:tcPr>
          <w:p w14:paraId="7D00C7A0" w14:textId="683F8059"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1.37</w:t>
            </w:r>
          </w:p>
        </w:tc>
        <w:tc>
          <w:tcPr>
            <w:tcW w:w="689" w:type="pct"/>
            <w:noWrap/>
            <w:hideMark/>
          </w:tcPr>
          <w:p w14:paraId="21F75211" w14:textId="672BCED1"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1.70</w:t>
            </w:r>
          </w:p>
        </w:tc>
      </w:tr>
      <w:tr w:rsidR="00BF227E" w:rsidRPr="00BF227E" w14:paraId="1C867768"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279A311D"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300623.SZ</w:t>
            </w:r>
          </w:p>
        </w:tc>
        <w:tc>
          <w:tcPr>
            <w:tcW w:w="740" w:type="pct"/>
            <w:noWrap/>
            <w:hideMark/>
          </w:tcPr>
          <w:p w14:paraId="615AE29A"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捷捷微电</w:t>
            </w:r>
          </w:p>
        </w:tc>
        <w:tc>
          <w:tcPr>
            <w:tcW w:w="689" w:type="pct"/>
            <w:noWrap/>
            <w:hideMark/>
          </w:tcPr>
          <w:p w14:paraId="76B40934" w14:textId="16AA04C4"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0.77</w:t>
            </w:r>
          </w:p>
        </w:tc>
        <w:tc>
          <w:tcPr>
            <w:tcW w:w="689" w:type="pct"/>
            <w:noWrap/>
            <w:hideMark/>
          </w:tcPr>
          <w:p w14:paraId="73D2193B" w14:textId="138588B4"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0.81</w:t>
            </w:r>
          </w:p>
        </w:tc>
        <w:tc>
          <w:tcPr>
            <w:tcW w:w="689" w:type="pct"/>
            <w:noWrap/>
            <w:hideMark/>
          </w:tcPr>
          <w:p w14:paraId="5E1EEAB0" w14:textId="04DA2F65"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1.16</w:t>
            </w:r>
          </w:p>
        </w:tc>
        <w:tc>
          <w:tcPr>
            <w:tcW w:w="689" w:type="pct"/>
            <w:noWrap/>
            <w:hideMark/>
          </w:tcPr>
          <w:p w14:paraId="631E3E53" w14:textId="4158EC8A"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1.44</w:t>
            </w:r>
          </w:p>
        </w:tc>
        <w:tc>
          <w:tcPr>
            <w:tcW w:w="689" w:type="pct"/>
            <w:noWrap/>
            <w:hideMark/>
          </w:tcPr>
          <w:p w14:paraId="1A49CE92" w14:textId="0B77427A"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1.66</w:t>
            </w:r>
          </w:p>
        </w:tc>
      </w:tr>
      <w:tr w:rsidR="00BF227E" w:rsidRPr="00BF227E" w14:paraId="732D8950"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6D9F8561"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300628.SZ</w:t>
            </w:r>
          </w:p>
        </w:tc>
        <w:tc>
          <w:tcPr>
            <w:tcW w:w="740" w:type="pct"/>
            <w:noWrap/>
            <w:hideMark/>
          </w:tcPr>
          <w:p w14:paraId="1BCCC7B6"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亿联网络</w:t>
            </w:r>
          </w:p>
        </w:tc>
        <w:tc>
          <w:tcPr>
            <w:tcW w:w="689" w:type="pct"/>
            <w:noWrap/>
            <w:hideMark/>
          </w:tcPr>
          <w:p w14:paraId="1A165322" w14:textId="793DFBB6"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1.51</w:t>
            </w:r>
          </w:p>
        </w:tc>
        <w:tc>
          <w:tcPr>
            <w:tcW w:w="689" w:type="pct"/>
            <w:noWrap/>
            <w:hideMark/>
          </w:tcPr>
          <w:p w14:paraId="657FF3CD" w14:textId="59EE7A90"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2.48</w:t>
            </w:r>
          </w:p>
        </w:tc>
        <w:tc>
          <w:tcPr>
            <w:tcW w:w="689" w:type="pct"/>
            <w:noWrap/>
            <w:hideMark/>
          </w:tcPr>
          <w:p w14:paraId="78B8DF01" w14:textId="2CE0D37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4.32</w:t>
            </w:r>
          </w:p>
        </w:tc>
        <w:tc>
          <w:tcPr>
            <w:tcW w:w="689" w:type="pct"/>
            <w:noWrap/>
            <w:hideMark/>
          </w:tcPr>
          <w:p w14:paraId="675019E7" w14:textId="481E0879"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5.91</w:t>
            </w:r>
          </w:p>
        </w:tc>
        <w:tc>
          <w:tcPr>
            <w:tcW w:w="689" w:type="pct"/>
            <w:noWrap/>
            <w:hideMark/>
          </w:tcPr>
          <w:p w14:paraId="06FEAC88" w14:textId="4337EE49"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8.51</w:t>
            </w:r>
          </w:p>
        </w:tc>
      </w:tr>
      <w:tr w:rsidR="00BF227E" w:rsidRPr="00BF227E" w14:paraId="6AF1A921"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34F9ACD6"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300630.SZ</w:t>
            </w:r>
          </w:p>
        </w:tc>
        <w:tc>
          <w:tcPr>
            <w:tcW w:w="740" w:type="pct"/>
            <w:noWrap/>
            <w:hideMark/>
          </w:tcPr>
          <w:p w14:paraId="6968616F"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普利制药</w:t>
            </w:r>
          </w:p>
        </w:tc>
        <w:tc>
          <w:tcPr>
            <w:tcW w:w="689" w:type="pct"/>
            <w:noWrap/>
            <w:hideMark/>
          </w:tcPr>
          <w:p w14:paraId="646EDB67" w14:textId="53BD48AD"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0.37</w:t>
            </w:r>
          </w:p>
        </w:tc>
        <w:tc>
          <w:tcPr>
            <w:tcW w:w="689" w:type="pct"/>
            <w:noWrap/>
            <w:hideMark/>
          </w:tcPr>
          <w:p w14:paraId="0BE3F6D5" w14:textId="1F99ECBE"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0.51</w:t>
            </w:r>
          </w:p>
        </w:tc>
        <w:tc>
          <w:tcPr>
            <w:tcW w:w="689" w:type="pct"/>
            <w:noWrap/>
            <w:hideMark/>
          </w:tcPr>
          <w:p w14:paraId="4380F8E2" w14:textId="6F1BEAF8"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0.70</w:t>
            </w:r>
          </w:p>
        </w:tc>
        <w:tc>
          <w:tcPr>
            <w:tcW w:w="689" w:type="pct"/>
            <w:noWrap/>
            <w:hideMark/>
          </w:tcPr>
          <w:p w14:paraId="45D8D616" w14:textId="1D1223E8"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0.98</w:t>
            </w:r>
          </w:p>
        </w:tc>
        <w:tc>
          <w:tcPr>
            <w:tcW w:w="689" w:type="pct"/>
            <w:noWrap/>
            <w:hideMark/>
          </w:tcPr>
          <w:p w14:paraId="2A99D79F" w14:textId="5BF83FD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1.81</w:t>
            </w:r>
          </w:p>
        </w:tc>
      </w:tr>
      <w:tr w:rsidR="00BF227E" w:rsidRPr="00BF227E" w14:paraId="15F2AAB4"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53F243EF"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300638.SZ</w:t>
            </w:r>
          </w:p>
        </w:tc>
        <w:tc>
          <w:tcPr>
            <w:tcW w:w="740" w:type="pct"/>
            <w:noWrap/>
            <w:hideMark/>
          </w:tcPr>
          <w:p w14:paraId="102505DD"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广和通</w:t>
            </w:r>
          </w:p>
        </w:tc>
        <w:tc>
          <w:tcPr>
            <w:tcW w:w="689" w:type="pct"/>
            <w:noWrap/>
            <w:hideMark/>
          </w:tcPr>
          <w:p w14:paraId="775EA12F" w14:textId="5DB5FCA9"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0.25</w:t>
            </w:r>
          </w:p>
        </w:tc>
        <w:tc>
          <w:tcPr>
            <w:tcW w:w="689" w:type="pct"/>
            <w:noWrap/>
            <w:hideMark/>
          </w:tcPr>
          <w:p w14:paraId="045A873B" w14:textId="29AACC44"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0.35</w:t>
            </w:r>
          </w:p>
        </w:tc>
        <w:tc>
          <w:tcPr>
            <w:tcW w:w="689" w:type="pct"/>
            <w:noWrap/>
            <w:hideMark/>
          </w:tcPr>
          <w:p w14:paraId="20029F5A" w14:textId="186B239F"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0.40</w:t>
            </w:r>
          </w:p>
        </w:tc>
        <w:tc>
          <w:tcPr>
            <w:tcW w:w="689" w:type="pct"/>
            <w:noWrap/>
            <w:hideMark/>
          </w:tcPr>
          <w:p w14:paraId="1FA80D06" w14:textId="61425936"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0.44</w:t>
            </w:r>
          </w:p>
        </w:tc>
        <w:tc>
          <w:tcPr>
            <w:tcW w:w="689" w:type="pct"/>
            <w:noWrap/>
            <w:hideMark/>
          </w:tcPr>
          <w:p w14:paraId="0D08640B" w14:textId="49654D46"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0.87</w:t>
            </w:r>
          </w:p>
        </w:tc>
      </w:tr>
      <w:tr w:rsidR="00BF227E" w:rsidRPr="00BF227E" w14:paraId="5CF228E4"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198B716B"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300639.SZ</w:t>
            </w:r>
          </w:p>
        </w:tc>
        <w:tc>
          <w:tcPr>
            <w:tcW w:w="740" w:type="pct"/>
            <w:noWrap/>
            <w:hideMark/>
          </w:tcPr>
          <w:p w14:paraId="158AC7ED"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凯普生物</w:t>
            </w:r>
          </w:p>
        </w:tc>
        <w:tc>
          <w:tcPr>
            <w:tcW w:w="689" w:type="pct"/>
            <w:noWrap/>
            <w:hideMark/>
          </w:tcPr>
          <w:p w14:paraId="08248F77" w14:textId="4E525C68"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0.63</w:t>
            </w:r>
          </w:p>
        </w:tc>
        <w:tc>
          <w:tcPr>
            <w:tcW w:w="689" w:type="pct"/>
            <w:noWrap/>
            <w:hideMark/>
          </w:tcPr>
          <w:p w14:paraId="7DA07CD4" w14:textId="48AFE3CA"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0.64</w:t>
            </w:r>
          </w:p>
        </w:tc>
        <w:tc>
          <w:tcPr>
            <w:tcW w:w="689" w:type="pct"/>
            <w:noWrap/>
            <w:hideMark/>
          </w:tcPr>
          <w:p w14:paraId="10E1BE7D" w14:textId="1EC2865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0.75</w:t>
            </w:r>
          </w:p>
        </w:tc>
        <w:tc>
          <w:tcPr>
            <w:tcW w:w="689" w:type="pct"/>
            <w:noWrap/>
            <w:hideMark/>
          </w:tcPr>
          <w:p w14:paraId="3F55836C" w14:textId="27A875CC"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0.92</w:t>
            </w:r>
          </w:p>
        </w:tc>
        <w:tc>
          <w:tcPr>
            <w:tcW w:w="689" w:type="pct"/>
            <w:noWrap/>
            <w:hideMark/>
          </w:tcPr>
          <w:p w14:paraId="4E9FA10C" w14:textId="04BBE3D0"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1.07</w:t>
            </w:r>
          </w:p>
        </w:tc>
      </w:tr>
      <w:tr w:rsidR="00BF227E" w:rsidRPr="00BF227E" w14:paraId="55552822"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5117A35F"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300642.SZ</w:t>
            </w:r>
          </w:p>
        </w:tc>
        <w:tc>
          <w:tcPr>
            <w:tcW w:w="740" w:type="pct"/>
            <w:noWrap/>
            <w:hideMark/>
          </w:tcPr>
          <w:p w14:paraId="12E3469C"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透景生命</w:t>
            </w:r>
          </w:p>
        </w:tc>
        <w:tc>
          <w:tcPr>
            <w:tcW w:w="689" w:type="pct"/>
            <w:noWrap/>
            <w:hideMark/>
          </w:tcPr>
          <w:p w14:paraId="34189302" w14:textId="371F47BA"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0.36</w:t>
            </w:r>
          </w:p>
        </w:tc>
        <w:tc>
          <w:tcPr>
            <w:tcW w:w="689" w:type="pct"/>
            <w:noWrap/>
            <w:hideMark/>
          </w:tcPr>
          <w:p w14:paraId="2DCC8061" w14:textId="460F8801"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0.66</w:t>
            </w:r>
          </w:p>
        </w:tc>
        <w:tc>
          <w:tcPr>
            <w:tcW w:w="689" w:type="pct"/>
            <w:noWrap/>
            <w:hideMark/>
          </w:tcPr>
          <w:p w14:paraId="1965DC1D" w14:textId="5CE17B9B"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0.98</w:t>
            </w:r>
          </w:p>
        </w:tc>
        <w:tc>
          <w:tcPr>
            <w:tcW w:w="689" w:type="pct"/>
            <w:noWrap/>
            <w:hideMark/>
          </w:tcPr>
          <w:p w14:paraId="73B9F3F6" w14:textId="514FE311"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1.27</w:t>
            </w:r>
          </w:p>
        </w:tc>
        <w:tc>
          <w:tcPr>
            <w:tcW w:w="689" w:type="pct"/>
            <w:noWrap/>
            <w:hideMark/>
          </w:tcPr>
          <w:p w14:paraId="3FD123BF" w14:textId="00C6E363"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1.42</w:t>
            </w:r>
          </w:p>
        </w:tc>
      </w:tr>
      <w:tr w:rsidR="00BF227E" w:rsidRPr="00BF227E" w14:paraId="7C4816BB"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3EF180B6"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300692.SZ</w:t>
            </w:r>
          </w:p>
        </w:tc>
        <w:tc>
          <w:tcPr>
            <w:tcW w:w="740" w:type="pct"/>
            <w:noWrap/>
            <w:hideMark/>
          </w:tcPr>
          <w:p w14:paraId="51E39038"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中环环保</w:t>
            </w:r>
          </w:p>
        </w:tc>
        <w:tc>
          <w:tcPr>
            <w:tcW w:w="689" w:type="pct"/>
            <w:noWrap/>
            <w:hideMark/>
          </w:tcPr>
          <w:p w14:paraId="2220A6D6" w14:textId="690E0921"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0.33</w:t>
            </w:r>
          </w:p>
        </w:tc>
        <w:tc>
          <w:tcPr>
            <w:tcW w:w="689" w:type="pct"/>
            <w:noWrap/>
            <w:hideMark/>
          </w:tcPr>
          <w:p w14:paraId="59AD2832" w14:textId="5A8131B8"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0.35</w:t>
            </w:r>
          </w:p>
        </w:tc>
        <w:tc>
          <w:tcPr>
            <w:tcW w:w="689" w:type="pct"/>
            <w:noWrap/>
            <w:hideMark/>
          </w:tcPr>
          <w:p w14:paraId="62EBF8CD" w14:textId="295D5961"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0.50</w:t>
            </w:r>
          </w:p>
        </w:tc>
        <w:tc>
          <w:tcPr>
            <w:tcW w:w="689" w:type="pct"/>
            <w:noWrap/>
            <w:hideMark/>
          </w:tcPr>
          <w:p w14:paraId="11B4CD3B" w14:textId="7D3AA98A"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0.54</w:t>
            </w:r>
          </w:p>
        </w:tc>
        <w:tc>
          <w:tcPr>
            <w:tcW w:w="689" w:type="pct"/>
            <w:noWrap/>
            <w:hideMark/>
          </w:tcPr>
          <w:p w14:paraId="60321478" w14:textId="4E87020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0.64</w:t>
            </w:r>
          </w:p>
        </w:tc>
      </w:tr>
      <w:tr w:rsidR="00BF227E" w:rsidRPr="00BF227E" w14:paraId="06EEDDBB"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749D0DA6"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300715.SZ</w:t>
            </w:r>
          </w:p>
        </w:tc>
        <w:tc>
          <w:tcPr>
            <w:tcW w:w="740" w:type="pct"/>
            <w:noWrap/>
            <w:hideMark/>
          </w:tcPr>
          <w:p w14:paraId="4821941D"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凯伦股份</w:t>
            </w:r>
          </w:p>
        </w:tc>
        <w:tc>
          <w:tcPr>
            <w:tcW w:w="689" w:type="pct"/>
            <w:noWrap/>
            <w:hideMark/>
          </w:tcPr>
          <w:p w14:paraId="4B3BEB49" w14:textId="2C6599CA"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0.18</w:t>
            </w:r>
          </w:p>
        </w:tc>
        <w:tc>
          <w:tcPr>
            <w:tcW w:w="689" w:type="pct"/>
            <w:noWrap/>
            <w:hideMark/>
          </w:tcPr>
          <w:p w14:paraId="54BE25B0" w14:textId="50C9ACA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0.29</w:t>
            </w:r>
          </w:p>
        </w:tc>
        <w:tc>
          <w:tcPr>
            <w:tcW w:w="689" w:type="pct"/>
            <w:noWrap/>
            <w:hideMark/>
          </w:tcPr>
          <w:p w14:paraId="1DB8A66F" w14:textId="63F16D70"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0.40</w:t>
            </w:r>
          </w:p>
        </w:tc>
        <w:tc>
          <w:tcPr>
            <w:tcW w:w="689" w:type="pct"/>
            <w:noWrap/>
            <w:hideMark/>
          </w:tcPr>
          <w:p w14:paraId="4FD5AD77" w14:textId="40005BA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0.45</w:t>
            </w:r>
          </w:p>
        </w:tc>
        <w:tc>
          <w:tcPr>
            <w:tcW w:w="689" w:type="pct"/>
            <w:noWrap/>
            <w:hideMark/>
          </w:tcPr>
          <w:p w14:paraId="536C9076" w14:textId="68C9A43B"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0.65</w:t>
            </w:r>
          </w:p>
        </w:tc>
      </w:tr>
      <w:tr w:rsidR="00BF227E" w:rsidRPr="00BF227E" w14:paraId="7356EAC8"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14BD00C4"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300723.SZ</w:t>
            </w:r>
          </w:p>
        </w:tc>
        <w:tc>
          <w:tcPr>
            <w:tcW w:w="740" w:type="pct"/>
            <w:noWrap/>
            <w:hideMark/>
          </w:tcPr>
          <w:p w14:paraId="31D30AAA"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一品红</w:t>
            </w:r>
          </w:p>
        </w:tc>
        <w:tc>
          <w:tcPr>
            <w:tcW w:w="689" w:type="pct"/>
            <w:noWrap/>
            <w:hideMark/>
          </w:tcPr>
          <w:p w14:paraId="084CDCB9" w14:textId="1AAE67F8"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0.39</w:t>
            </w:r>
          </w:p>
        </w:tc>
        <w:tc>
          <w:tcPr>
            <w:tcW w:w="689" w:type="pct"/>
            <w:noWrap/>
            <w:hideMark/>
          </w:tcPr>
          <w:p w14:paraId="07BC6B32" w14:textId="2FD7443A"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0.60</w:t>
            </w:r>
          </w:p>
        </w:tc>
        <w:tc>
          <w:tcPr>
            <w:tcW w:w="689" w:type="pct"/>
            <w:noWrap/>
            <w:hideMark/>
          </w:tcPr>
          <w:p w14:paraId="6269034D" w14:textId="70612236"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1.36</w:t>
            </w:r>
          </w:p>
        </w:tc>
        <w:tc>
          <w:tcPr>
            <w:tcW w:w="689" w:type="pct"/>
            <w:noWrap/>
            <w:hideMark/>
          </w:tcPr>
          <w:p w14:paraId="71B08C44" w14:textId="596A53D9"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1.55</w:t>
            </w:r>
          </w:p>
        </w:tc>
        <w:tc>
          <w:tcPr>
            <w:tcW w:w="689" w:type="pct"/>
            <w:noWrap/>
            <w:hideMark/>
          </w:tcPr>
          <w:p w14:paraId="1D02111B" w14:textId="5F1F8AC4"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2.08</w:t>
            </w:r>
          </w:p>
        </w:tc>
      </w:tr>
      <w:tr w:rsidR="00BF227E" w:rsidRPr="00BF227E" w14:paraId="5A5E62A2"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687A00C7"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300724.SZ</w:t>
            </w:r>
          </w:p>
        </w:tc>
        <w:tc>
          <w:tcPr>
            <w:tcW w:w="740" w:type="pct"/>
            <w:noWrap/>
            <w:hideMark/>
          </w:tcPr>
          <w:p w14:paraId="2B7CB187"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捷佳伟创</w:t>
            </w:r>
          </w:p>
        </w:tc>
        <w:tc>
          <w:tcPr>
            <w:tcW w:w="689" w:type="pct"/>
            <w:noWrap/>
            <w:hideMark/>
          </w:tcPr>
          <w:p w14:paraId="69B35CB6" w14:textId="581B605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0.33</w:t>
            </w:r>
          </w:p>
        </w:tc>
        <w:tc>
          <w:tcPr>
            <w:tcW w:w="689" w:type="pct"/>
            <w:noWrap/>
            <w:hideMark/>
          </w:tcPr>
          <w:p w14:paraId="20F895B3" w14:textId="2D4C9D7D"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0.40</w:t>
            </w:r>
          </w:p>
        </w:tc>
        <w:tc>
          <w:tcPr>
            <w:tcW w:w="689" w:type="pct"/>
            <w:noWrap/>
            <w:hideMark/>
          </w:tcPr>
          <w:p w14:paraId="7B93B6DC" w14:textId="6F4285BF"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1.18</w:t>
            </w:r>
          </w:p>
        </w:tc>
        <w:tc>
          <w:tcPr>
            <w:tcW w:w="689" w:type="pct"/>
            <w:noWrap/>
            <w:hideMark/>
          </w:tcPr>
          <w:p w14:paraId="6CDB1705" w14:textId="6611D936"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2.54</w:t>
            </w:r>
          </w:p>
        </w:tc>
        <w:tc>
          <w:tcPr>
            <w:tcW w:w="689" w:type="pct"/>
            <w:noWrap/>
            <w:hideMark/>
          </w:tcPr>
          <w:p w14:paraId="2C0F19D2" w14:textId="55C6CAF3"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3.06</w:t>
            </w:r>
          </w:p>
        </w:tc>
      </w:tr>
      <w:tr w:rsidR="00BF227E" w:rsidRPr="00BF227E" w14:paraId="5686DF37"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71FAB66B"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300735.SZ</w:t>
            </w:r>
          </w:p>
        </w:tc>
        <w:tc>
          <w:tcPr>
            <w:tcW w:w="740" w:type="pct"/>
            <w:noWrap/>
            <w:hideMark/>
          </w:tcPr>
          <w:p w14:paraId="3A351158"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光弘科技</w:t>
            </w:r>
          </w:p>
        </w:tc>
        <w:tc>
          <w:tcPr>
            <w:tcW w:w="689" w:type="pct"/>
            <w:noWrap/>
            <w:hideMark/>
          </w:tcPr>
          <w:p w14:paraId="20E73B28" w14:textId="4664C06B"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0.69</w:t>
            </w:r>
          </w:p>
        </w:tc>
        <w:tc>
          <w:tcPr>
            <w:tcW w:w="689" w:type="pct"/>
            <w:noWrap/>
            <w:hideMark/>
          </w:tcPr>
          <w:p w14:paraId="61D52D5E" w14:textId="2236912E"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0.95</w:t>
            </w:r>
          </w:p>
        </w:tc>
        <w:tc>
          <w:tcPr>
            <w:tcW w:w="689" w:type="pct"/>
            <w:noWrap/>
            <w:hideMark/>
          </w:tcPr>
          <w:p w14:paraId="4A3A660F" w14:textId="226C500E"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1.55</w:t>
            </w:r>
          </w:p>
        </w:tc>
        <w:tc>
          <w:tcPr>
            <w:tcW w:w="689" w:type="pct"/>
            <w:noWrap/>
            <w:hideMark/>
          </w:tcPr>
          <w:p w14:paraId="3D6A3167" w14:textId="3047E15C"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1.74</w:t>
            </w:r>
          </w:p>
        </w:tc>
        <w:tc>
          <w:tcPr>
            <w:tcW w:w="689" w:type="pct"/>
            <w:noWrap/>
            <w:hideMark/>
          </w:tcPr>
          <w:p w14:paraId="2DF62219" w14:textId="509D49B5"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2.74</w:t>
            </w:r>
          </w:p>
        </w:tc>
      </w:tr>
      <w:tr w:rsidR="00BF227E" w:rsidRPr="00BF227E" w14:paraId="3D1D6D63"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0F2E1B6C"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600009.SH</w:t>
            </w:r>
          </w:p>
        </w:tc>
        <w:tc>
          <w:tcPr>
            <w:tcW w:w="740" w:type="pct"/>
            <w:noWrap/>
            <w:hideMark/>
          </w:tcPr>
          <w:p w14:paraId="76DEBAEC"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上海机场</w:t>
            </w:r>
          </w:p>
        </w:tc>
        <w:tc>
          <w:tcPr>
            <w:tcW w:w="689" w:type="pct"/>
            <w:noWrap/>
            <w:hideMark/>
          </w:tcPr>
          <w:p w14:paraId="59B5F4E1" w14:textId="3D2182F0"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22.50</w:t>
            </w:r>
          </w:p>
        </w:tc>
        <w:tc>
          <w:tcPr>
            <w:tcW w:w="689" w:type="pct"/>
            <w:noWrap/>
            <w:hideMark/>
          </w:tcPr>
          <w:p w14:paraId="34805366" w14:textId="49A91764"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26.84</w:t>
            </w:r>
          </w:p>
        </w:tc>
        <w:tc>
          <w:tcPr>
            <w:tcW w:w="689" w:type="pct"/>
            <w:noWrap/>
            <w:hideMark/>
          </w:tcPr>
          <w:p w14:paraId="3A0C4CF7" w14:textId="76F327DF"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29.66</w:t>
            </w:r>
          </w:p>
        </w:tc>
        <w:tc>
          <w:tcPr>
            <w:tcW w:w="689" w:type="pct"/>
            <w:noWrap/>
            <w:hideMark/>
          </w:tcPr>
          <w:p w14:paraId="04F18291" w14:textId="694DA054"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38.57</w:t>
            </w:r>
          </w:p>
        </w:tc>
        <w:tc>
          <w:tcPr>
            <w:tcW w:w="689" w:type="pct"/>
            <w:noWrap/>
            <w:hideMark/>
          </w:tcPr>
          <w:p w14:paraId="402A9831" w14:textId="620C9C5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44.31</w:t>
            </w:r>
          </w:p>
        </w:tc>
      </w:tr>
      <w:tr w:rsidR="00BF227E" w:rsidRPr="00BF227E" w14:paraId="06D57676"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2CFA43C9"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600038.SH</w:t>
            </w:r>
          </w:p>
        </w:tc>
        <w:tc>
          <w:tcPr>
            <w:tcW w:w="740" w:type="pct"/>
            <w:noWrap/>
            <w:hideMark/>
          </w:tcPr>
          <w:p w14:paraId="1807412D"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中直股份</w:t>
            </w:r>
          </w:p>
        </w:tc>
        <w:tc>
          <w:tcPr>
            <w:tcW w:w="689" w:type="pct"/>
            <w:noWrap/>
            <w:hideMark/>
          </w:tcPr>
          <w:p w14:paraId="695C15F0" w14:textId="18D6B00A"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3.32</w:t>
            </w:r>
          </w:p>
        </w:tc>
        <w:tc>
          <w:tcPr>
            <w:tcW w:w="689" w:type="pct"/>
            <w:noWrap/>
            <w:hideMark/>
          </w:tcPr>
          <w:p w14:paraId="0CC29A0B" w14:textId="7F2C41D3"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4.37</w:t>
            </w:r>
          </w:p>
        </w:tc>
        <w:tc>
          <w:tcPr>
            <w:tcW w:w="689" w:type="pct"/>
            <w:noWrap/>
            <w:hideMark/>
          </w:tcPr>
          <w:p w14:paraId="209C4328" w14:textId="5FE645D2"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4.40</w:t>
            </w:r>
          </w:p>
        </w:tc>
        <w:tc>
          <w:tcPr>
            <w:tcW w:w="689" w:type="pct"/>
            <w:noWrap/>
            <w:hideMark/>
          </w:tcPr>
          <w:p w14:paraId="25C920FC" w14:textId="20116108"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4.55</w:t>
            </w:r>
          </w:p>
        </w:tc>
        <w:tc>
          <w:tcPr>
            <w:tcW w:w="689" w:type="pct"/>
            <w:noWrap/>
            <w:hideMark/>
          </w:tcPr>
          <w:p w14:paraId="30033A04" w14:textId="55C43E48"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5.10</w:t>
            </w:r>
          </w:p>
        </w:tc>
      </w:tr>
      <w:tr w:rsidR="00BF227E" w:rsidRPr="00BF227E" w14:paraId="0445D35E"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462E3986"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600048.SH</w:t>
            </w:r>
          </w:p>
        </w:tc>
        <w:tc>
          <w:tcPr>
            <w:tcW w:w="740" w:type="pct"/>
            <w:noWrap/>
            <w:hideMark/>
          </w:tcPr>
          <w:p w14:paraId="7661AD68"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保利地产</w:t>
            </w:r>
          </w:p>
        </w:tc>
        <w:tc>
          <w:tcPr>
            <w:tcW w:w="689" w:type="pct"/>
            <w:noWrap/>
            <w:hideMark/>
          </w:tcPr>
          <w:p w14:paraId="1C4665EB" w14:textId="649629D8"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142.31</w:t>
            </w:r>
          </w:p>
        </w:tc>
        <w:tc>
          <w:tcPr>
            <w:tcW w:w="689" w:type="pct"/>
            <w:noWrap/>
            <w:hideMark/>
          </w:tcPr>
          <w:p w14:paraId="53C0BB04" w14:textId="6FD02D91"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168.28</w:t>
            </w:r>
          </w:p>
        </w:tc>
        <w:tc>
          <w:tcPr>
            <w:tcW w:w="689" w:type="pct"/>
            <w:noWrap/>
            <w:hideMark/>
          </w:tcPr>
          <w:p w14:paraId="23D36FB5" w14:textId="2070F54F"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170.73</w:t>
            </w:r>
          </w:p>
        </w:tc>
        <w:tc>
          <w:tcPr>
            <w:tcW w:w="689" w:type="pct"/>
            <w:noWrap/>
            <w:hideMark/>
          </w:tcPr>
          <w:p w14:paraId="017131C6" w14:textId="287FA540"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196.77</w:t>
            </w:r>
          </w:p>
        </w:tc>
        <w:tc>
          <w:tcPr>
            <w:tcW w:w="689" w:type="pct"/>
            <w:noWrap/>
            <w:hideMark/>
          </w:tcPr>
          <w:p w14:paraId="6E8F2330" w14:textId="43F36204"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261.49</w:t>
            </w:r>
          </w:p>
        </w:tc>
      </w:tr>
      <w:tr w:rsidR="00BF227E" w:rsidRPr="00BF227E" w14:paraId="42BF3810"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05CA5D99"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lastRenderedPageBreak/>
              <w:t>600276.SH</w:t>
            </w:r>
          </w:p>
        </w:tc>
        <w:tc>
          <w:tcPr>
            <w:tcW w:w="740" w:type="pct"/>
            <w:noWrap/>
            <w:hideMark/>
          </w:tcPr>
          <w:p w14:paraId="3F755CA5"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恒瑞医药</w:t>
            </w:r>
          </w:p>
        </w:tc>
        <w:tc>
          <w:tcPr>
            <w:tcW w:w="689" w:type="pct"/>
            <w:noWrap/>
            <w:hideMark/>
          </w:tcPr>
          <w:p w14:paraId="14700A46" w14:textId="6B03FE28"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15.73</w:t>
            </w:r>
          </w:p>
        </w:tc>
        <w:tc>
          <w:tcPr>
            <w:tcW w:w="689" w:type="pct"/>
            <w:noWrap/>
            <w:hideMark/>
          </w:tcPr>
          <w:p w14:paraId="2946DB39" w14:textId="133A220B"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22.24</w:t>
            </w:r>
          </w:p>
        </w:tc>
        <w:tc>
          <w:tcPr>
            <w:tcW w:w="689" w:type="pct"/>
            <w:noWrap/>
            <w:hideMark/>
          </w:tcPr>
          <w:p w14:paraId="1E54F19A" w14:textId="3838CDD9"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26.34</w:t>
            </w:r>
          </w:p>
        </w:tc>
        <w:tc>
          <w:tcPr>
            <w:tcW w:w="689" w:type="pct"/>
            <w:noWrap/>
            <w:hideMark/>
          </w:tcPr>
          <w:p w14:paraId="3BC556E5" w14:textId="763DCD1A"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32.93</w:t>
            </w:r>
          </w:p>
        </w:tc>
        <w:tc>
          <w:tcPr>
            <w:tcW w:w="689" w:type="pct"/>
            <w:noWrap/>
            <w:hideMark/>
          </w:tcPr>
          <w:p w14:paraId="1CA360A4" w14:textId="3BF26564"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40.61</w:t>
            </w:r>
          </w:p>
        </w:tc>
      </w:tr>
      <w:tr w:rsidR="00BF227E" w:rsidRPr="00BF227E" w14:paraId="1173E857"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3CD69867"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600325.SH</w:t>
            </w:r>
          </w:p>
        </w:tc>
        <w:tc>
          <w:tcPr>
            <w:tcW w:w="740" w:type="pct"/>
            <w:noWrap/>
            <w:hideMark/>
          </w:tcPr>
          <w:p w14:paraId="0FA1720D"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华发股份</w:t>
            </w:r>
          </w:p>
        </w:tc>
        <w:tc>
          <w:tcPr>
            <w:tcW w:w="689" w:type="pct"/>
            <w:noWrap/>
            <w:hideMark/>
          </w:tcPr>
          <w:p w14:paraId="3FA10CE7" w14:textId="5D288C69"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6.29</w:t>
            </w:r>
          </w:p>
        </w:tc>
        <w:tc>
          <w:tcPr>
            <w:tcW w:w="689" w:type="pct"/>
            <w:noWrap/>
            <w:hideMark/>
          </w:tcPr>
          <w:p w14:paraId="2078CBE4" w14:textId="779F853D"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6.89</w:t>
            </w:r>
          </w:p>
        </w:tc>
        <w:tc>
          <w:tcPr>
            <w:tcW w:w="689" w:type="pct"/>
            <w:noWrap/>
            <w:hideMark/>
          </w:tcPr>
          <w:p w14:paraId="5532B8BA" w14:textId="3DC760F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14.28</w:t>
            </w:r>
          </w:p>
        </w:tc>
        <w:tc>
          <w:tcPr>
            <w:tcW w:w="689" w:type="pct"/>
            <w:noWrap/>
            <w:hideMark/>
          </w:tcPr>
          <w:p w14:paraId="15E59BAD" w14:textId="24E065B6"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17.78</w:t>
            </w:r>
          </w:p>
        </w:tc>
        <w:tc>
          <w:tcPr>
            <w:tcW w:w="689" w:type="pct"/>
            <w:noWrap/>
            <w:hideMark/>
          </w:tcPr>
          <w:p w14:paraId="2492091A" w14:textId="4FAAB981"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24.02</w:t>
            </w:r>
          </w:p>
        </w:tc>
      </w:tr>
      <w:tr w:rsidR="00BF227E" w:rsidRPr="00BF227E" w14:paraId="1584460B"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26A5066F"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600337.SH</w:t>
            </w:r>
          </w:p>
        </w:tc>
        <w:tc>
          <w:tcPr>
            <w:tcW w:w="740" w:type="pct"/>
            <w:noWrap/>
            <w:hideMark/>
          </w:tcPr>
          <w:p w14:paraId="23F485FA"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美克家居</w:t>
            </w:r>
          </w:p>
        </w:tc>
        <w:tc>
          <w:tcPr>
            <w:tcW w:w="689" w:type="pct"/>
            <w:noWrap/>
            <w:hideMark/>
          </w:tcPr>
          <w:p w14:paraId="76C47D64" w14:textId="639B612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2.34</w:t>
            </w:r>
          </w:p>
        </w:tc>
        <w:tc>
          <w:tcPr>
            <w:tcW w:w="689" w:type="pct"/>
            <w:noWrap/>
            <w:hideMark/>
          </w:tcPr>
          <w:p w14:paraId="6B0B60A8" w14:textId="5AEB0675"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3.01</w:t>
            </w:r>
          </w:p>
        </w:tc>
        <w:tc>
          <w:tcPr>
            <w:tcW w:w="689" w:type="pct"/>
            <w:noWrap/>
            <w:hideMark/>
          </w:tcPr>
          <w:p w14:paraId="2E880CA3" w14:textId="0563A8EC"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3.31</w:t>
            </w:r>
          </w:p>
        </w:tc>
        <w:tc>
          <w:tcPr>
            <w:tcW w:w="689" w:type="pct"/>
            <w:noWrap/>
            <w:hideMark/>
          </w:tcPr>
          <w:p w14:paraId="34598994" w14:textId="5B542738"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3.65</w:t>
            </w:r>
          </w:p>
        </w:tc>
        <w:tc>
          <w:tcPr>
            <w:tcW w:w="689" w:type="pct"/>
            <w:noWrap/>
            <w:hideMark/>
          </w:tcPr>
          <w:p w14:paraId="69FFCDBA" w14:textId="4671861B"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4.45</w:t>
            </w:r>
          </w:p>
        </w:tc>
      </w:tr>
      <w:tr w:rsidR="00BF227E" w:rsidRPr="00BF227E" w14:paraId="2D4B3F7F"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0E7FD5F0"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600340.SH</w:t>
            </w:r>
          </w:p>
        </w:tc>
        <w:tc>
          <w:tcPr>
            <w:tcW w:w="740" w:type="pct"/>
            <w:noWrap/>
            <w:hideMark/>
          </w:tcPr>
          <w:p w14:paraId="593F05AB"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华夏幸福</w:t>
            </w:r>
          </w:p>
        </w:tc>
        <w:tc>
          <w:tcPr>
            <w:tcW w:w="689" w:type="pct"/>
            <w:noWrap/>
            <w:hideMark/>
          </w:tcPr>
          <w:p w14:paraId="61C954C6" w14:textId="0C328FD4"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38.01</w:t>
            </w:r>
          </w:p>
        </w:tc>
        <w:tc>
          <w:tcPr>
            <w:tcW w:w="689" w:type="pct"/>
            <w:noWrap/>
            <w:hideMark/>
          </w:tcPr>
          <w:p w14:paraId="03C6201A" w14:textId="0AC47F93"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49.87</w:t>
            </w:r>
          </w:p>
        </w:tc>
        <w:tc>
          <w:tcPr>
            <w:tcW w:w="689" w:type="pct"/>
            <w:noWrap/>
            <w:hideMark/>
          </w:tcPr>
          <w:p w14:paraId="62CA35B3" w14:textId="2F5EEFCA"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61.68</w:t>
            </w:r>
          </w:p>
        </w:tc>
        <w:tc>
          <w:tcPr>
            <w:tcW w:w="689" w:type="pct"/>
            <w:noWrap/>
            <w:hideMark/>
          </w:tcPr>
          <w:p w14:paraId="027AECF9" w14:textId="6821D380"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88.07</w:t>
            </w:r>
          </w:p>
        </w:tc>
        <w:tc>
          <w:tcPr>
            <w:tcW w:w="689" w:type="pct"/>
            <w:noWrap/>
            <w:hideMark/>
          </w:tcPr>
          <w:p w14:paraId="40E1B0DF" w14:textId="74BBBB66"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118.03</w:t>
            </w:r>
          </w:p>
        </w:tc>
      </w:tr>
      <w:tr w:rsidR="00BF227E" w:rsidRPr="00BF227E" w14:paraId="1A533241"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3ACFA582"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600373.SH</w:t>
            </w:r>
          </w:p>
        </w:tc>
        <w:tc>
          <w:tcPr>
            <w:tcW w:w="740" w:type="pct"/>
            <w:noWrap/>
            <w:hideMark/>
          </w:tcPr>
          <w:p w14:paraId="4B0D32CF"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中文传媒</w:t>
            </w:r>
          </w:p>
        </w:tc>
        <w:tc>
          <w:tcPr>
            <w:tcW w:w="689" w:type="pct"/>
            <w:noWrap/>
            <w:hideMark/>
          </w:tcPr>
          <w:p w14:paraId="54630D15" w14:textId="61113974"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9.03</w:t>
            </w:r>
          </w:p>
        </w:tc>
        <w:tc>
          <w:tcPr>
            <w:tcW w:w="689" w:type="pct"/>
            <w:noWrap/>
            <w:hideMark/>
          </w:tcPr>
          <w:p w14:paraId="76F9CF51" w14:textId="6CD60BA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11.62</w:t>
            </w:r>
          </w:p>
        </w:tc>
        <w:tc>
          <w:tcPr>
            <w:tcW w:w="689" w:type="pct"/>
            <w:noWrap/>
            <w:hideMark/>
          </w:tcPr>
          <w:p w14:paraId="68935DD2" w14:textId="6A89F0D0"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12.81</w:t>
            </w:r>
          </w:p>
        </w:tc>
        <w:tc>
          <w:tcPr>
            <w:tcW w:w="689" w:type="pct"/>
            <w:noWrap/>
            <w:hideMark/>
          </w:tcPr>
          <w:p w14:paraId="788323D1" w14:textId="48E8522C"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14.52</w:t>
            </w:r>
          </w:p>
        </w:tc>
        <w:tc>
          <w:tcPr>
            <w:tcW w:w="689" w:type="pct"/>
            <w:noWrap/>
            <w:hideMark/>
          </w:tcPr>
          <w:p w14:paraId="5A0203A8" w14:textId="13A5506F"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16.26</w:t>
            </w:r>
          </w:p>
        </w:tc>
      </w:tr>
      <w:tr w:rsidR="00BF227E" w:rsidRPr="00BF227E" w14:paraId="63BFDEAE"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04BBA283"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600388.SH</w:t>
            </w:r>
          </w:p>
        </w:tc>
        <w:tc>
          <w:tcPr>
            <w:tcW w:w="740" w:type="pct"/>
            <w:noWrap/>
            <w:hideMark/>
          </w:tcPr>
          <w:p w14:paraId="2D56263A"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龙净环保</w:t>
            </w:r>
          </w:p>
        </w:tc>
        <w:tc>
          <w:tcPr>
            <w:tcW w:w="689" w:type="pct"/>
            <w:noWrap/>
            <w:hideMark/>
          </w:tcPr>
          <w:p w14:paraId="5D05401B" w14:textId="480B5BC2"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4.67</w:t>
            </w:r>
          </w:p>
        </w:tc>
        <w:tc>
          <w:tcPr>
            <w:tcW w:w="689" w:type="pct"/>
            <w:noWrap/>
            <w:hideMark/>
          </w:tcPr>
          <w:p w14:paraId="2D793F20" w14:textId="76CC0C79"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5.61</w:t>
            </w:r>
          </w:p>
        </w:tc>
        <w:tc>
          <w:tcPr>
            <w:tcW w:w="689" w:type="pct"/>
            <w:noWrap/>
            <w:hideMark/>
          </w:tcPr>
          <w:p w14:paraId="1F777702" w14:textId="0D07667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6.71</w:t>
            </w:r>
          </w:p>
        </w:tc>
        <w:tc>
          <w:tcPr>
            <w:tcW w:w="689" w:type="pct"/>
            <w:noWrap/>
            <w:hideMark/>
          </w:tcPr>
          <w:p w14:paraId="451D4D09" w14:textId="6FF36581"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7.28</w:t>
            </w:r>
          </w:p>
        </w:tc>
        <w:tc>
          <w:tcPr>
            <w:tcW w:w="689" w:type="pct"/>
            <w:noWrap/>
            <w:hideMark/>
          </w:tcPr>
          <w:p w14:paraId="10212CC9" w14:textId="678A0A7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8.05</w:t>
            </w:r>
          </w:p>
        </w:tc>
      </w:tr>
      <w:tr w:rsidR="00BF227E" w:rsidRPr="00BF227E" w14:paraId="396FAEA1"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52CE93E0"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600436.SH</w:t>
            </w:r>
          </w:p>
        </w:tc>
        <w:tc>
          <w:tcPr>
            <w:tcW w:w="740" w:type="pct"/>
            <w:noWrap/>
            <w:hideMark/>
          </w:tcPr>
          <w:p w14:paraId="5A0BC9F8"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片仔癀</w:t>
            </w:r>
          </w:p>
        </w:tc>
        <w:tc>
          <w:tcPr>
            <w:tcW w:w="689" w:type="pct"/>
            <w:noWrap/>
            <w:hideMark/>
          </w:tcPr>
          <w:p w14:paraId="115027E2" w14:textId="35C1245E"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4.38</w:t>
            </w:r>
          </w:p>
        </w:tc>
        <w:tc>
          <w:tcPr>
            <w:tcW w:w="689" w:type="pct"/>
            <w:noWrap/>
            <w:hideMark/>
          </w:tcPr>
          <w:p w14:paraId="4B16B516" w14:textId="4D9D0483"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4.63</w:t>
            </w:r>
          </w:p>
        </w:tc>
        <w:tc>
          <w:tcPr>
            <w:tcW w:w="689" w:type="pct"/>
            <w:noWrap/>
            <w:hideMark/>
          </w:tcPr>
          <w:p w14:paraId="412DD85F" w14:textId="1BC2F1AE"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5.07</w:t>
            </w:r>
          </w:p>
        </w:tc>
        <w:tc>
          <w:tcPr>
            <w:tcW w:w="689" w:type="pct"/>
            <w:noWrap/>
            <w:hideMark/>
          </w:tcPr>
          <w:p w14:paraId="16D28403" w14:textId="20BE5CC1"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7.80</w:t>
            </w:r>
          </w:p>
        </w:tc>
        <w:tc>
          <w:tcPr>
            <w:tcW w:w="689" w:type="pct"/>
            <w:noWrap/>
            <w:hideMark/>
          </w:tcPr>
          <w:p w14:paraId="251F3637" w14:textId="41F928F6"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11.29</w:t>
            </w:r>
          </w:p>
        </w:tc>
      </w:tr>
      <w:tr w:rsidR="00BF227E" w:rsidRPr="00BF227E" w14:paraId="4FE120E7"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0C8B1761"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600511.SH</w:t>
            </w:r>
          </w:p>
        </w:tc>
        <w:tc>
          <w:tcPr>
            <w:tcW w:w="740" w:type="pct"/>
            <w:noWrap/>
            <w:hideMark/>
          </w:tcPr>
          <w:p w14:paraId="4F0CA341"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国药股份</w:t>
            </w:r>
          </w:p>
        </w:tc>
        <w:tc>
          <w:tcPr>
            <w:tcW w:w="689" w:type="pct"/>
            <w:noWrap/>
            <w:hideMark/>
          </w:tcPr>
          <w:p w14:paraId="32DFC53D" w14:textId="0EA53ED6"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4.98</w:t>
            </w:r>
          </w:p>
        </w:tc>
        <w:tc>
          <w:tcPr>
            <w:tcW w:w="689" w:type="pct"/>
            <w:noWrap/>
            <w:hideMark/>
          </w:tcPr>
          <w:p w14:paraId="4D9E79B8" w14:textId="74684692"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5.32</w:t>
            </w:r>
          </w:p>
        </w:tc>
        <w:tc>
          <w:tcPr>
            <w:tcW w:w="689" w:type="pct"/>
            <w:noWrap/>
            <w:hideMark/>
          </w:tcPr>
          <w:p w14:paraId="53B06966" w14:textId="5F683D08"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5.64</w:t>
            </w:r>
          </w:p>
        </w:tc>
        <w:tc>
          <w:tcPr>
            <w:tcW w:w="689" w:type="pct"/>
            <w:noWrap/>
            <w:hideMark/>
          </w:tcPr>
          <w:p w14:paraId="31C85AED" w14:textId="3CFA4E9F"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13.39</w:t>
            </w:r>
          </w:p>
        </w:tc>
        <w:tc>
          <w:tcPr>
            <w:tcW w:w="689" w:type="pct"/>
            <w:noWrap/>
            <w:hideMark/>
          </w:tcPr>
          <w:p w14:paraId="6E550D03" w14:textId="69A7071F"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15.93</w:t>
            </w:r>
          </w:p>
        </w:tc>
      </w:tr>
      <w:tr w:rsidR="00BF227E" w:rsidRPr="00BF227E" w14:paraId="7701233E"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0AB81EA7"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600519.SH</w:t>
            </w:r>
          </w:p>
        </w:tc>
        <w:tc>
          <w:tcPr>
            <w:tcW w:w="740" w:type="pct"/>
            <w:noWrap/>
            <w:hideMark/>
          </w:tcPr>
          <w:p w14:paraId="547CB340"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贵州茅台</w:t>
            </w:r>
          </w:p>
        </w:tc>
        <w:tc>
          <w:tcPr>
            <w:tcW w:w="689" w:type="pct"/>
            <w:noWrap/>
            <w:hideMark/>
          </w:tcPr>
          <w:p w14:paraId="4EF57C22" w14:textId="47C9168A"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162.69</w:t>
            </w:r>
          </w:p>
        </w:tc>
        <w:tc>
          <w:tcPr>
            <w:tcW w:w="689" w:type="pct"/>
            <w:noWrap/>
            <w:hideMark/>
          </w:tcPr>
          <w:p w14:paraId="3AA8150B" w14:textId="087283A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164.55</w:t>
            </w:r>
          </w:p>
        </w:tc>
        <w:tc>
          <w:tcPr>
            <w:tcW w:w="689" w:type="pct"/>
            <w:noWrap/>
            <w:hideMark/>
          </w:tcPr>
          <w:p w14:paraId="5D3C2807" w14:textId="2C315724"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179.31</w:t>
            </w:r>
          </w:p>
        </w:tc>
        <w:tc>
          <w:tcPr>
            <w:tcW w:w="689" w:type="pct"/>
            <w:noWrap/>
            <w:hideMark/>
          </w:tcPr>
          <w:p w14:paraId="67D876FF" w14:textId="7BE8BFC4"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290.06</w:t>
            </w:r>
          </w:p>
        </w:tc>
        <w:tc>
          <w:tcPr>
            <w:tcW w:w="689" w:type="pct"/>
            <w:noWrap/>
            <w:hideMark/>
          </w:tcPr>
          <w:p w14:paraId="765A0866" w14:textId="2B11AB2E"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378.30</w:t>
            </w:r>
          </w:p>
        </w:tc>
      </w:tr>
      <w:tr w:rsidR="00BF227E" w:rsidRPr="00BF227E" w14:paraId="0767992E"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01B1FAD6"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600529.SH</w:t>
            </w:r>
          </w:p>
        </w:tc>
        <w:tc>
          <w:tcPr>
            <w:tcW w:w="740" w:type="pct"/>
            <w:noWrap/>
            <w:hideMark/>
          </w:tcPr>
          <w:p w14:paraId="23F09A38"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山东药玻</w:t>
            </w:r>
          </w:p>
        </w:tc>
        <w:tc>
          <w:tcPr>
            <w:tcW w:w="689" w:type="pct"/>
            <w:noWrap/>
            <w:hideMark/>
          </w:tcPr>
          <w:p w14:paraId="60590BD8" w14:textId="5FE0C99E"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1.24</w:t>
            </w:r>
          </w:p>
        </w:tc>
        <w:tc>
          <w:tcPr>
            <w:tcW w:w="689" w:type="pct"/>
            <w:noWrap/>
            <w:hideMark/>
          </w:tcPr>
          <w:p w14:paraId="53284279" w14:textId="4DA39E4B"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1.45</w:t>
            </w:r>
          </w:p>
        </w:tc>
        <w:tc>
          <w:tcPr>
            <w:tcW w:w="689" w:type="pct"/>
            <w:noWrap/>
            <w:hideMark/>
          </w:tcPr>
          <w:p w14:paraId="4A8AF01A" w14:textId="18FC92AB"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1.89</w:t>
            </w:r>
          </w:p>
        </w:tc>
        <w:tc>
          <w:tcPr>
            <w:tcW w:w="689" w:type="pct"/>
            <w:noWrap/>
            <w:hideMark/>
          </w:tcPr>
          <w:p w14:paraId="4F29EE9C" w14:textId="2C93616B"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2.63</w:t>
            </w:r>
          </w:p>
        </w:tc>
        <w:tc>
          <w:tcPr>
            <w:tcW w:w="689" w:type="pct"/>
            <w:noWrap/>
            <w:hideMark/>
          </w:tcPr>
          <w:p w14:paraId="16B3B65C" w14:textId="2D0D21A9"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3.58</w:t>
            </w:r>
          </w:p>
        </w:tc>
      </w:tr>
      <w:tr w:rsidR="00BF227E" w:rsidRPr="00BF227E" w14:paraId="04885978"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2C6C1E34"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600557.SH</w:t>
            </w:r>
          </w:p>
        </w:tc>
        <w:tc>
          <w:tcPr>
            <w:tcW w:w="740" w:type="pct"/>
            <w:noWrap/>
            <w:hideMark/>
          </w:tcPr>
          <w:p w14:paraId="4ACF75F9"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康缘药业</w:t>
            </w:r>
          </w:p>
        </w:tc>
        <w:tc>
          <w:tcPr>
            <w:tcW w:w="689" w:type="pct"/>
            <w:noWrap/>
            <w:hideMark/>
          </w:tcPr>
          <w:p w14:paraId="13EDBD6F" w14:textId="6BD1176D"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3.23</w:t>
            </w:r>
          </w:p>
        </w:tc>
        <w:tc>
          <w:tcPr>
            <w:tcW w:w="689" w:type="pct"/>
            <w:noWrap/>
            <w:hideMark/>
          </w:tcPr>
          <w:p w14:paraId="2288F4FD" w14:textId="4F7C91EE"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3.65</w:t>
            </w:r>
          </w:p>
        </w:tc>
        <w:tc>
          <w:tcPr>
            <w:tcW w:w="689" w:type="pct"/>
            <w:noWrap/>
            <w:hideMark/>
          </w:tcPr>
          <w:p w14:paraId="7B2B4115" w14:textId="78F72F80"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3.76</w:t>
            </w:r>
          </w:p>
        </w:tc>
        <w:tc>
          <w:tcPr>
            <w:tcW w:w="689" w:type="pct"/>
            <w:noWrap/>
            <w:hideMark/>
          </w:tcPr>
          <w:p w14:paraId="456CC527" w14:textId="3DE62BC0"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3.78</w:t>
            </w:r>
          </w:p>
        </w:tc>
        <w:tc>
          <w:tcPr>
            <w:tcW w:w="689" w:type="pct"/>
            <w:noWrap/>
            <w:hideMark/>
          </w:tcPr>
          <w:p w14:paraId="78D45330" w14:textId="42292E1B"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4.38</w:t>
            </w:r>
          </w:p>
        </w:tc>
      </w:tr>
      <w:tr w:rsidR="00BF227E" w:rsidRPr="00BF227E" w14:paraId="3282A300"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7DDCFBF9"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600713.SH</w:t>
            </w:r>
          </w:p>
        </w:tc>
        <w:tc>
          <w:tcPr>
            <w:tcW w:w="740" w:type="pct"/>
            <w:noWrap/>
            <w:hideMark/>
          </w:tcPr>
          <w:p w14:paraId="21BB862E"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南京医药</w:t>
            </w:r>
          </w:p>
        </w:tc>
        <w:tc>
          <w:tcPr>
            <w:tcW w:w="689" w:type="pct"/>
            <w:noWrap/>
            <w:hideMark/>
          </w:tcPr>
          <w:p w14:paraId="32175CF7" w14:textId="40DA94FB"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1.52</w:t>
            </w:r>
          </w:p>
        </w:tc>
        <w:tc>
          <w:tcPr>
            <w:tcW w:w="689" w:type="pct"/>
            <w:noWrap/>
            <w:hideMark/>
          </w:tcPr>
          <w:p w14:paraId="455649CB" w14:textId="1C922C7D"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1.93</w:t>
            </w:r>
          </w:p>
        </w:tc>
        <w:tc>
          <w:tcPr>
            <w:tcW w:w="689" w:type="pct"/>
            <w:noWrap/>
            <w:hideMark/>
          </w:tcPr>
          <w:p w14:paraId="1A59D753" w14:textId="2EC17FF1"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2.39</w:t>
            </w:r>
          </w:p>
        </w:tc>
        <w:tc>
          <w:tcPr>
            <w:tcW w:w="689" w:type="pct"/>
            <w:noWrap/>
            <w:hideMark/>
          </w:tcPr>
          <w:p w14:paraId="03A6582F" w14:textId="505613C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3.11</w:t>
            </w:r>
          </w:p>
        </w:tc>
        <w:tc>
          <w:tcPr>
            <w:tcW w:w="689" w:type="pct"/>
            <w:noWrap/>
            <w:hideMark/>
          </w:tcPr>
          <w:p w14:paraId="1F91AC10" w14:textId="11424B62"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3.46</w:t>
            </w:r>
          </w:p>
        </w:tc>
      </w:tr>
      <w:tr w:rsidR="00BF227E" w:rsidRPr="00BF227E" w14:paraId="27435CF8"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58B411E3"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600750.SH</w:t>
            </w:r>
          </w:p>
        </w:tc>
        <w:tc>
          <w:tcPr>
            <w:tcW w:w="740" w:type="pct"/>
            <w:noWrap/>
            <w:hideMark/>
          </w:tcPr>
          <w:p w14:paraId="0F1F17F8"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江中药业</w:t>
            </w:r>
          </w:p>
        </w:tc>
        <w:tc>
          <w:tcPr>
            <w:tcW w:w="689" w:type="pct"/>
            <w:noWrap/>
            <w:hideMark/>
          </w:tcPr>
          <w:p w14:paraId="36E74B27" w14:textId="3752B303"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2.67</w:t>
            </w:r>
          </w:p>
        </w:tc>
        <w:tc>
          <w:tcPr>
            <w:tcW w:w="689" w:type="pct"/>
            <w:noWrap/>
            <w:hideMark/>
          </w:tcPr>
          <w:p w14:paraId="623AEAA3" w14:textId="7AAA4DB5"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3.68</w:t>
            </w:r>
          </w:p>
        </w:tc>
        <w:tc>
          <w:tcPr>
            <w:tcW w:w="689" w:type="pct"/>
            <w:noWrap/>
            <w:hideMark/>
          </w:tcPr>
          <w:p w14:paraId="09485665" w14:textId="72740DDD"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3.80</w:t>
            </w:r>
          </w:p>
        </w:tc>
        <w:tc>
          <w:tcPr>
            <w:tcW w:w="689" w:type="pct"/>
            <w:noWrap/>
            <w:hideMark/>
          </w:tcPr>
          <w:p w14:paraId="372718BD" w14:textId="6944D3E4"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4.18</w:t>
            </w:r>
          </w:p>
        </w:tc>
        <w:tc>
          <w:tcPr>
            <w:tcW w:w="689" w:type="pct"/>
            <w:noWrap/>
            <w:hideMark/>
          </w:tcPr>
          <w:p w14:paraId="71ECDF67" w14:textId="1081AE5E"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4.70</w:t>
            </w:r>
          </w:p>
        </w:tc>
      </w:tr>
      <w:tr w:rsidR="00BF227E" w:rsidRPr="00BF227E" w14:paraId="37B2F0B2"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5E5254F5"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600763.SH</w:t>
            </w:r>
          </w:p>
        </w:tc>
        <w:tc>
          <w:tcPr>
            <w:tcW w:w="740" w:type="pct"/>
            <w:noWrap/>
            <w:hideMark/>
          </w:tcPr>
          <w:p w14:paraId="1792240E"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通策医疗</w:t>
            </w:r>
          </w:p>
        </w:tc>
        <w:tc>
          <w:tcPr>
            <w:tcW w:w="689" w:type="pct"/>
            <w:noWrap/>
            <w:hideMark/>
          </w:tcPr>
          <w:p w14:paraId="5C7DF9E3" w14:textId="5A0B0C23"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1.14</w:t>
            </w:r>
          </w:p>
        </w:tc>
        <w:tc>
          <w:tcPr>
            <w:tcW w:w="689" w:type="pct"/>
            <w:noWrap/>
            <w:hideMark/>
          </w:tcPr>
          <w:p w14:paraId="67E85A45" w14:textId="74DD7932"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1.94</w:t>
            </w:r>
          </w:p>
        </w:tc>
        <w:tc>
          <w:tcPr>
            <w:tcW w:w="689" w:type="pct"/>
            <w:noWrap/>
            <w:hideMark/>
          </w:tcPr>
          <w:p w14:paraId="57DBFCFB" w14:textId="6F7F753D"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1.33</w:t>
            </w:r>
          </w:p>
        </w:tc>
        <w:tc>
          <w:tcPr>
            <w:tcW w:w="689" w:type="pct"/>
            <w:noWrap/>
            <w:hideMark/>
          </w:tcPr>
          <w:p w14:paraId="2D8502F3" w14:textId="07C18B9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2.27</w:t>
            </w:r>
          </w:p>
        </w:tc>
        <w:tc>
          <w:tcPr>
            <w:tcW w:w="689" w:type="pct"/>
            <w:noWrap/>
            <w:hideMark/>
          </w:tcPr>
          <w:p w14:paraId="62CEEEFB" w14:textId="2714DF06"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3.59</w:t>
            </w:r>
          </w:p>
        </w:tc>
      </w:tr>
      <w:tr w:rsidR="00BF227E" w:rsidRPr="00BF227E" w14:paraId="386CE15E"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66C8AA83"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600820.SH</w:t>
            </w:r>
          </w:p>
        </w:tc>
        <w:tc>
          <w:tcPr>
            <w:tcW w:w="740" w:type="pct"/>
            <w:noWrap/>
            <w:hideMark/>
          </w:tcPr>
          <w:p w14:paraId="3B42593A"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隧道股份</w:t>
            </w:r>
          </w:p>
        </w:tc>
        <w:tc>
          <w:tcPr>
            <w:tcW w:w="689" w:type="pct"/>
            <w:noWrap/>
            <w:hideMark/>
          </w:tcPr>
          <w:p w14:paraId="7B65E6A6" w14:textId="66BCA160"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14.15</w:t>
            </w:r>
          </w:p>
        </w:tc>
        <w:tc>
          <w:tcPr>
            <w:tcW w:w="689" w:type="pct"/>
            <w:noWrap/>
            <w:hideMark/>
          </w:tcPr>
          <w:p w14:paraId="0F4E73AE" w14:textId="6D87C28E"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15.04</w:t>
            </w:r>
          </w:p>
        </w:tc>
        <w:tc>
          <w:tcPr>
            <w:tcW w:w="689" w:type="pct"/>
            <w:noWrap/>
            <w:hideMark/>
          </w:tcPr>
          <w:p w14:paraId="4FB899F9" w14:textId="0C3FA3E5"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16.77</w:t>
            </w:r>
          </w:p>
        </w:tc>
        <w:tc>
          <w:tcPr>
            <w:tcW w:w="689" w:type="pct"/>
            <w:noWrap/>
            <w:hideMark/>
          </w:tcPr>
          <w:p w14:paraId="77F7D566" w14:textId="007F47A9"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18.33</w:t>
            </w:r>
          </w:p>
        </w:tc>
        <w:tc>
          <w:tcPr>
            <w:tcW w:w="689" w:type="pct"/>
            <w:noWrap/>
            <w:hideMark/>
          </w:tcPr>
          <w:p w14:paraId="79C29220" w14:textId="2DECCC1A"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19.98</w:t>
            </w:r>
          </w:p>
        </w:tc>
      </w:tr>
      <w:tr w:rsidR="00BF227E" w:rsidRPr="00BF227E" w14:paraId="1439BE81"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440EA3D9"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600845.SH</w:t>
            </w:r>
          </w:p>
        </w:tc>
        <w:tc>
          <w:tcPr>
            <w:tcW w:w="740" w:type="pct"/>
            <w:noWrap/>
            <w:hideMark/>
          </w:tcPr>
          <w:p w14:paraId="00B0875D"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宝信软件</w:t>
            </w:r>
          </w:p>
        </w:tc>
        <w:tc>
          <w:tcPr>
            <w:tcW w:w="689" w:type="pct"/>
            <w:noWrap/>
            <w:hideMark/>
          </w:tcPr>
          <w:p w14:paraId="0F45B1DC" w14:textId="705ED3A4"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3.25</w:t>
            </w:r>
          </w:p>
        </w:tc>
        <w:tc>
          <w:tcPr>
            <w:tcW w:w="689" w:type="pct"/>
            <w:noWrap/>
            <w:hideMark/>
          </w:tcPr>
          <w:p w14:paraId="7FC50BCD" w14:textId="00EA29E3"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3.31</w:t>
            </w:r>
          </w:p>
        </w:tc>
        <w:tc>
          <w:tcPr>
            <w:tcW w:w="689" w:type="pct"/>
            <w:noWrap/>
            <w:hideMark/>
          </w:tcPr>
          <w:p w14:paraId="4562BCBC" w14:textId="3255A988"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3.65</w:t>
            </w:r>
          </w:p>
        </w:tc>
        <w:tc>
          <w:tcPr>
            <w:tcW w:w="689" w:type="pct"/>
            <w:noWrap/>
            <w:hideMark/>
          </w:tcPr>
          <w:p w14:paraId="77EF40E6" w14:textId="1B558580"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4.61</w:t>
            </w:r>
          </w:p>
        </w:tc>
        <w:tc>
          <w:tcPr>
            <w:tcW w:w="689" w:type="pct"/>
            <w:noWrap/>
            <w:hideMark/>
          </w:tcPr>
          <w:p w14:paraId="3099B822" w14:textId="3AEF3C3B"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7.13</w:t>
            </w:r>
          </w:p>
        </w:tc>
      </w:tr>
      <w:tr w:rsidR="00BF227E" w:rsidRPr="00BF227E" w14:paraId="4A693CC7"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064E1FA7"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600887.SH</w:t>
            </w:r>
          </w:p>
        </w:tc>
        <w:tc>
          <w:tcPr>
            <w:tcW w:w="740" w:type="pct"/>
            <w:noWrap/>
            <w:hideMark/>
          </w:tcPr>
          <w:p w14:paraId="7E20F366"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伊利股份</w:t>
            </w:r>
          </w:p>
        </w:tc>
        <w:tc>
          <w:tcPr>
            <w:tcW w:w="689" w:type="pct"/>
            <w:noWrap/>
            <w:hideMark/>
          </w:tcPr>
          <w:p w14:paraId="512696ED" w14:textId="06E67286"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41.67</w:t>
            </w:r>
          </w:p>
        </w:tc>
        <w:tc>
          <w:tcPr>
            <w:tcW w:w="689" w:type="pct"/>
            <w:noWrap/>
            <w:hideMark/>
          </w:tcPr>
          <w:p w14:paraId="5078DA23" w14:textId="51C43A9F"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46.54</w:t>
            </w:r>
          </w:p>
        </w:tc>
        <w:tc>
          <w:tcPr>
            <w:tcW w:w="689" w:type="pct"/>
            <w:noWrap/>
            <w:hideMark/>
          </w:tcPr>
          <w:p w14:paraId="47555AF7" w14:textId="7009CB96"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56.69</w:t>
            </w:r>
          </w:p>
        </w:tc>
        <w:tc>
          <w:tcPr>
            <w:tcW w:w="689" w:type="pct"/>
            <w:noWrap/>
            <w:hideMark/>
          </w:tcPr>
          <w:p w14:paraId="308F7EF0" w14:textId="42D433ED"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60.03</w:t>
            </w:r>
          </w:p>
        </w:tc>
        <w:tc>
          <w:tcPr>
            <w:tcW w:w="689" w:type="pct"/>
            <w:noWrap/>
            <w:hideMark/>
          </w:tcPr>
          <w:p w14:paraId="0C05826D" w14:textId="61D8DD71"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64.52</w:t>
            </w:r>
          </w:p>
        </w:tc>
      </w:tr>
      <w:tr w:rsidR="00BF227E" w:rsidRPr="00BF227E" w14:paraId="2AF5945C"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424D8C70"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601390.SH</w:t>
            </w:r>
          </w:p>
        </w:tc>
        <w:tc>
          <w:tcPr>
            <w:tcW w:w="740" w:type="pct"/>
            <w:noWrap/>
            <w:hideMark/>
          </w:tcPr>
          <w:p w14:paraId="34117EFA"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中国中铁</w:t>
            </w:r>
          </w:p>
        </w:tc>
        <w:tc>
          <w:tcPr>
            <w:tcW w:w="689" w:type="pct"/>
            <w:noWrap/>
            <w:hideMark/>
          </w:tcPr>
          <w:p w14:paraId="1E4111F1" w14:textId="57B429CA"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106.76</w:t>
            </w:r>
          </w:p>
        </w:tc>
        <w:tc>
          <w:tcPr>
            <w:tcW w:w="689" w:type="pct"/>
            <w:noWrap/>
            <w:hideMark/>
          </w:tcPr>
          <w:p w14:paraId="415A0B37" w14:textId="35B4203F"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117.86</w:t>
            </w:r>
          </w:p>
        </w:tc>
        <w:tc>
          <w:tcPr>
            <w:tcW w:w="689" w:type="pct"/>
            <w:noWrap/>
            <w:hideMark/>
          </w:tcPr>
          <w:p w14:paraId="366D0D74" w14:textId="5A45E002"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127.03</w:t>
            </w:r>
          </w:p>
        </w:tc>
        <w:tc>
          <w:tcPr>
            <w:tcW w:w="689" w:type="pct"/>
            <w:noWrap/>
            <w:hideMark/>
          </w:tcPr>
          <w:p w14:paraId="10A9F821" w14:textId="45AFA5B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142.04</w:t>
            </w:r>
          </w:p>
        </w:tc>
        <w:tc>
          <w:tcPr>
            <w:tcW w:w="689" w:type="pct"/>
            <w:noWrap/>
            <w:hideMark/>
          </w:tcPr>
          <w:p w14:paraId="63A0CD6C" w14:textId="7E76048B"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174.36</w:t>
            </w:r>
          </w:p>
        </w:tc>
      </w:tr>
      <w:tr w:rsidR="00BF227E" w:rsidRPr="00BF227E" w14:paraId="5657A10B"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2A494505"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601611.SH</w:t>
            </w:r>
          </w:p>
        </w:tc>
        <w:tc>
          <w:tcPr>
            <w:tcW w:w="740" w:type="pct"/>
            <w:noWrap/>
            <w:hideMark/>
          </w:tcPr>
          <w:p w14:paraId="57E9A21D"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中国核建</w:t>
            </w:r>
          </w:p>
        </w:tc>
        <w:tc>
          <w:tcPr>
            <w:tcW w:w="689" w:type="pct"/>
            <w:noWrap/>
            <w:hideMark/>
          </w:tcPr>
          <w:p w14:paraId="38FD0F72" w14:textId="1099543E"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7.33</w:t>
            </w:r>
          </w:p>
        </w:tc>
        <w:tc>
          <w:tcPr>
            <w:tcW w:w="689" w:type="pct"/>
            <w:noWrap/>
            <w:hideMark/>
          </w:tcPr>
          <w:p w14:paraId="5F466B3E" w14:textId="654178DB"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9.13</w:t>
            </w:r>
          </w:p>
        </w:tc>
        <w:tc>
          <w:tcPr>
            <w:tcW w:w="689" w:type="pct"/>
            <w:noWrap/>
            <w:hideMark/>
          </w:tcPr>
          <w:p w14:paraId="2B8D19C5" w14:textId="1BC65B74"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9.31</w:t>
            </w:r>
          </w:p>
        </w:tc>
        <w:tc>
          <w:tcPr>
            <w:tcW w:w="689" w:type="pct"/>
            <w:noWrap/>
            <w:hideMark/>
          </w:tcPr>
          <w:p w14:paraId="5F2251C9" w14:textId="23AF283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10.03</w:t>
            </w:r>
          </w:p>
        </w:tc>
        <w:tc>
          <w:tcPr>
            <w:tcW w:w="689" w:type="pct"/>
            <w:noWrap/>
            <w:hideMark/>
          </w:tcPr>
          <w:p w14:paraId="42A88734" w14:textId="11A68CDE"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11.22</w:t>
            </w:r>
          </w:p>
        </w:tc>
      </w:tr>
      <w:tr w:rsidR="00BF227E" w:rsidRPr="00BF227E" w14:paraId="15BF63A4"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7ACA03F3"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601618.SH</w:t>
            </w:r>
          </w:p>
        </w:tc>
        <w:tc>
          <w:tcPr>
            <w:tcW w:w="740" w:type="pct"/>
            <w:noWrap/>
            <w:hideMark/>
          </w:tcPr>
          <w:p w14:paraId="33068321"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中国中冶</w:t>
            </w:r>
          </w:p>
        </w:tc>
        <w:tc>
          <w:tcPr>
            <w:tcW w:w="689" w:type="pct"/>
            <w:noWrap/>
            <w:hideMark/>
          </w:tcPr>
          <w:p w14:paraId="1BE15A96" w14:textId="3D76CDAE"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43.41</w:t>
            </w:r>
          </w:p>
        </w:tc>
        <w:tc>
          <w:tcPr>
            <w:tcW w:w="689" w:type="pct"/>
            <w:noWrap/>
            <w:hideMark/>
          </w:tcPr>
          <w:p w14:paraId="2F5CFEEA" w14:textId="11BD6C6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49.49</w:t>
            </w:r>
          </w:p>
        </w:tc>
        <w:tc>
          <w:tcPr>
            <w:tcW w:w="689" w:type="pct"/>
            <w:noWrap/>
            <w:hideMark/>
          </w:tcPr>
          <w:p w14:paraId="1DAC295B" w14:textId="2AF5276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59.70</w:t>
            </w:r>
          </w:p>
        </w:tc>
        <w:tc>
          <w:tcPr>
            <w:tcW w:w="689" w:type="pct"/>
            <w:noWrap/>
            <w:hideMark/>
          </w:tcPr>
          <w:p w14:paraId="70BB536F" w14:textId="19F56ECA"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67.12</w:t>
            </w:r>
          </w:p>
        </w:tc>
        <w:tc>
          <w:tcPr>
            <w:tcW w:w="689" w:type="pct"/>
            <w:noWrap/>
            <w:hideMark/>
          </w:tcPr>
          <w:p w14:paraId="5D7CBF2F" w14:textId="77A80316"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75.71</w:t>
            </w:r>
          </w:p>
        </w:tc>
      </w:tr>
      <w:tr w:rsidR="00BF227E" w:rsidRPr="00BF227E" w14:paraId="0CA28FF0"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6A5E3DD4"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601668.SH</w:t>
            </w:r>
          </w:p>
        </w:tc>
        <w:tc>
          <w:tcPr>
            <w:tcW w:w="740" w:type="pct"/>
            <w:noWrap/>
            <w:hideMark/>
          </w:tcPr>
          <w:p w14:paraId="3C76D125"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中国建筑</w:t>
            </w:r>
          </w:p>
        </w:tc>
        <w:tc>
          <w:tcPr>
            <w:tcW w:w="689" w:type="pct"/>
            <w:noWrap/>
            <w:hideMark/>
          </w:tcPr>
          <w:p w14:paraId="35425E32" w14:textId="038B5CAE"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331.77</w:t>
            </w:r>
          </w:p>
        </w:tc>
        <w:tc>
          <w:tcPr>
            <w:tcW w:w="689" w:type="pct"/>
            <w:noWrap/>
            <w:hideMark/>
          </w:tcPr>
          <w:p w14:paraId="4E247144" w14:textId="146F321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359.43</w:t>
            </w:r>
          </w:p>
        </w:tc>
        <w:tc>
          <w:tcPr>
            <w:tcW w:w="689" w:type="pct"/>
            <w:noWrap/>
            <w:hideMark/>
          </w:tcPr>
          <w:p w14:paraId="671A1405" w14:textId="08E15CA6"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411.72</w:t>
            </w:r>
          </w:p>
        </w:tc>
        <w:tc>
          <w:tcPr>
            <w:tcW w:w="689" w:type="pct"/>
            <w:noWrap/>
            <w:hideMark/>
          </w:tcPr>
          <w:p w14:paraId="6E7EE73E" w14:textId="48ABF9F0"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466.49</w:t>
            </w:r>
          </w:p>
        </w:tc>
        <w:tc>
          <w:tcPr>
            <w:tcW w:w="689" w:type="pct"/>
            <w:noWrap/>
            <w:hideMark/>
          </w:tcPr>
          <w:p w14:paraId="157A3727" w14:textId="08A0376B"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553.50</w:t>
            </w:r>
          </w:p>
        </w:tc>
      </w:tr>
      <w:tr w:rsidR="00BF227E" w:rsidRPr="00BF227E" w14:paraId="1938F921"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5378A993"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601677.SH</w:t>
            </w:r>
          </w:p>
        </w:tc>
        <w:tc>
          <w:tcPr>
            <w:tcW w:w="740" w:type="pct"/>
            <w:noWrap/>
            <w:hideMark/>
          </w:tcPr>
          <w:p w14:paraId="570E5FDE"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明泰铝业</w:t>
            </w:r>
          </w:p>
        </w:tc>
        <w:tc>
          <w:tcPr>
            <w:tcW w:w="689" w:type="pct"/>
            <w:noWrap/>
            <w:hideMark/>
          </w:tcPr>
          <w:p w14:paraId="5D809DF7" w14:textId="057AC570"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1.91</w:t>
            </w:r>
          </w:p>
        </w:tc>
        <w:tc>
          <w:tcPr>
            <w:tcW w:w="689" w:type="pct"/>
            <w:noWrap/>
            <w:hideMark/>
          </w:tcPr>
          <w:p w14:paraId="2A38F029" w14:textId="51F50AB1"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1.93</w:t>
            </w:r>
          </w:p>
        </w:tc>
        <w:tc>
          <w:tcPr>
            <w:tcW w:w="689" w:type="pct"/>
            <w:noWrap/>
            <w:hideMark/>
          </w:tcPr>
          <w:p w14:paraId="65623028" w14:textId="40A7FA33"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2.88</w:t>
            </w:r>
          </w:p>
        </w:tc>
        <w:tc>
          <w:tcPr>
            <w:tcW w:w="689" w:type="pct"/>
            <w:noWrap/>
            <w:hideMark/>
          </w:tcPr>
          <w:p w14:paraId="02DE5184" w14:textId="07363E76"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3.68</w:t>
            </w:r>
          </w:p>
        </w:tc>
        <w:tc>
          <w:tcPr>
            <w:tcW w:w="689" w:type="pct"/>
            <w:noWrap/>
            <w:hideMark/>
          </w:tcPr>
          <w:p w14:paraId="25E9E668" w14:textId="4706F6BB"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5.28</w:t>
            </w:r>
          </w:p>
        </w:tc>
      </w:tr>
      <w:tr w:rsidR="00BF227E" w:rsidRPr="00BF227E" w14:paraId="0A745AD6"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39BA2D32"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601811.SH</w:t>
            </w:r>
          </w:p>
        </w:tc>
        <w:tc>
          <w:tcPr>
            <w:tcW w:w="740" w:type="pct"/>
            <w:noWrap/>
            <w:hideMark/>
          </w:tcPr>
          <w:p w14:paraId="3664B892"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新华文轩</w:t>
            </w:r>
          </w:p>
        </w:tc>
        <w:tc>
          <w:tcPr>
            <w:tcW w:w="689" w:type="pct"/>
            <w:noWrap/>
            <w:hideMark/>
          </w:tcPr>
          <w:p w14:paraId="510997F9" w14:textId="713430CF"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6.12</w:t>
            </w:r>
          </w:p>
        </w:tc>
        <w:tc>
          <w:tcPr>
            <w:tcW w:w="689" w:type="pct"/>
            <w:noWrap/>
            <w:hideMark/>
          </w:tcPr>
          <w:p w14:paraId="78180A9D" w14:textId="7A415CF9"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6.15</w:t>
            </w:r>
          </w:p>
        </w:tc>
        <w:tc>
          <w:tcPr>
            <w:tcW w:w="689" w:type="pct"/>
            <w:noWrap/>
            <w:hideMark/>
          </w:tcPr>
          <w:p w14:paraId="4D5C1D19" w14:textId="3898AC53"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6.30</w:t>
            </w:r>
          </w:p>
        </w:tc>
        <w:tc>
          <w:tcPr>
            <w:tcW w:w="689" w:type="pct"/>
            <w:noWrap/>
            <w:hideMark/>
          </w:tcPr>
          <w:p w14:paraId="61D52FDB" w14:textId="5417CD55"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9.16</w:t>
            </w:r>
          </w:p>
        </w:tc>
        <w:tc>
          <w:tcPr>
            <w:tcW w:w="689" w:type="pct"/>
            <w:noWrap/>
            <w:hideMark/>
          </w:tcPr>
          <w:p w14:paraId="4A99D45A" w14:textId="302D2646"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9.27</w:t>
            </w:r>
          </w:p>
        </w:tc>
      </w:tr>
      <w:tr w:rsidR="00BF227E" w:rsidRPr="00BF227E" w14:paraId="23225C13"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2CCD8AED"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601858.SH</w:t>
            </w:r>
          </w:p>
        </w:tc>
        <w:tc>
          <w:tcPr>
            <w:tcW w:w="740" w:type="pct"/>
            <w:noWrap/>
            <w:hideMark/>
          </w:tcPr>
          <w:p w14:paraId="64576F00"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中国科传</w:t>
            </w:r>
          </w:p>
        </w:tc>
        <w:tc>
          <w:tcPr>
            <w:tcW w:w="689" w:type="pct"/>
            <w:noWrap/>
            <w:hideMark/>
          </w:tcPr>
          <w:p w14:paraId="094A4917" w14:textId="4F22109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2.29</w:t>
            </w:r>
          </w:p>
        </w:tc>
        <w:tc>
          <w:tcPr>
            <w:tcW w:w="689" w:type="pct"/>
            <w:noWrap/>
            <w:hideMark/>
          </w:tcPr>
          <w:p w14:paraId="01E2B507" w14:textId="68E33D6E"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2.56</w:t>
            </w:r>
          </w:p>
        </w:tc>
        <w:tc>
          <w:tcPr>
            <w:tcW w:w="689" w:type="pct"/>
            <w:noWrap/>
            <w:hideMark/>
          </w:tcPr>
          <w:p w14:paraId="71476D76" w14:textId="70B89739"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2.85</w:t>
            </w:r>
          </w:p>
        </w:tc>
        <w:tc>
          <w:tcPr>
            <w:tcW w:w="689" w:type="pct"/>
            <w:noWrap/>
            <w:hideMark/>
          </w:tcPr>
          <w:p w14:paraId="5C3F303E" w14:textId="748E65FB"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3.60</w:t>
            </w:r>
          </w:p>
        </w:tc>
        <w:tc>
          <w:tcPr>
            <w:tcW w:w="689" w:type="pct"/>
            <w:noWrap/>
            <w:hideMark/>
          </w:tcPr>
          <w:p w14:paraId="7F2AAC56" w14:textId="15EB4D31"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4.26</w:t>
            </w:r>
          </w:p>
        </w:tc>
      </w:tr>
      <w:tr w:rsidR="00BF227E" w:rsidRPr="00BF227E" w14:paraId="626A75E0"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7833100D"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603019.SH</w:t>
            </w:r>
          </w:p>
        </w:tc>
        <w:tc>
          <w:tcPr>
            <w:tcW w:w="740" w:type="pct"/>
            <w:noWrap/>
            <w:hideMark/>
          </w:tcPr>
          <w:p w14:paraId="59FBCA0B"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中科曙光</w:t>
            </w:r>
          </w:p>
        </w:tc>
        <w:tc>
          <w:tcPr>
            <w:tcW w:w="689" w:type="pct"/>
            <w:noWrap/>
            <w:hideMark/>
          </w:tcPr>
          <w:p w14:paraId="2B82E3A3" w14:textId="7EFCFFC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1.18</w:t>
            </w:r>
          </w:p>
        </w:tc>
        <w:tc>
          <w:tcPr>
            <w:tcW w:w="689" w:type="pct"/>
            <w:noWrap/>
            <w:hideMark/>
          </w:tcPr>
          <w:p w14:paraId="57639D4F" w14:textId="4AED7139"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1.80</w:t>
            </w:r>
          </w:p>
        </w:tc>
        <w:tc>
          <w:tcPr>
            <w:tcW w:w="689" w:type="pct"/>
            <w:noWrap/>
            <w:hideMark/>
          </w:tcPr>
          <w:p w14:paraId="2396C946" w14:textId="121D8255"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2.40</w:t>
            </w:r>
          </w:p>
        </w:tc>
        <w:tc>
          <w:tcPr>
            <w:tcW w:w="689" w:type="pct"/>
            <w:noWrap/>
            <w:hideMark/>
          </w:tcPr>
          <w:p w14:paraId="6AB459A5" w14:textId="111DBC91"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3.27</w:t>
            </w:r>
          </w:p>
        </w:tc>
        <w:tc>
          <w:tcPr>
            <w:tcW w:w="689" w:type="pct"/>
            <w:noWrap/>
            <w:hideMark/>
          </w:tcPr>
          <w:p w14:paraId="23DFF944" w14:textId="3CD7B74E"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4.68</w:t>
            </w:r>
          </w:p>
        </w:tc>
      </w:tr>
      <w:tr w:rsidR="00BF227E" w:rsidRPr="00BF227E" w14:paraId="1ABE1755"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2938F9DA"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603030.SH</w:t>
            </w:r>
          </w:p>
        </w:tc>
        <w:tc>
          <w:tcPr>
            <w:tcW w:w="740" w:type="pct"/>
            <w:noWrap/>
            <w:hideMark/>
          </w:tcPr>
          <w:p w14:paraId="09D5F41E"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全筑股份</w:t>
            </w:r>
          </w:p>
        </w:tc>
        <w:tc>
          <w:tcPr>
            <w:tcW w:w="689" w:type="pct"/>
            <w:noWrap/>
            <w:hideMark/>
          </w:tcPr>
          <w:p w14:paraId="7002E728" w14:textId="3AA000C1"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0.77</w:t>
            </w:r>
          </w:p>
        </w:tc>
        <w:tc>
          <w:tcPr>
            <w:tcW w:w="689" w:type="pct"/>
            <w:noWrap/>
            <w:hideMark/>
          </w:tcPr>
          <w:p w14:paraId="3A6AD594" w14:textId="2749C8A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0.82</w:t>
            </w:r>
          </w:p>
        </w:tc>
        <w:tc>
          <w:tcPr>
            <w:tcW w:w="689" w:type="pct"/>
            <w:noWrap/>
            <w:hideMark/>
          </w:tcPr>
          <w:p w14:paraId="2F9065E9" w14:textId="54A36EA8"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0.91</w:t>
            </w:r>
          </w:p>
        </w:tc>
        <w:tc>
          <w:tcPr>
            <w:tcW w:w="689" w:type="pct"/>
            <w:noWrap/>
            <w:hideMark/>
          </w:tcPr>
          <w:p w14:paraId="51A258A3" w14:textId="1CD90185"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1.71</w:t>
            </w:r>
          </w:p>
        </w:tc>
        <w:tc>
          <w:tcPr>
            <w:tcW w:w="689" w:type="pct"/>
            <w:noWrap/>
            <w:hideMark/>
          </w:tcPr>
          <w:p w14:paraId="5C2F3982" w14:textId="4C1C00AA"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2.87</w:t>
            </w:r>
          </w:p>
        </w:tc>
      </w:tr>
      <w:tr w:rsidR="00BF227E" w:rsidRPr="00BF227E" w14:paraId="7F315354"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0991C8F6"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603127.SH</w:t>
            </w:r>
          </w:p>
        </w:tc>
        <w:tc>
          <w:tcPr>
            <w:tcW w:w="740" w:type="pct"/>
            <w:noWrap/>
            <w:hideMark/>
          </w:tcPr>
          <w:p w14:paraId="38D737DF"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昭衍新药</w:t>
            </w:r>
          </w:p>
        </w:tc>
        <w:tc>
          <w:tcPr>
            <w:tcW w:w="689" w:type="pct"/>
            <w:noWrap/>
            <w:hideMark/>
          </w:tcPr>
          <w:p w14:paraId="338729D3" w14:textId="6952602F"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0.49</w:t>
            </w:r>
          </w:p>
        </w:tc>
        <w:tc>
          <w:tcPr>
            <w:tcW w:w="689" w:type="pct"/>
            <w:noWrap/>
            <w:hideMark/>
          </w:tcPr>
          <w:p w14:paraId="635C45E3" w14:textId="1840D088"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0.49</w:t>
            </w:r>
          </w:p>
        </w:tc>
        <w:tc>
          <w:tcPr>
            <w:tcW w:w="689" w:type="pct"/>
            <w:noWrap/>
            <w:hideMark/>
          </w:tcPr>
          <w:p w14:paraId="65F2052E" w14:textId="098CA2A3"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0.52</w:t>
            </w:r>
          </w:p>
        </w:tc>
        <w:tc>
          <w:tcPr>
            <w:tcW w:w="689" w:type="pct"/>
            <w:noWrap/>
            <w:hideMark/>
          </w:tcPr>
          <w:p w14:paraId="10BDAF3F" w14:textId="734807A6"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0.76</w:t>
            </w:r>
          </w:p>
        </w:tc>
        <w:tc>
          <w:tcPr>
            <w:tcW w:w="689" w:type="pct"/>
            <w:noWrap/>
            <w:hideMark/>
          </w:tcPr>
          <w:p w14:paraId="57F8CF30" w14:textId="2D5A739A"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1.08</w:t>
            </w:r>
          </w:p>
        </w:tc>
      </w:tr>
      <w:tr w:rsidR="00BF227E" w:rsidRPr="00BF227E" w14:paraId="7E8C8328"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2256B720"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603180.SH</w:t>
            </w:r>
          </w:p>
        </w:tc>
        <w:tc>
          <w:tcPr>
            <w:tcW w:w="740" w:type="pct"/>
            <w:noWrap/>
            <w:hideMark/>
          </w:tcPr>
          <w:p w14:paraId="73BC18F8"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金牌厨柜</w:t>
            </w:r>
          </w:p>
        </w:tc>
        <w:tc>
          <w:tcPr>
            <w:tcW w:w="689" w:type="pct"/>
            <w:noWrap/>
            <w:hideMark/>
          </w:tcPr>
          <w:p w14:paraId="1216D3D7" w14:textId="02119E03"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0.39</w:t>
            </w:r>
          </w:p>
        </w:tc>
        <w:tc>
          <w:tcPr>
            <w:tcW w:w="689" w:type="pct"/>
            <w:noWrap/>
            <w:hideMark/>
          </w:tcPr>
          <w:p w14:paraId="10C98865" w14:textId="78E77C01"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0.47</w:t>
            </w:r>
          </w:p>
        </w:tc>
        <w:tc>
          <w:tcPr>
            <w:tcW w:w="689" w:type="pct"/>
            <w:noWrap/>
            <w:hideMark/>
          </w:tcPr>
          <w:p w14:paraId="1E824164" w14:textId="638D24EE"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0.96</w:t>
            </w:r>
          </w:p>
        </w:tc>
        <w:tc>
          <w:tcPr>
            <w:tcW w:w="689" w:type="pct"/>
            <w:noWrap/>
            <w:hideMark/>
          </w:tcPr>
          <w:p w14:paraId="061363BC" w14:textId="38CEA4E4"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1.67</w:t>
            </w:r>
          </w:p>
        </w:tc>
        <w:tc>
          <w:tcPr>
            <w:tcW w:w="689" w:type="pct"/>
            <w:noWrap/>
            <w:hideMark/>
          </w:tcPr>
          <w:p w14:paraId="30E5E4EF" w14:textId="6A987DEA"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2.10</w:t>
            </w:r>
          </w:p>
        </w:tc>
      </w:tr>
      <w:tr w:rsidR="00BF227E" w:rsidRPr="00BF227E" w14:paraId="10FBE651"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6F9089AB"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603199.SH</w:t>
            </w:r>
          </w:p>
        </w:tc>
        <w:tc>
          <w:tcPr>
            <w:tcW w:w="740" w:type="pct"/>
            <w:noWrap/>
            <w:hideMark/>
          </w:tcPr>
          <w:p w14:paraId="16FE53F1"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九华旅游</w:t>
            </w:r>
          </w:p>
        </w:tc>
        <w:tc>
          <w:tcPr>
            <w:tcW w:w="689" w:type="pct"/>
            <w:noWrap/>
            <w:hideMark/>
          </w:tcPr>
          <w:p w14:paraId="35E710E7" w14:textId="772377F6"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0.66</w:t>
            </w:r>
          </w:p>
        </w:tc>
        <w:tc>
          <w:tcPr>
            <w:tcW w:w="689" w:type="pct"/>
            <w:noWrap/>
            <w:hideMark/>
          </w:tcPr>
          <w:p w14:paraId="7C804B46" w14:textId="26BDFF2C"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0.71</w:t>
            </w:r>
          </w:p>
        </w:tc>
        <w:tc>
          <w:tcPr>
            <w:tcW w:w="689" w:type="pct"/>
            <w:noWrap/>
            <w:hideMark/>
          </w:tcPr>
          <w:p w14:paraId="60D4C912" w14:textId="61F2F68D"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0.74</w:t>
            </w:r>
          </w:p>
        </w:tc>
        <w:tc>
          <w:tcPr>
            <w:tcW w:w="689" w:type="pct"/>
            <w:noWrap/>
            <w:hideMark/>
          </w:tcPr>
          <w:p w14:paraId="5E328F21" w14:textId="40E96892"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0.83</w:t>
            </w:r>
          </w:p>
        </w:tc>
        <w:tc>
          <w:tcPr>
            <w:tcW w:w="689" w:type="pct"/>
            <w:noWrap/>
            <w:hideMark/>
          </w:tcPr>
          <w:p w14:paraId="54A9CBCA" w14:textId="555D91B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0.92</w:t>
            </w:r>
          </w:p>
        </w:tc>
      </w:tr>
      <w:tr w:rsidR="00BF227E" w:rsidRPr="00BF227E" w14:paraId="0FF39071"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2ABF746A"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603203.SH</w:t>
            </w:r>
          </w:p>
        </w:tc>
        <w:tc>
          <w:tcPr>
            <w:tcW w:w="740" w:type="pct"/>
            <w:noWrap/>
            <w:hideMark/>
          </w:tcPr>
          <w:p w14:paraId="0DE1C8D3"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快克股份</w:t>
            </w:r>
          </w:p>
        </w:tc>
        <w:tc>
          <w:tcPr>
            <w:tcW w:w="689" w:type="pct"/>
            <w:noWrap/>
            <w:hideMark/>
          </w:tcPr>
          <w:p w14:paraId="29E1F09D" w14:textId="01ABE9CF"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0.74</w:t>
            </w:r>
          </w:p>
        </w:tc>
        <w:tc>
          <w:tcPr>
            <w:tcW w:w="689" w:type="pct"/>
            <w:noWrap/>
            <w:hideMark/>
          </w:tcPr>
          <w:p w14:paraId="5BD88615" w14:textId="3B3552E3"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0.82</w:t>
            </w:r>
          </w:p>
        </w:tc>
        <w:tc>
          <w:tcPr>
            <w:tcW w:w="689" w:type="pct"/>
            <w:noWrap/>
            <w:hideMark/>
          </w:tcPr>
          <w:p w14:paraId="1C9CC5AC" w14:textId="07B99A26"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1.03</w:t>
            </w:r>
          </w:p>
        </w:tc>
        <w:tc>
          <w:tcPr>
            <w:tcW w:w="689" w:type="pct"/>
            <w:noWrap/>
            <w:hideMark/>
          </w:tcPr>
          <w:p w14:paraId="45581C7E" w14:textId="765B5973"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1.32</w:t>
            </w:r>
          </w:p>
        </w:tc>
        <w:tc>
          <w:tcPr>
            <w:tcW w:w="689" w:type="pct"/>
            <w:noWrap/>
            <w:hideMark/>
          </w:tcPr>
          <w:p w14:paraId="6049F2C6" w14:textId="29839314"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1.57</w:t>
            </w:r>
          </w:p>
        </w:tc>
      </w:tr>
      <w:tr w:rsidR="00BF227E" w:rsidRPr="00BF227E" w14:paraId="1126A72D"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0DF8F1DB"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603214.SH</w:t>
            </w:r>
          </w:p>
        </w:tc>
        <w:tc>
          <w:tcPr>
            <w:tcW w:w="740" w:type="pct"/>
            <w:noWrap/>
            <w:hideMark/>
          </w:tcPr>
          <w:p w14:paraId="226317E2"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爱婴室</w:t>
            </w:r>
          </w:p>
        </w:tc>
        <w:tc>
          <w:tcPr>
            <w:tcW w:w="689" w:type="pct"/>
            <w:noWrap/>
            <w:hideMark/>
          </w:tcPr>
          <w:p w14:paraId="4E97EADA" w14:textId="37AE3B4F"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0.48</w:t>
            </w:r>
          </w:p>
        </w:tc>
        <w:tc>
          <w:tcPr>
            <w:tcW w:w="689" w:type="pct"/>
            <w:noWrap/>
            <w:hideMark/>
          </w:tcPr>
          <w:p w14:paraId="35199E6A" w14:textId="322625C2"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0.66</w:t>
            </w:r>
          </w:p>
        </w:tc>
        <w:tc>
          <w:tcPr>
            <w:tcW w:w="689" w:type="pct"/>
            <w:noWrap/>
            <w:hideMark/>
          </w:tcPr>
          <w:p w14:paraId="32DF0D98" w14:textId="7C835811"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0.82</w:t>
            </w:r>
          </w:p>
        </w:tc>
        <w:tc>
          <w:tcPr>
            <w:tcW w:w="689" w:type="pct"/>
            <w:noWrap/>
            <w:hideMark/>
          </w:tcPr>
          <w:p w14:paraId="321945D4" w14:textId="55D68726"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1.05</w:t>
            </w:r>
          </w:p>
        </w:tc>
        <w:tc>
          <w:tcPr>
            <w:tcW w:w="689" w:type="pct"/>
            <w:noWrap/>
            <w:hideMark/>
          </w:tcPr>
          <w:p w14:paraId="0E98A60B" w14:textId="220BAA21"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1.31</w:t>
            </w:r>
          </w:p>
        </w:tc>
      </w:tr>
      <w:tr w:rsidR="00BF227E" w:rsidRPr="00BF227E" w14:paraId="53459854"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12E81F26"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603233.SH</w:t>
            </w:r>
          </w:p>
        </w:tc>
        <w:tc>
          <w:tcPr>
            <w:tcW w:w="740" w:type="pct"/>
            <w:noWrap/>
            <w:hideMark/>
          </w:tcPr>
          <w:p w14:paraId="6DFFB850"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大参林</w:t>
            </w:r>
          </w:p>
        </w:tc>
        <w:tc>
          <w:tcPr>
            <w:tcW w:w="689" w:type="pct"/>
            <w:noWrap/>
            <w:hideMark/>
          </w:tcPr>
          <w:p w14:paraId="064EC828" w14:textId="348A67FD"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3.08</w:t>
            </w:r>
          </w:p>
        </w:tc>
        <w:tc>
          <w:tcPr>
            <w:tcW w:w="689" w:type="pct"/>
            <w:noWrap/>
            <w:hideMark/>
          </w:tcPr>
          <w:p w14:paraId="17615A03" w14:textId="3CC430FF"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4.22</w:t>
            </w:r>
          </w:p>
        </w:tc>
        <w:tc>
          <w:tcPr>
            <w:tcW w:w="689" w:type="pct"/>
            <w:noWrap/>
            <w:hideMark/>
          </w:tcPr>
          <w:p w14:paraId="0CC6D067" w14:textId="4D98898B"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4.29</w:t>
            </w:r>
          </w:p>
        </w:tc>
        <w:tc>
          <w:tcPr>
            <w:tcW w:w="689" w:type="pct"/>
            <w:noWrap/>
            <w:hideMark/>
          </w:tcPr>
          <w:p w14:paraId="4235B272" w14:textId="6FE16A5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4.75</w:t>
            </w:r>
          </w:p>
        </w:tc>
        <w:tc>
          <w:tcPr>
            <w:tcW w:w="689" w:type="pct"/>
            <w:noWrap/>
            <w:hideMark/>
          </w:tcPr>
          <w:p w14:paraId="210B8DA4" w14:textId="35B98B6F"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5.26</w:t>
            </w:r>
          </w:p>
        </w:tc>
      </w:tr>
      <w:tr w:rsidR="00BF227E" w:rsidRPr="00BF227E" w14:paraId="7D3CF3B9"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2FF1C0DC"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603288.SH</w:t>
            </w:r>
          </w:p>
        </w:tc>
        <w:tc>
          <w:tcPr>
            <w:tcW w:w="740" w:type="pct"/>
            <w:noWrap/>
            <w:hideMark/>
          </w:tcPr>
          <w:p w14:paraId="68807270"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海天味业</w:t>
            </w:r>
          </w:p>
        </w:tc>
        <w:tc>
          <w:tcPr>
            <w:tcW w:w="689" w:type="pct"/>
            <w:noWrap/>
            <w:hideMark/>
          </w:tcPr>
          <w:p w14:paraId="22B32D92" w14:textId="2A26F6AB"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20.90</w:t>
            </w:r>
          </w:p>
        </w:tc>
        <w:tc>
          <w:tcPr>
            <w:tcW w:w="689" w:type="pct"/>
            <w:noWrap/>
            <w:hideMark/>
          </w:tcPr>
          <w:p w14:paraId="4EE80FAE" w14:textId="33D1D3B1"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25.10</w:t>
            </w:r>
          </w:p>
        </w:tc>
        <w:tc>
          <w:tcPr>
            <w:tcW w:w="689" w:type="pct"/>
            <w:noWrap/>
            <w:hideMark/>
          </w:tcPr>
          <w:p w14:paraId="37AE77A7" w14:textId="13B2F16A"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28.43</w:t>
            </w:r>
          </w:p>
        </w:tc>
        <w:tc>
          <w:tcPr>
            <w:tcW w:w="689" w:type="pct"/>
            <w:noWrap/>
            <w:hideMark/>
          </w:tcPr>
          <w:p w14:paraId="3B311BA8" w14:textId="52E42741"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35.31</w:t>
            </w:r>
          </w:p>
        </w:tc>
        <w:tc>
          <w:tcPr>
            <w:tcW w:w="689" w:type="pct"/>
            <w:noWrap/>
            <w:hideMark/>
          </w:tcPr>
          <w:p w14:paraId="65FEDBA3" w14:textId="15C2C7DA"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43.67</w:t>
            </w:r>
          </w:p>
        </w:tc>
      </w:tr>
      <w:tr w:rsidR="00BF227E" w:rsidRPr="00BF227E" w14:paraId="4BF07BAE"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265EF58C"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603365.SH</w:t>
            </w:r>
          </w:p>
        </w:tc>
        <w:tc>
          <w:tcPr>
            <w:tcW w:w="740" w:type="pct"/>
            <w:noWrap/>
            <w:hideMark/>
          </w:tcPr>
          <w:p w14:paraId="23FEC0B8"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水星家纺</w:t>
            </w:r>
          </w:p>
        </w:tc>
        <w:tc>
          <w:tcPr>
            <w:tcW w:w="689" w:type="pct"/>
            <w:noWrap/>
            <w:hideMark/>
          </w:tcPr>
          <w:p w14:paraId="7F3429E8" w14:textId="6C79A480"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1.19</w:t>
            </w:r>
          </w:p>
        </w:tc>
        <w:tc>
          <w:tcPr>
            <w:tcW w:w="689" w:type="pct"/>
            <w:noWrap/>
            <w:hideMark/>
          </w:tcPr>
          <w:p w14:paraId="0F38AC09" w14:textId="11A8A615"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1.35</w:t>
            </w:r>
          </w:p>
        </w:tc>
        <w:tc>
          <w:tcPr>
            <w:tcW w:w="689" w:type="pct"/>
            <w:noWrap/>
            <w:hideMark/>
          </w:tcPr>
          <w:p w14:paraId="0C2C8766" w14:textId="0DF8368B"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1.98</w:t>
            </w:r>
          </w:p>
        </w:tc>
        <w:tc>
          <w:tcPr>
            <w:tcW w:w="689" w:type="pct"/>
            <w:noWrap/>
            <w:hideMark/>
          </w:tcPr>
          <w:p w14:paraId="23531B63" w14:textId="06512DD8"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2.57</w:t>
            </w:r>
          </w:p>
        </w:tc>
        <w:tc>
          <w:tcPr>
            <w:tcW w:w="689" w:type="pct"/>
            <w:noWrap/>
            <w:hideMark/>
          </w:tcPr>
          <w:p w14:paraId="464E7BCF" w14:textId="7358658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2.85</w:t>
            </w:r>
          </w:p>
        </w:tc>
      </w:tr>
      <w:tr w:rsidR="00BF227E" w:rsidRPr="00BF227E" w14:paraId="6EBE9C3F"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63C5A6FD"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603368.SH</w:t>
            </w:r>
          </w:p>
        </w:tc>
        <w:tc>
          <w:tcPr>
            <w:tcW w:w="740" w:type="pct"/>
            <w:noWrap/>
            <w:hideMark/>
          </w:tcPr>
          <w:p w14:paraId="30A41D84"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柳药股份</w:t>
            </w:r>
          </w:p>
        </w:tc>
        <w:tc>
          <w:tcPr>
            <w:tcW w:w="689" w:type="pct"/>
            <w:noWrap/>
            <w:hideMark/>
          </w:tcPr>
          <w:p w14:paraId="230D101F" w14:textId="213CA0E6"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1.77</w:t>
            </w:r>
          </w:p>
        </w:tc>
        <w:tc>
          <w:tcPr>
            <w:tcW w:w="689" w:type="pct"/>
            <w:noWrap/>
            <w:hideMark/>
          </w:tcPr>
          <w:p w14:paraId="47302D75" w14:textId="2DF566E8"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2.26</w:t>
            </w:r>
          </w:p>
        </w:tc>
        <w:tc>
          <w:tcPr>
            <w:tcW w:w="689" w:type="pct"/>
            <w:noWrap/>
            <w:hideMark/>
          </w:tcPr>
          <w:p w14:paraId="1E4CC430" w14:textId="3A799378"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3.44</w:t>
            </w:r>
          </w:p>
        </w:tc>
        <w:tc>
          <w:tcPr>
            <w:tcW w:w="689" w:type="pct"/>
            <w:noWrap/>
            <w:hideMark/>
          </w:tcPr>
          <w:p w14:paraId="020F2162" w14:textId="651B3D7B"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4.28</w:t>
            </w:r>
          </w:p>
        </w:tc>
        <w:tc>
          <w:tcPr>
            <w:tcW w:w="689" w:type="pct"/>
            <w:noWrap/>
            <w:hideMark/>
          </w:tcPr>
          <w:p w14:paraId="19806C12" w14:textId="61127E2F"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5.68</w:t>
            </w:r>
          </w:p>
        </w:tc>
      </w:tr>
      <w:tr w:rsidR="00BF227E" w:rsidRPr="00BF227E" w14:paraId="6BE149E6"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217D0617"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603416.SH</w:t>
            </w:r>
          </w:p>
        </w:tc>
        <w:tc>
          <w:tcPr>
            <w:tcW w:w="740" w:type="pct"/>
            <w:noWrap/>
            <w:hideMark/>
          </w:tcPr>
          <w:p w14:paraId="545F54BB"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信捷电气</w:t>
            </w:r>
          </w:p>
        </w:tc>
        <w:tc>
          <w:tcPr>
            <w:tcW w:w="689" w:type="pct"/>
            <w:noWrap/>
            <w:hideMark/>
          </w:tcPr>
          <w:p w14:paraId="6842627F" w14:textId="1D7FBD7F"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0.76</w:t>
            </w:r>
          </w:p>
        </w:tc>
        <w:tc>
          <w:tcPr>
            <w:tcW w:w="689" w:type="pct"/>
            <w:noWrap/>
            <w:hideMark/>
          </w:tcPr>
          <w:p w14:paraId="55C996CD" w14:textId="4895849B"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0.81</w:t>
            </w:r>
          </w:p>
        </w:tc>
        <w:tc>
          <w:tcPr>
            <w:tcW w:w="689" w:type="pct"/>
            <w:noWrap/>
            <w:hideMark/>
          </w:tcPr>
          <w:p w14:paraId="31AB0932" w14:textId="2B0D157D"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1.00</w:t>
            </w:r>
          </w:p>
        </w:tc>
        <w:tc>
          <w:tcPr>
            <w:tcW w:w="689" w:type="pct"/>
            <w:noWrap/>
            <w:hideMark/>
          </w:tcPr>
          <w:p w14:paraId="098C8B06" w14:textId="2FFE1475"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1.24</w:t>
            </w:r>
          </w:p>
        </w:tc>
        <w:tc>
          <w:tcPr>
            <w:tcW w:w="689" w:type="pct"/>
            <w:noWrap/>
            <w:hideMark/>
          </w:tcPr>
          <w:p w14:paraId="6FBE2012" w14:textId="4163A13F"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1.49</w:t>
            </w:r>
          </w:p>
        </w:tc>
      </w:tr>
      <w:tr w:rsidR="00BF227E" w:rsidRPr="00BF227E" w14:paraId="35252E48"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3CDCE408"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603429.SH</w:t>
            </w:r>
          </w:p>
        </w:tc>
        <w:tc>
          <w:tcPr>
            <w:tcW w:w="740" w:type="pct"/>
            <w:noWrap/>
            <w:hideMark/>
          </w:tcPr>
          <w:p w14:paraId="0124DAE8"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集友股份</w:t>
            </w:r>
          </w:p>
        </w:tc>
        <w:tc>
          <w:tcPr>
            <w:tcW w:w="689" w:type="pct"/>
            <w:noWrap/>
            <w:hideMark/>
          </w:tcPr>
          <w:p w14:paraId="7DEE9B24" w14:textId="262DD870"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0.39</w:t>
            </w:r>
          </w:p>
        </w:tc>
        <w:tc>
          <w:tcPr>
            <w:tcW w:w="689" w:type="pct"/>
            <w:noWrap/>
            <w:hideMark/>
          </w:tcPr>
          <w:p w14:paraId="45C2C25E" w14:textId="47D4FF6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0.47</w:t>
            </w:r>
          </w:p>
        </w:tc>
        <w:tc>
          <w:tcPr>
            <w:tcW w:w="689" w:type="pct"/>
            <w:noWrap/>
            <w:hideMark/>
          </w:tcPr>
          <w:p w14:paraId="5BA77321" w14:textId="5156ED88"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0.53</w:t>
            </w:r>
          </w:p>
        </w:tc>
        <w:tc>
          <w:tcPr>
            <w:tcW w:w="689" w:type="pct"/>
            <w:noWrap/>
            <w:hideMark/>
          </w:tcPr>
          <w:p w14:paraId="41F890CE" w14:textId="0EE34F74"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0.99</w:t>
            </w:r>
          </w:p>
        </w:tc>
        <w:tc>
          <w:tcPr>
            <w:tcW w:w="689" w:type="pct"/>
            <w:noWrap/>
            <w:hideMark/>
          </w:tcPr>
          <w:p w14:paraId="77D8042D" w14:textId="416BCED6"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1.17</w:t>
            </w:r>
          </w:p>
        </w:tc>
      </w:tr>
      <w:tr w:rsidR="00BF227E" w:rsidRPr="00BF227E" w14:paraId="23F913A7"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6E6D446A"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603466.SH</w:t>
            </w:r>
          </w:p>
        </w:tc>
        <w:tc>
          <w:tcPr>
            <w:tcW w:w="740" w:type="pct"/>
            <w:noWrap/>
            <w:hideMark/>
          </w:tcPr>
          <w:p w14:paraId="70E6828D"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风语筑</w:t>
            </w:r>
          </w:p>
        </w:tc>
        <w:tc>
          <w:tcPr>
            <w:tcW w:w="689" w:type="pct"/>
            <w:noWrap/>
            <w:hideMark/>
          </w:tcPr>
          <w:p w14:paraId="562B58BA" w14:textId="5FEABC56"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0.65</w:t>
            </w:r>
          </w:p>
        </w:tc>
        <w:tc>
          <w:tcPr>
            <w:tcW w:w="689" w:type="pct"/>
            <w:noWrap/>
            <w:hideMark/>
          </w:tcPr>
          <w:p w14:paraId="57F7BB00" w14:textId="4B480BDA"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0.66</w:t>
            </w:r>
          </w:p>
        </w:tc>
        <w:tc>
          <w:tcPr>
            <w:tcW w:w="689" w:type="pct"/>
            <w:noWrap/>
            <w:hideMark/>
          </w:tcPr>
          <w:p w14:paraId="55CDCA43" w14:textId="25FB9785"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1.13</w:t>
            </w:r>
          </w:p>
        </w:tc>
        <w:tc>
          <w:tcPr>
            <w:tcW w:w="689" w:type="pct"/>
            <w:noWrap/>
            <w:hideMark/>
          </w:tcPr>
          <w:p w14:paraId="52D54F52" w14:textId="3FF07D51"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1.66</w:t>
            </w:r>
          </w:p>
        </w:tc>
        <w:tc>
          <w:tcPr>
            <w:tcW w:w="689" w:type="pct"/>
            <w:noWrap/>
            <w:hideMark/>
          </w:tcPr>
          <w:p w14:paraId="5C50D49B" w14:textId="08046884"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2.11</w:t>
            </w:r>
          </w:p>
        </w:tc>
      </w:tr>
      <w:tr w:rsidR="00BF227E" w:rsidRPr="00BF227E" w14:paraId="03832875"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2573C33D"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603517.SH</w:t>
            </w:r>
          </w:p>
        </w:tc>
        <w:tc>
          <w:tcPr>
            <w:tcW w:w="740" w:type="pct"/>
            <w:noWrap/>
            <w:hideMark/>
          </w:tcPr>
          <w:p w14:paraId="6515BF45"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绝味食品</w:t>
            </w:r>
          </w:p>
        </w:tc>
        <w:tc>
          <w:tcPr>
            <w:tcW w:w="689" w:type="pct"/>
            <w:noWrap/>
            <w:hideMark/>
          </w:tcPr>
          <w:p w14:paraId="0E57982E" w14:textId="2C2A4C7F"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2.36</w:t>
            </w:r>
          </w:p>
        </w:tc>
        <w:tc>
          <w:tcPr>
            <w:tcW w:w="689" w:type="pct"/>
            <w:noWrap/>
            <w:hideMark/>
          </w:tcPr>
          <w:p w14:paraId="5175D595" w14:textId="6DC574FB"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3.01</w:t>
            </w:r>
          </w:p>
        </w:tc>
        <w:tc>
          <w:tcPr>
            <w:tcW w:w="689" w:type="pct"/>
            <w:noWrap/>
            <w:hideMark/>
          </w:tcPr>
          <w:p w14:paraId="308F89CD" w14:textId="4B25C103"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3.80</w:t>
            </w:r>
          </w:p>
        </w:tc>
        <w:tc>
          <w:tcPr>
            <w:tcW w:w="689" w:type="pct"/>
            <w:noWrap/>
            <w:hideMark/>
          </w:tcPr>
          <w:p w14:paraId="0DA63AB1" w14:textId="026A6570"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4.97</w:t>
            </w:r>
          </w:p>
        </w:tc>
        <w:tc>
          <w:tcPr>
            <w:tcW w:w="689" w:type="pct"/>
            <w:noWrap/>
            <w:hideMark/>
          </w:tcPr>
          <w:p w14:paraId="3D265B23" w14:textId="46C228E4"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6.31</w:t>
            </w:r>
          </w:p>
        </w:tc>
      </w:tr>
      <w:tr w:rsidR="00BF227E" w:rsidRPr="00BF227E" w14:paraId="639F3A4D"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59B3C2B4"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603519.SH</w:t>
            </w:r>
          </w:p>
        </w:tc>
        <w:tc>
          <w:tcPr>
            <w:tcW w:w="740" w:type="pct"/>
            <w:noWrap/>
            <w:hideMark/>
          </w:tcPr>
          <w:p w14:paraId="6041680D"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立霸股份</w:t>
            </w:r>
          </w:p>
        </w:tc>
        <w:tc>
          <w:tcPr>
            <w:tcW w:w="689" w:type="pct"/>
            <w:noWrap/>
            <w:hideMark/>
          </w:tcPr>
          <w:p w14:paraId="4841B3CE" w14:textId="21A79D4E"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0.55</w:t>
            </w:r>
          </w:p>
        </w:tc>
        <w:tc>
          <w:tcPr>
            <w:tcW w:w="689" w:type="pct"/>
            <w:noWrap/>
            <w:hideMark/>
          </w:tcPr>
          <w:p w14:paraId="1B9BD40F" w14:textId="364A8816"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0.64</w:t>
            </w:r>
          </w:p>
        </w:tc>
        <w:tc>
          <w:tcPr>
            <w:tcW w:w="689" w:type="pct"/>
            <w:noWrap/>
            <w:hideMark/>
          </w:tcPr>
          <w:p w14:paraId="4422FE58" w14:textId="64538A28"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0.73</w:t>
            </w:r>
          </w:p>
        </w:tc>
        <w:tc>
          <w:tcPr>
            <w:tcW w:w="689" w:type="pct"/>
            <w:noWrap/>
            <w:hideMark/>
          </w:tcPr>
          <w:p w14:paraId="0D8446F8" w14:textId="73E81C63"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0.83</w:t>
            </w:r>
          </w:p>
        </w:tc>
        <w:tc>
          <w:tcPr>
            <w:tcW w:w="689" w:type="pct"/>
            <w:noWrap/>
            <w:hideMark/>
          </w:tcPr>
          <w:p w14:paraId="26A35922" w14:textId="2A95E579"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0.91</w:t>
            </w:r>
          </w:p>
        </w:tc>
      </w:tr>
      <w:tr w:rsidR="00BF227E" w:rsidRPr="00BF227E" w14:paraId="124CBFEC"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6E8C8AB7"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lastRenderedPageBreak/>
              <w:t>603520.SH</w:t>
            </w:r>
          </w:p>
        </w:tc>
        <w:tc>
          <w:tcPr>
            <w:tcW w:w="740" w:type="pct"/>
            <w:noWrap/>
            <w:hideMark/>
          </w:tcPr>
          <w:p w14:paraId="20B27A28"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司太立</w:t>
            </w:r>
          </w:p>
        </w:tc>
        <w:tc>
          <w:tcPr>
            <w:tcW w:w="689" w:type="pct"/>
            <w:noWrap/>
            <w:hideMark/>
          </w:tcPr>
          <w:p w14:paraId="7A0504C1" w14:textId="53910ED3"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0.67</w:t>
            </w:r>
          </w:p>
        </w:tc>
        <w:tc>
          <w:tcPr>
            <w:tcW w:w="689" w:type="pct"/>
            <w:noWrap/>
            <w:hideMark/>
          </w:tcPr>
          <w:p w14:paraId="2D94511B" w14:textId="7EF29382"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0.73</w:t>
            </w:r>
          </w:p>
        </w:tc>
        <w:tc>
          <w:tcPr>
            <w:tcW w:w="689" w:type="pct"/>
            <w:noWrap/>
            <w:hideMark/>
          </w:tcPr>
          <w:p w14:paraId="2DF84F5A" w14:textId="3B11E0C8"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0.76</w:t>
            </w:r>
          </w:p>
        </w:tc>
        <w:tc>
          <w:tcPr>
            <w:tcW w:w="689" w:type="pct"/>
            <w:noWrap/>
            <w:hideMark/>
          </w:tcPr>
          <w:p w14:paraId="2A0901AB" w14:textId="37E92A8E"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0.81</w:t>
            </w:r>
          </w:p>
        </w:tc>
        <w:tc>
          <w:tcPr>
            <w:tcW w:w="689" w:type="pct"/>
            <w:noWrap/>
            <w:hideMark/>
          </w:tcPr>
          <w:p w14:paraId="3691CC06" w14:textId="07125185"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0.96</w:t>
            </w:r>
          </w:p>
        </w:tc>
      </w:tr>
      <w:tr w:rsidR="00BF227E" w:rsidRPr="00BF227E" w14:paraId="32ADD463"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256B8DFD"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603558.SH</w:t>
            </w:r>
          </w:p>
        </w:tc>
        <w:tc>
          <w:tcPr>
            <w:tcW w:w="740" w:type="pct"/>
            <w:noWrap/>
            <w:hideMark/>
          </w:tcPr>
          <w:p w14:paraId="2A32E0CD"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健盛集团</w:t>
            </w:r>
          </w:p>
        </w:tc>
        <w:tc>
          <w:tcPr>
            <w:tcW w:w="689" w:type="pct"/>
            <w:noWrap/>
            <w:hideMark/>
          </w:tcPr>
          <w:p w14:paraId="7CE6F3A8" w14:textId="64CE1D2D"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0.77</w:t>
            </w:r>
          </w:p>
        </w:tc>
        <w:tc>
          <w:tcPr>
            <w:tcW w:w="689" w:type="pct"/>
            <w:noWrap/>
            <w:hideMark/>
          </w:tcPr>
          <w:p w14:paraId="431E7668" w14:textId="52423A96"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1.01</w:t>
            </w:r>
          </w:p>
        </w:tc>
        <w:tc>
          <w:tcPr>
            <w:tcW w:w="689" w:type="pct"/>
            <w:noWrap/>
            <w:hideMark/>
          </w:tcPr>
          <w:p w14:paraId="02B14FB9" w14:textId="51CE7444"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1.04</w:t>
            </w:r>
          </w:p>
        </w:tc>
        <w:tc>
          <w:tcPr>
            <w:tcW w:w="689" w:type="pct"/>
            <w:noWrap/>
            <w:hideMark/>
          </w:tcPr>
          <w:p w14:paraId="674C1ACF" w14:textId="784F447E"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1.32</w:t>
            </w:r>
          </w:p>
        </w:tc>
        <w:tc>
          <w:tcPr>
            <w:tcW w:w="689" w:type="pct"/>
            <w:noWrap/>
            <w:hideMark/>
          </w:tcPr>
          <w:p w14:paraId="6DAD76A7" w14:textId="1403964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2.06</w:t>
            </w:r>
          </w:p>
        </w:tc>
      </w:tr>
      <w:tr w:rsidR="00BF227E" w:rsidRPr="00BF227E" w14:paraId="744ACDCF"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51B9AD36"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603568.SH</w:t>
            </w:r>
          </w:p>
        </w:tc>
        <w:tc>
          <w:tcPr>
            <w:tcW w:w="740" w:type="pct"/>
            <w:noWrap/>
            <w:hideMark/>
          </w:tcPr>
          <w:p w14:paraId="5B36C2E3"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伟明环保</w:t>
            </w:r>
          </w:p>
        </w:tc>
        <w:tc>
          <w:tcPr>
            <w:tcW w:w="689" w:type="pct"/>
            <w:noWrap/>
            <w:hideMark/>
          </w:tcPr>
          <w:p w14:paraId="5EDF693C" w14:textId="68A8E90C"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2.23</w:t>
            </w:r>
          </w:p>
        </w:tc>
        <w:tc>
          <w:tcPr>
            <w:tcW w:w="689" w:type="pct"/>
            <w:noWrap/>
            <w:hideMark/>
          </w:tcPr>
          <w:p w14:paraId="3BD51CC8" w14:textId="33016799"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2.91</w:t>
            </w:r>
          </w:p>
        </w:tc>
        <w:tc>
          <w:tcPr>
            <w:tcW w:w="689" w:type="pct"/>
            <w:noWrap/>
            <w:hideMark/>
          </w:tcPr>
          <w:p w14:paraId="79BDF367" w14:textId="57F0242F"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3.29</w:t>
            </w:r>
          </w:p>
        </w:tc>
        <w:tc>
          <w:tcPr>
            <w:tcW w:w="689" w:type="pct"/>
            <w:noWrap/>
            <w:hideMark/>
          </w:tcPr>
          <w:p w14:paraId="072FB2F4" w14:textId="32A9037B"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5.07</w:t>
            </w:r>
          </w:p>
        </w:tc>
        <w:tc>
          <w:tcPr>
            <w:tcW w:w="689" w:type="pct"/>
            <w:noWrap/>
            <w:hideMark/>
          </w:tcPr>
          <w:p w14:paraId="4BF0E9EC" w14:textId="18F74873"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7.38</w:t>
            </w:r>
          </w:p>
        </w:tc>
      </w:tr>
      <w:tr w:rsidR="00BF227E" w:rsidRPr="00BF227E" w14:paraId="41F86901"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74C67E8C"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603583.SH</w:t>
            </w:r>
          </w:p>
        </w:tc>
        <w:tc>
          <w:tcPr>
            <w:tcW w:w="740" w:type="pct"/>
            <w:noWrap/>
            <w:hideMark/>
          </w:tcPr>
          <w:p w14:paraId="7DF1C6E7"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捷昌驱动</w:t>
            </w:r>
          </w:p>
        </w:tc>
        <w:tc>
          <w:tcPr>
            <w:tcW w:w="689" w:type="pct"/>
            <w:noWrap/>
            <w:hideMark/>
          </w:tcPr>
          <w:p w14:paraId="3F688A79" w14:textId="61A3112F"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0.40</w:t>
            </w:r>
          </w:p>
        </w:tc>
        <w:tc>
          <w:tcPr>
            <w:tcW w:w="689" w:type="pct"/>
            <w:noWrap/>
            <w:hideMark/>
          </w:tcPr>
          <w:p w14:paraId="289515DB" w14:textId="47D714C3"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0.99</w:t>
            </w:r>
          </w:p>
        </w:tc>
        <w:tc>
          <w:tcPr>
            <w:tcW w:w="689" w:type="pct"/>
            <w:noWrap/>
            <w:hideMark/>
          </w:tcPr>
          <w:p w14:paraId="7A743A7D" w14:textId="21444AC4"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1.29</w:t>
            </w:r>
          </w:p>
        </w:tc>
        <w:tc>
          <w:tcPr>
            <w:tcW w:w="689" w:type="pct"/>
            <w:noWrap/>
            <w:hideMark/>
          </w:tcPr>
          <w:p w14:paraId="57F4B5A2" w14:textId="53F51772"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1.58</w:t>
            </w:r>
          </w:p>
        </w:tc>
        <w:tc>
          <w:tcPr>
            <w:tcW w:w="689" w:type="pct"/>
            <w:noWrap/>
            <w:hideMark/>
          </w:tcPr>
          <w:p w14:paraId="61E8FB2A" w14:textId="7C914CDF"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2.54</w:t>
            </w:r>
          </w:p>
        </w:tc>
      </w:tr>
      <w:tr w:rsidR="00BF227E" w:rsidRPr="00BF227E" w14:paraId="431C31BE"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71E110AB"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603607.SH</w:t>
            </w:r>
          </w:p>
        </w:tc>
        <w:tc>
          <w:tcPr>
            <w:tcW w:w="740" w:type="pct"/>
            <w:noWrap/>
            <w:hideMark/>
          </w:tcPr>
          <w:p w14:paraId="624970FF"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京华激光</w:t>
            </w:r>
          </w:p>
        </w:tc>
        <w:tc>
          <w:tcPr>
            <w:tcW w:w="689" w:type="pct"/>
            <w:noWrap/>
            <w:hideMark/>
          </w:tcPr>
          <w:p w14:paraId="3680D0A9" w14:textId="6D3F0CC2"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0.62</w:t>
            </w:r>
          </w:p>
        </w:tc>
        <w:tc>
          <w:tcPr>
            <w:tcW w:w="689" w:type="pct"/>
            <w:noWrap/>
            <w:hideMark/>
          </w:tcPr>
          <w:p w14:paraId="06D1BE10" w14:textId="26D95129"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0.65</w:t>
            </w:r>
          </w:p>
        </w:tc>
        <w:tc>
          <w:tcPr>
            <w:tcW w:w="689" w:type="pct"/>
            <w:noWrap/>
            <w:hideMark/>
          </w:tcPr>
          <w:p w14:paraId="3775170C" w14:textId="7A0B4DE9"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0.68</w:t>
            </w:r>
          </w:p>
        </w:tc>
        <w:tc>
          <w:tcPr>
            <w:tcW w:w="689" w:type="pct"/>
            <w:noWrap/>
            <w:hideMark/>
          </w:tcPr>
          <w:p w14:paraId="2201F9C8" w14:textId="1EB8D071"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0.83</w:t>
            </w:r>
          </w:p>
        </w:tc>
        <w:tc>
          <w:tcPr>
            <w:tcW w:w="689" w:type="pct"/>
            <w:noWrap/>
            <w:hideMark/>
          </w:tcPr>
          <w:p w14:paraId="40D84001" w14:textId="33214F00"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0.96</w:t>
            </w:r>
          </w:p>
        </w:tc>
      </w:tr>
      <w:tr w:rsidR="00BF227E" w:rsidRPr="00BF227E" w14:paraId="3905C626"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2BAD1586"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603658.SH</w:t>
            </w:r>
          </w:p>
        </w:tc>
        <w:tc>
          <w:tcPr>
            <w:tcW w:w="740" w:type="pct"/>
            <w:noWrap/>
            <w:hideMark/>
          </w:tcPr>
          <w:p w14:paraId="2A1F84CE"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安图生物</w:t>
            </w:r>
          </w:p>
        </w:tc>
        <w:tc>
          <w:tcPr>
            <w:tcW w:w="689" w:type="pct"/>
            <w:noWrap/>
            <w:hideMark/>
          </w:tcPr>
          <w:p w14:paraId="1636A57C" w14:textId="1FE08593"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2.08</w:t>
            </w:r>
          </w:p>
        </w:tc>
        <w:tc>
          <w:tcPr>
            <w:tcW w:w="689" w:type="pct"/>
            <w:noWrap/>
            <w:hideMark/>
          </w:tcPr>
          <w:p w14:paraId="497746EF" w14:textId="03711253"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2.78</w:t>
            </w:r>
          </w:p>
        </w:tc>
        <w:tc>
          <w:tcPr>
            <w:tcW w:w="689" w:type="pct"/>
            <w:noWrap/>
            <w:hideMark/>
          </w:tcPr>
          <w:p w14:paraId="7FE92433" w14:textId="23D8BD4A"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3.50</w:t>
            </w:r>
          </w:p>
        </w:tc>
        <w:tc>
          <w:tcPr>
            <w:tcW w:w="689" w:type="pct"/>
            <w:noWrap/>
            <w:hideMark/>
          </w:tcPr>
          <w:p w14:paraId="2E1EAF84" w14:textId="4CE29021"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4.50</w:t>
            </w:r>
          </w:p>
        </w:tc>
        <w:tc>
          <w:tcPr>
            <w:tcW w:w="689" w:type="pct"/>
            <w:noWrap/>
            <w:hideMark/>
          </w:tcPr>
          <w:p w14:paraId="6A401F83" w14:textId="2AC0306F"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5.75</w:t>
            </w:r>
          </w:p>
        </w:tc>
      </w:tr>
      <w:tr w:rsidR="00BF227E" w:rsidRPr="00BF227E" w14:paraId="5A207814"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2D8F6650"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603659.SH</w:t>
            </w:r>
          </w:p>
        </w:tc>
        <w:tc>
          <w:tcPr>
            <w:tcW w:w="740" w:type="pct"/>
            <w:noWrap/>
            <w:hideMark/>
          </w:tcPr>
          <w:p w14:paraId="7154E1FA"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璞泰来</w:t>
            </w:r>
          </w:p>
        </w:tc>
        <w:tc>
          <w:tcPr>
            <w:tcW w:w="689" w:type="pct"/>
            <w:noWrap/>
            <w:hideMark/>
          </w:tcPr>
          <w:p w14:paraId="606E28A2" w14:textId="2A0EE220"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0.45</w:t>
            </w:r>
          </w:p>
        </w:tc>
        <w:tc>
          <w:tcPr>
            <w:tcW w:w="689" w:type="pct"/>
            <w:noWrap/>
            <w:hideMark/>
          </w:tcPr>
          <w:p w14:paraId="7D19AF95" w14:textId="1805AA43"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1.33</w:t>
            </w:r>
          </w:p>
        </w:tc>
        <w:tc>
          <w:tcPr>
            <w:tcW w:w="689" w:type="pct"/>
            <w:noWrap/>
            <w:hideMark/>
          </w:tcPr>
          <w:p w14:paraId="5D71D413" w14:textId="2C618E81"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3.54</w:t>
            </w:r>
          </w:p>
        </w:tc>
        <w:tc>
          <w:tcPr>
            <w:tcW w:w="689" w:type="pct"/>
            <w:noWrap/>
            <w:hideMark/>
          </w:tcPr>
          <w:p w14:paraId="72E1BAEF" w14:textId="35A4AD40"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4.52</w:t>
            </w:r>
          </w:p>
        </w:tc>
        <w:tc>
          <w:tcPr>
            <w:tcW w:w="689" w:type="pct"/>
            <w:noWrap/>
            <w:hideMark/>
          </w:tcPr>
          <w:p w14:paraId="58CD6174" w14:textId="0997478C"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6.01</w:t>
            </w:r>
          </w:p>
        </w:tc>
      </w:tr>
      <w:tr w:rsidR="00BF227E" w:rsidRPr="00BF227E" w14:paraId="5272DCB4"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2AAB8869"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603678.SH</w:t>
            </w:r>
          </w:p>
        </w:tc>
        <w:tc>
          <w:tcPr>
            <w:tcW w:w="740" w:type="pct"/>
            <w:noWrap/>
            <w:hideMark/>
          </w:tcPr>
          <w:p w14:paraId="119CE243"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火炬电子</w:t>
            </w:r>
          </w:p>
        </w:tc>
        <w:tc>
          <w:tcPr>
            <w:tcW w:w="689" w:type="pct"/>
            <w:noWrap/>
            <w:hideMark/>
          </w:tcPr>
          <w:p w14:paraId="4AA0EE12" w14:textId="0BA06A6E"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1.37</w:t>
            </w:r>
          </w:p>
        </w:tc>
        <w:tc>
          <w:tcPr>
            <w:tcW w:w="689" w:type="pct"/>
            <w:noWrap/>
            <w:hideMark/>
          </w:tcPr>
          <w:p w14:paraId="1AD9F831" w14:textId="241FA3A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1.53</w:t>
            </w:r>
          </w:p>
        </w:tc>
        <w:tc>
          <w:tcPr>
            <w:tcW w:w="689" w:type="pct"/>
            <w:noWrap/>
            <w:hideMark/>
          </w:tcPr>
          <w:p w14:paraId="37132680" w14:textId="6CD5FF2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1.91</w:t>
            </w:r>
          </w:p>
        </w:tc>
        <w:tc>
          <w:tcPr>
            <w:tcW w:w="689" w:type="pct"/>
            <w:noWrap/>
            <w:hideMark/>
          </w:tcPr>
          <w:p w14:paraId="74B8C6E7" w14:textId="68AA71ED"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2.29</w:t>
            </w:r>
          </w:p>
        </w:tc>
        <w:tc>
          <w:tcPr>
            <w:tcW w:w="689" w:type="pct"/>
            <w:noWrap/>
            <w:hideMark/>
          </w:tcPr>
          <w:p w14:paraId="6FB373EA" w14:textId="6DE18D8D"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3.36</w:t>
            </w:r>
          </w:p>
        </w:tc>
      </w:tr>
      <w:tr w:rsidR="00BF227E" w:rsidRPr="00BF227E" w14:paraId="644DD72D"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1B89D99B"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603708.SH</w:t>
            </w:r>
          </w:p>
        </w:tc>
        <w:tc>
          <w:tcPr>
            <w:tcW w:w="740" w:type="pct"/>
            <w:noWrap/>
            <w:hideMark/>
          </w:tcPr>
          <w:p w14:paraId="126DDE96"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家家悦</w:t>
            </w:r>
          </w:p>
        </w:tc>
        <w:tc>
          <w:tcPr>
            <w:tcW w:w="689" w:type="pct"/>
            <w:noWrap/>
            <w:hideMark/>
          </w:tcPr>
          <w:p w14:paraId="1C00DAB7" w14:textId="01004F1D"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2.28</w:t>
            </w:r>
          </w:p>
        </w:tc>
        <w:tc>
          <w:tcPr>
            <w:tcW w:w="689" w:type="pct"/>
            <w:noWrap/>
            <w:hideMark/>
          </w:tcPr>
          <w:p w14:paraId="67D35720" w14:textId="03E7CCCD"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2.47</w:t>
            </w:r>
          </w:p>
        </w:tc>
        <w:tc>
          <w:tcPr>
            <w:tcW w:w="689" w:type="pct"/>
            <w:noWrap/>
            <w:hideMark/>
          </w:tcPr>
          <w:p w14:paraId="31C24CC1" w14:textId="6EA88FF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2.51</w:t>
            </w:r>
          </w:p>
        </w:tc>
        <w:tc>
          <w:tcPr>
            <w:tcW w:w="689" w:type="pct"/>
            <w:noWrap/>
            <w:hideMark/>
          </w:tcPr>
          <w:p w14:paraId="060751B2" w14:textId="53A7E49B"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3.11</w:t>
            </w:r>
          </w:p>
        </w:tc>
        <w:tc>
          <w:tcPr>
            <w:tcW w:w="689" w:type="pct"/>
            <w:noWrap/>
            <w:hideMark/>
          </w:tcPr>
          <w:p w14:paraId="61D5DB60" w14:textId="6AFA0238"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4.25</w:t>
            </w:r>
          </w:p>
        </w:tc>
      </w:tr>
      <w:tr w:rsidR="00BF227E" w:rsidRPr="00BF227E" w14:paraId="389F78F4"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1944C95E"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603737.SH</w:t>
            </w:r>
          </w:p>
        </w:tc>
        <w:tc>
          <w:tcPr>
            <w:tcW w:w="740" w:type="pct"/>
            <w:noWrap/>
            <w:hideMark/>
          </w:tcPr>
          <w:p w14:paraId="7EEDE3D3"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三棵树</w:t>
            </w:r>
          </w:p>
        </w:tc>
        <w:tc>
          <w:tcPr>
            <w:tcW w:w="689" w:type="pct"/>
            <w:noWrap/>
            <w:hideMark/>
          </w:tcPr>
          <w:p w14:paraId="074A1D34" w14:textId="14341E79"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1.03</w:t>
            </w:r>
          </w:p>
        </w:tc>
        <w:tc>
          <w:tcPr>
            <w:tcW w:w="689" w:type="pct"/>
            <w:noWrap/>
            <w:hideMark/>
          </w:tcPr>
          <w:p w14:paraId="414EF7A2" w14:textId="2E81D2D0"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1.16</w:t>
            </w:r>
          </w:p>
        </w:tc>
        <w:tc>
          <w:tcPr>
            <w:tcW w:w="689" w:type="pct"/>
            <w:noWrap/>
            <w:hideMark/>
          </w:tcPr>
          <w:p w14:paraId="0D7ECDFB" w14:textId="45813AA5"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1.34</w:t>
            </w:r>
          </w:p>
        </w:tc>
        <w:tc>
          <w:tcPr>
            <w:tcW w:w="689" w:type="pct"/>
            <w:noWrap/>
            <w:hideMark/>
          </w:tcPr>
          <w:p w14:paraId="54B0DEA3" w14:textId="09B3B7EB"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1.76</w:t>
            </w:r>
          </w:p>
        </w:tc>
        <w:tc>
          <w:tcPr>
            <w:tcW w:w="689" w:type="pct"/>
            <w:noWrap/>
            <w:hideMark/>
          </w:tcPr>
          <w:p w14:paraId="205A05DB" w14:textId="4EA35C08"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2.22</w:t>
            </w:r>
          </w:p>
        </w:tc>
      </w:tr>
      <w:tr w:rsidR="00BF227E" w:rsidRPr="00BF227E" w14:paraId="5412C5DF"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58EFECAD"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603811.SH</w:t>
            </w:r>
          </w:p>
        </w:tc>
        <w:tc>
          <w:tcPr>
            <w:tcW w:w="740" w:type="pct"/>
            <w:noWrap/>
            <w:hideMark/>
          </w:tcPr>
          <w:p w14:paraId="07577FFE"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诚意药业</w:t>
            </w:r>
          </w:p>
        </w:tc>
        <w:tc>
          <w:tcPr>
            <w:tcW w:w="689" w:type="pct"/>
            <w:noWrap/>
            <w:hideMark/>
          </w:tcPr>
          <w:p w14:paraId="42D5F044" w14:textId="6C0E7871"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0.54</w:t>
            </w:r>
          </w:p>
        </w:tc>
        <w:tc>
          <w:tcPr>
            <w:tcW w:w="689" w:type="pct"/>
            <w:noWrap/>
            <w:hideMark/>
          </w:tcPr>
          <w:p w14:paraId="246F3500" w14:textId="022F8994"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0.58</w:t>
            </w:r>
          </w:p>
        </w:tc>
        <w:tc>
          <w:tcPr>
            <w:tcW w:w="689" w:type="pct"/>
            <w:noWrap/>
            <w:hideMark/>
          </w:tcPr>
          <w:p w14:paraId="595101BD" w14:textId="74BDB66C"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0.68</w:t>
            </w:r>
          </w:p>
        </w:tc>
        <w:tc>
          <w:tcPr>
            <w:tcW w:w="689" w:type="pct"/>
            <w:noWrap/>
            <w:hideMark/>
          </w:tcPr>
          <w:p w14:paraId="13BC871B" w14:textId="2D0C4E44"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0.69</w:t>
            </w:r>
          </w:p>
        </w:tc>
        <w:tc>
          <w:tcPr>
            <w:tcW w:w="689" w:type="pct"/>
            <w:noWrap/>
            <w:hideMark/>
          </w:tcPr>
          <w:p w14:paraId="4297C94F" w14:textId="4C234904"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0.97</w:t>
            </w:r>
          </w:p>
        </w:tc>
      </w:tr>
      <w:tr w:rsidR="00BF227E" w:rsidRPr="00BF227E" w14:paraId="578C5AE3"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6F3DE49C"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603833.SH</w:t>
            </w:r>
          </w:p>
        </w:tc>
        <w:tc>
          <w:tcPr>
            <w:tcW w:w="740" w:type="pct"/>
            <w:noWrap/>
            <w:hideMark/>
          </w:tcPr>
          <w:p w14:paraId="34782464"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欧派家居</w:t>
            </w:r>
          </w:p>
        </w:tc>
        <w:tc>
          <w:tcPr>
            <w:tcW w:w="689" w:type="pct"/>
            <w:noWrap/>
            <w:hideMark/>
          </w:tcPr>
          <w:p w14:paraId="0018E394" w14:textId="00B4EEC8"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3.85</w:t>
            </w:r>
          </w:p>
        </w:tc>
        <w:tc>
          <w:tcPr>
            <w:tcW w:w="689" w:type="pct"/>
            <w:noWrap/>
            <w:hideMark/>
          </w:tcPr>
          <w:p w14:paraId="55DF50AC" w14:textId="38391758"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4.83</w:t>
            </w:r>
          </w:p>
        </w:tc>
        <w:tc>
          <w:tcPr>
            <w:tcW w:w="689" w:type="pct"/>
            <w:noWrap/>
            <w:hideMark/>
          </w:tcPr>
          <w:p w14:paraId="7326C141" w14:textId="014156A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9.43</w:t>
            </w:r>
          </w:p>
        </w:tc>
        <w:tc>
          <w:tcPr>
            <w:tcW w:w="689" w:type="pct"/>
            <w:noWrap/>
            <w:hideMark/>
          </w:tcPr>
          <w:p w14:paraId="30D0E23C" w14:textId="42A5EEC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12.99</w:t>
            </w:r>
          </w:p>
        </w:tc>
        <w:tc>
          <w:tcPr>
            <w:tcW w:w="689" w:type="pct"/>
            <w:noWrap/>
            <w:hideMark/>
          </w:tcPr>
          <w:p w14:paraId="5883E8F1" w14:textId="72C6254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15.72</w:t>
            </w:r>
          </w:p>
        </w:tc>
      </w:tr>
      <w:tr w:rsidR="00BF227E" w:rsidRPr="00BF227E" w14:paraId="6C4D497C"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3E87A18A"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603871.SH</w:t>
            </w:r>
          </w:p>
        </w:tc>
        <w:tc>
          <w:tcPr>
            <w:tcW w:w="740" w:type="pct"/>
            <w:noWrap/>
            <w:hideMark/>
          </w:tcPr>
          <w:p w14:paraId="744CF443"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嘉友国际</w:t>
            </w:r>
          </w:p>
        </w:tc>
        <w:tc>
          <w:tcPr>
            <w:tcW w:w="689" w:type="pct"/>
            <w:noWrap/>
            <w:hideMark/>
          </w:tcPr>
          <w:p w14:paraId="474392F8" w14:textId="36910A0F"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0.57</w:t>
            </w:r>
          </w:p>
        </w:tc>
        <w:tc>
          <w:tcPr>
            <w:tcW w:w="689" w:type="pct"/>
            <w:noWrap/>
            <w:hideMark/>
          </w:tcPr>
          <w:p w14:paraId="066A0BD7" w14:textId="753B9F43"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1.02</w:t>
            </w:r>
          </w:p>
        </w:tc>
        <w:tc>
          <w:tcPr>
            <w:tcW w:w="689" w:type="pct"/>
            <w:noWrap/>
            <w:hideMark/>
          </w:tcPr>
          <w:p w14:paraId="2D54DF1E" w14:textId="0B59C7ED"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1.45</w:t>
            </w:r>
          </w:p>
        </w:tc>
        <w:tc>
          <w:tcPr>
            <w:tcW w:w="689" w:type="pct"/>
            <w:noWrap/>
            <w:hideMark/>
          </w:tcPr>
          <w:p w14:paraId="2C005B97" w14:textId="0E5788DF"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2.06</w:t>
            </w:r>
          </w:p>
        </w:tc>
        <w:tc>
          <w:tcPr>
            <w:tcW w:w="689" w:type="pct"/>
            <w:noWrap/>
            <w:hideMark/>
          </w:tcPr>
          <w:p w14:paraId="24C67398" w14:textId="4F2A8836"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2.70</w:t>
            </w:r>
          </w:p>
        </w:tc>
      </w:tr>
      <w:tr w:rsidR="00BF227E" w:rsidRPr="00BF227E" w14:paraId="3184CD73"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6C090DE2"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603883.SH</w:t>
            </w:r>
          </w:p>
        </w:tc>
        <w:tc>
          <w:tcPr>
            <w:tcW w:w="740" w:type="pct"/>
            <w:noWrap/>
            <w:hideMark/>
          </w:tcPr>
          <w:p w14:paraId="32669069"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老百姓</w:t>
            </w:r>
          </w:p>
        </w:tc>
        <w:tc>
          <w:tcPr>
            <w:tcW w:w="689" w:type="pct"/>
            <w:noWrap/>
            <w:hideMark/>
          </w:tcPr>
          <w:p w14:paraId="23BEE8FC" w14:textId="2DB8581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2.38</w:t>
            </w:r>
          </w:p>
        </w:tc>
        <w:tc>
          <w:tcPr>
            <w:tcW w:w="689" w:type="pct"/>
            <w:noWrap/>
            <w:hideMark/>
          </w:tcPr>
          <w:p w14:paraId="6DFCC10B" w14:textId="1418F182"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2.78</w:t>
            </w:r>
          </w:p>
        </w:tc>
        <w:tc>
          <w:tcPr>
            <w:tcW w:w="689" w:type="pct"/>
            <w:noWrap/>
            <w:hideMark/>
          </w:tcPr>
          <w:p w14:paraId="1486B75D" w14:textId="1BF5B8B5"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3.42</w:t>
            </w:r>
          </w:p>
        </w:tc>
        <w:tc>
          <w:tcPr>
            <w:tcW w:w="689" w:type="pct"/>
            <w:noWrap/>
            <w:hideMark/>
          </w:tcPr>
          <w:p w14:paraId="0F3521B6" w14:textId="3CBBBF3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3.97</w:t>
            </w:r>
          </w:p>
        </w:tc>
        <w:tc>
          <w:tcPr>
            <w:tcW w:w="689" w:type="pct"/>
            <w:noWrap/>
            <w:hideMark/>
          </w:tcPr>
          <w:p w14:paraId="045AFC11" w14:textId="09A44594"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5.04</w:t>
            </w:r>
          </w:p>
        </w:tc>
      </w:tr>
      <w:tr w:rsidR="00BF227E" w:rsidRPr="00BF227E" w14:paraId="6D284B99"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4ECA943C"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603899.SH</w:t>
            </w:r>
          </w:p>
        </w:tc>
        <w:tc>
          <w:tcPr>
            <w:tcW w:w="740" w:type="pct"/>
            <w:noWrap/>
            <w:hideMark/>
          </w:tcPr>
          <w:p w14:paraId="4CA5AB5F"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晨光文具</w:t>
            </w:r>
          </w:p>
        </w:tc>
        <w:tc>
          <w:tcPr>
            <w:tcW w:w="689" w:type="pct"/>
            <w:noWrap/>
            <w:hideMark/>
          </w:tcPr>
          <w:p w14:paraId="0AAC32BB" w14:textId="7E0DFE00"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3.29</w:t>
            </w:r>
          </w:p>
        </w:tc>
        <w:tc>
          <w:tcPr>
            <w:tcW w:w="689" w:type="pct"/>
            <w:noWrap/>
            <w:hideMark/>
          </w:tcPr>
          <w:p w14:paraId="0B22F3E6" w14:textId="79D651E3"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4.07</w:t>
            </w:r>
          </w:p>
        </w:tc>
        <w:tc>
          <w:tcPr>
            <w:tcW w:w="689" w:type="pct"/>
            <w:noWrap/>
            <w:hideMark/>
          </w:tcPr>
          <w:p w14:paraId="56F3685D" w14:textId="2E1076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4.81</w:t>
            </w:r>
          </w:p>
        </w:tc>
        <w:tc>
          <w:tcPr>
            <w:tcW w:w="689" w:type="pct"/>
            <w:noWrap/>
            <w:hideMark/>
          </w:tcPr>
          <w:p w14:paraId="52F79F43" w14:textId="489D769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6.27</w:t>
            </w:r>
          </w:p>
        </w:tc>
        <w:tc>
          <w:tcPr>
            <w:tcW w:w="689" w:type="pct"/>
            <w:noWrap/>
            <w:hideMark/>
          </w:tcPr>
          <w:p w14:paraId="00A5A144" w14:textId="5BDB6402"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8.08</w:t>
            </w:r>
          </w:p>
        </w:tc>
      </w:tr>
      <w:tr w:rsidR="00BF227E" w:rsidRPr="00BF227E" w14:paraId="2365C45E"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3DE918A1"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603939.SH</w:t>
            </w:r>
          </w:p>
        </w:tc>
        <w:tc>
          <w:tcPr>
            <w:tcW w:w="740" w:type="pct"/>
            <w:noWrap/>
            <w:hideMark/>
          </w:tcPr>
          <w:p w14:paraId="3262BB05" w14:textId="77777777"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益丰药房</w:t>
            </w:r>
          </w:p>
        </w:tc>
        <w:tc>
          <w:tcPr>
            <w:tcW w:w="689" w:type="pct"/>
            <w:noWrap/>
            <w:hideMark/>
          </w:tcPr>
          <w:p w14:paraId="10AD8330" w14:textId="0A9882D0"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1.42</w:t>
            </w:r>
          </w:p>
        </w:tc>
        <w:tc>
          <w:tcPr>
            <w:tcW w:w="689" w:type="pct"/>
            <w:noWrap/>
            <w:hideMark/>
          </w:tcPr>
          <w:p w14:paraId="6B8E9024" w14:textId="17DF1020"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1.78</w:t>
            </w:r>
          </w:p>
        </w:tc>
        <w:tc>
          <w:tcPr>
            <w:tcW w:w="689" w:type="pct"/>
            <w:noWrap/>
            <w:hideMark/>
          </w:tcPr>
          <w:p w14:paraId="573CAEC3" w14:textId="637A55B1"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2.28</w:t>
            </w:r>
          </w:p>
        </w:tc>
        <w:tc>
          <w:tcPr>
            <w:tcW w:w="689" w:type="pct"/>
            <w:noWrap/>
            <w:hideMark/>
          </w:tcPr>
          <w:p w14:paraId="4E094814" w14:textId="67365EBC"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3.17</w:t>
            </w:r>
          </w:p>
        </w:tc>
        <w:tc>
          <w:tcPr>
            <w:tcW w:w="689" w:type="pct"/>
            <w:noWrap/>
            <w:hideMark/>
          </w:tcPr>
          <w:p w14:paraId="551F0DEB" w14:textId="2BDD40AB" w:rsidR="00BF227E" w:rsidRPr="00BF227E" w:rsidRDefault="00BF227E" w:rsidP="00BF227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4.42</w:t>
            </w:r>
          </w:p>
        </w:tc>
      </w:tr>
      <w:tr w:rsidR="00BF227E" w:rsidRPr="00BF227E" w14:paraId="7E275C19"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814" w:type="pct"/>
            <w:noWrap/>
            <w:hideMark/>
          </w:tcPr>
          <w:p w14:paraId="122B1561" w14:textId="77777777" w:rsidR="00BF227E" w:rsidRPr="00BF227E" w:rsidRDefault="00BF227E" w:rsidP="00BF227E">
            <w:pPr>
              <w:widowControl/>
              <w:jc w:val="center"/>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603987.SH</w:t>
            </w:r>
          </w:p>
        </w:tc>
        <w:tc>
          <w:tcPr>
            <w:tcW w:w="740" w:type="pct"/>
            <w:noWrap/>
            <w:hideMark/>
          </w:tcPr>
          <w:p w14:paraId="19DFEBCE" w14:textId="77777777"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康德莱</w:t>
            </w:r>
          </w:p>
        </w:tc>
        <w:tc>
          <w:tcPr>
            <w:tcW w:w="689" w:type="pct"/>
            <w:noWrap/>
            <w:hideMark/>
          </w:tcPr>
          <w:p w14:paraId="3E65EED7" w14:textId="6206A8F3"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0.73</w:t>
            </w:r>
          </w:p>
        </w:tc>
        <w:tc>
          <w:tcPr>
            <w:tcW w:w="689" w:type="pct"/>
            <w:noWrap/>
            <w:hideMark/>
          </w:tcPr>
          <w:p w14:paraId="67888000" w14:textId="348C6166"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1.11</w:t>
            </w:r>
          </w:p>
        </w:tc>
        <w:tc>
          <w:tcPr>
            <w:tcW w:w="689" w:type="pct"/>
            <w:noWrap/>
            <w:hideMark/>
          </w:tcPr>
          <w:p w14:paraId="7AA36E4B" w14:textId="088147D8"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1.21</w:t>
            </w:r>
          </w:p>
        </w:tc>
        <w:tc>
          <w:tcPr>
            <w:tcW w:w="689" w:type="pct"/>
            <w:noWrap/>
            <w:hideMark/>
          </w:tcPr>
          <w:p w14:paraId="6ACB1B78" w14:textId="62ADEF60"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1.43</w:t>
            </w:r>
          </w:p>
        </w:tc>
        <w:tc>
          <w:tcPr>
            <w:tcW w:w="689" w:type="pct"/>
            <w:noWrap/>
            <w:hideMark/>
          </w:tcPr>
          <w:p w14:paraId="0CE9BDE9" w14:textId="45C521C6" w:rsidR="00BF227E" w:rsidRPr="00BF227E" w:rsidRDefault="00BF227E" w:rsidP="00BF227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BF227E">
              <w:rPr>
                <w:rFonts w:ascii="华文细黑" w:eastAsia="华文细黑" w:hAnsi="华文细黑" w:cs="宋体" w:hint="eastAsia"/>
                <w:color w:val="000000"/>
                <w:kern w:val="0"/>
                <w:sz w:val="18"/>
                <w:szCs w:val="18"/>
              </w:rPr>
              <w:t>1.80</w:t>
            </w:r>
          </w:p>
        </w:tc>
      </w:tr>
    </w:tbl>
    <w:p w14:paraId="544F93F5" w14:textId="77777777" w:rsidR="0031790A" w:rsidRPr="00B13EC4" w:rsidRDefault="0031790A" w:rsidP="0031790A">
      <w:pPr>
        <w:wordWrap w:val="0"/>
        <w:spacing w:afterLines="100" w:after="312" w:line="0" w:lineRule="atLeast"/>
        <w:jc w:val="right"/>
        <w:rPr>
          <w:rFonts w:ascii="华文细黑" w:eastAsia="华文细黑" w:hAnsi="华文细黑"/>
          <w:i/>
          <w:sz w:val="18"/>
          <w:szCs w:val="18"/>
        </w:rPr>
      </w:pPr>
      <w:r w:rsidRPr="00B13EC4">
        <w:rPr>
          <w:rFonts w:ascii="华文细黑" w:eastAsia="华文细黑" w:hAnsi="华文细黑" w:hint="eastAsia"/>
          <w:i/>
          <w:sz w:val="18"/>
          <w:szCs w:val="18"/>
        </w:rPr>
        <w:t>制表：金融界上市公司研究院 数据来源：巨灵财经</w:t>
      </w:r>
    </w:p>
    <w:p w14:paraId="52F96F1D" w14:textId="7C45B08E" w:rsidR="00F615A0" w:rsidRDefault="00F615A0" w:rsidP="00160A2A">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从数量上来看</w:t>
      </w:r>
      <w:r>
        <w:rPr>
          <w:rFonts w:ascii="华文细黑" w:eastAsia="华文细黑" w:hAnsi="华文细黑"/>
          <w:sz w:val="20"/>
          <w:szCs w:val="20"/>
        </w:rPr>
        <w:t>，净利润连续增长的</w:t>
      </w:r>
      <w:r>
        <w:rPr>
          <w:rFonts w:ascii="华文细黑" w:eastAsia="华文细黑" w:hAnsi="华文细黑" w:hint="eastAsia"/>
          <w:sz w:val="20"/>
          <w:szCs w:val="20"/>
        </w:rPr>
        <w:t>A股</w:t>
      </w:r>
      <w:r>
        <w:rPr>
          <w:rFonts w:ascii="华文细黑" w:eastAsia="华文细黑" w:hAnsi="华文细黑"/>
          <w:sz w:val="20"/>
          <w:szCs w:val="20"/>
        </w:rPr>
        <w:t>实业企业</w:t>
      </w:r>
      <w:r>
        <w:rPr>
          <w:rFonts w:ascii="华文细黑" w:eastAsia="华文细黑" w:hAnsi="华文细黑" w:hint="eastAsia"/>
          <w:sz w:val="20"/>
          <w:szCs w:val="20"/>
        </w:rPr>
        <w:t>仅</w:t>
      </w:r>
      <w:r>
        <w:rPr>
          <w:rFonts w:ascii="华文细黑" w:eastAsia="华文细黑" w:hAnsi="华文细黑"/>
          <w:sz w:val="20"/>
          <w:szCs w:val="20"/>
        </w:rPr>
        <w:t>有</w:t>
      </w:r>
      <w:r>
        <w:rPr>
          <w:rFonts w:ascii="华文细黑" w:eastAsia="华文细黑" w:hAnsi="华文细黑" w:hint="eastAsia"/>
          <w:sz w:val="20"/>
          <w:szCs w:val="20"/>
        </w:rPr>
        <w:t>154家</w:t>
      </w:r>
      <w:r>
        <w:rPr>
          <w:rFonts w:ascii="华文细黑" w:eastAsia="华文细黑" w:hAnsi="华文细黑"/>
          <w:sz w:val="20"/>
          <w:szCs w:val="20"/>
        </w:rPr>
        <w:t>，在</w:t>
      </w:r>
      <w:r>
        <w:rPr>
          <w:rFonts w:ascii="华文细黑" w:eastAsia="华文细黑" w:hAnsi="华文细黑" w:hint="eastAsia"/>
          <w:sz w:val="20"/>
          <w:szCs w:val="20"/>
        </w:rPr>
        <w:t>A股实业企业</w:t>
      </w:r>
      <w:r>
        <w:rPr>
          <w:rFonts w:ascii="华文细黑" w:eastAsia="华文细黑" w:hAnsi="华文细黑"/>
          <w:sz w:val="20"/>
          <w:szCs w:val="20"/>
        </w:rPr>
        <w:t>中</w:t>
      </w:r>
      <w:r>
        <w:rPr>
          <w:rFonts w:ascii="华文细黑" w:eastAsia="华文细黑" w:hAnsi="华文细黑" w:hint="eastAsia"/>
          <w:sz w:val="20"/>
          <w:szCs w:val="20"/>
        </w:rPr>
        <w:t>所</w:t>
      </w:r>
      <w:r>
        <w:rPr>
          <w:rFonts w:ascii="华文细黑" w:eastAsia="华文细黑" w:hAnsi="华文细黑"/>
          <w:sz w:val="20"/>
          <w:szCs w:val="20"/>
        </w:rPr>
        <w:t>占</w:t>
      </w:r>
      <w:r>
        <w:rPr>
          <w:rFonts w:ascii="华文细黑" w:eastAsia="华文细黑" w:hAnsi="华文细黑" w:hint="eastAsia"/>
          <w:sz w:val="20"/>
          <w:szCs w:val="20"/>
        </w:rPr>
        <w:t>比例</w:t>
      </w:r>
      <w:r>
        <w:rPr>
          <w:rFonts w:ascii="华文细黑" w:eastAsia="华文细黑" w:hAnsi="华文细黑"/>
          <w:sz w:val="20"/>
          <w:szCs w:val="20"/>
        </w:rPr>
        <w:t>仅为</w:t>
      </w:r>
      <w:r>
        <w:rPr>
          <w:rFonts w:ascii="华文细黑" w:eastAsia="华文细黑" w:hAnsi="华文细黑" w:hint="eastAsia"/>
          <w:sz w:val="20"/>
          <w:szCs w:val="20"/>
        </w:rPr>
        <w:t>4</w:t>
      </w:r>
      <w:r>
        <w:rPr>
          <w:rFonts w:ascii="华文细黑" w:eastAsia="华文细黑" w:hAnsi="华文细黑"/>
          <w:sz w:val="20"/>
          <w:szCs w:val="20"/>
        </w:rPr>
        <w:t>.5%</w:t>
      </w:r>
      <w:r>
        <w:rPr>
          <w:rFonts w:ascii="华文细黑" w:eastAsia="华文细黑" w:hAnsi="华文细黑" w:hint="eastAsia"/>
          <w:sz w:val="20"/>
          <w:szCs w:val="20"/>
        </w:rPr>
        <w:t>。这</w:t>
      </w:r>
      <w:r>
        <w:rPr>
          <w:rFonts w:ascii="华文细黑" w:eastAsia="华文细黑" w:hAnsi="华文细黑"/>
          <w:sz w:val="20"/>
          <w:szCs w:val="20"/>
        </w:rPr>
        <w:t>一方面</w:t>
      </w:r>
      <w:r>
        <w:rPr>
          <w:rFonts w:ascii="华文细黑" w:eastAsia="华文细黑" w:hAnsi="华文细黑" w:hint="eastAsia"/>
          <w:sz w:val="20"/>
          <w:szCs w:val="20"/>
        </w:rPr>
        <w:t>证实</w:t>
      </w:r>
      <w:r>
        <w:rPr>
          <w:rFonts w:ascii="华文细黑" w:eastAsia="华文细黑" w:hAnsi="华文细黑"/>
          <w:sz w:val="20"/>
          <w:szCs w:val="20"/>
        </w:rPr>
        <w:t>了</w:t>
      </w:r>
      <w:r>
        <w:rPr>
          <w:rFonts w:ascii="华文细黑" w:eastAsia="华文细黑" w:hAnsi="华文细黑" w:hint="eastAsia"/>
          <w:sz w:val="20"/>
          <w:szCs w:val="20"/>
        </w:rPr>
        <w:t>企业实现</w:t>
      </w:r>
      <w:r>
        <w:rPr>
          <w:rFonts w:ascii="华文细黑" w:eastAsia="华文细黑" w:hAnsi="华文细黑"/>
          <w:sz w:val="20"/>
          <w:szCs w:val="20"/>
        </w:rPr>
        <w:t>连续增长</w:t>
      </w:r>
      <w:r>
        <w:rPr>
          <w:rFonts w:ascii="华文细黑" w:eastAsia="华文细黑" w:hAnsi="华文细黑" w:hint="eastAsia"/>
          <w:sz w:val="20"/>
          <w:szCs w:val="20"/>
        </w:rPr>
        <w:t>的</w:t>
      </w:r>
      <w:r>
        <w:rPr>
          <w:rFonts w:ascii="华文细黑" w:eastAsia="华文细黑" w:hAnsi="华文细黑"/>
          <w:sz w:val="20"/>
          <w:szCs w:val="20"/>
        </w:rPr>
        <w:t>困难</w:t>
      </w:r>
      <w:r>
        <w:rPr>
          <w:rFonts w:ascii="华文细黑" w:eastAsia="华文细黑" w:hAnsi="华文细黑" w:hint="eastAsia"/>
          <w:sz w:val="20"/>
          <w:szCs w:val="20"/>
        </w:rPr>
        <w:t>程度</w:t>
      </w:r>
      <w:r>
        <w:rPr>
          <w:rFonts w:ascii="华文细黑" w:eastAsia="华文细黑" w:hAnsi="华文细黑"/>
          <w:sz w:val="20"/>
          <w:szCs w:val="20"/>
        </w:rPr>
        <w:t>，另一方面也为我们</w:t>
      </w:r>
      <w:r w:rsidR="00342F95">
        <w:rPr>
          <w:rFonts w:ascii="华文细黑" w:eastAsia="华文细黑" w:hAnsi="华文细黑" w:hint="eastAsia"/>
          <w:sz w:val="20"/>
          <w:szCs w:val="20"/>
        </w:rPr>
        <w:t>观察</w:t>
      </w:r>
      <w:r w:rsidR="00342F95">
        <w:rPr>
          <w:rFonts w:ascii="华文细黑" w:eastAsia="华文细黑" w:hAnsi="华文细黑"/>
          <w:sz w:val="20"/>
          <w:szCs w:val="20"/>
        </w:rPr>
        <w:t>和</w:t>
      </w:r>
      <w:r>
        <w:rPr>
          <w:rFonts w:ascii="华文细黑" w:eastAsia="华文细黑" w:hAnsi="华文细黑"/>
          <w:sz w:val="20"/>
          <w:szCs w:val="20"/>
        </w:rPr>
        <w:t>研究企业增长提供了一个</w:t>
      </w:r>
      <w:r>
        <w:rPr>
          <w:rFonts w:ascii="华文细黑" w:eastAsia="华文细黑" w:hAnsi="华文细黑" w:hint="eastAsia"/>
          <w:sz w:val="20"/>
          <w:szCs w:val="20"/>
        </w:rPr>
        <w:t>样本池</w:t>
      </w:r>
      <w:r>
        <w:rPr>
          <w:rFonts w:ascii="华文细黑" w:eastAsia="华文细黑" w:hAnsi="华文细黑"/>
          <w:sz w:val="20"/>
          <w:szCs w:val="20"/>
        </w:rPr>
        <w:t>。</w:t>
      </w:r>
    </w:p>
    <w:p w14:paraId="31EA6001" w14:textId="56C291B1" w:rsidR="00A32F5B" w:rsidRDefault="00C121D1" w:rsidP="00160A2A">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考虑到</w:t>
      </w:r>
      <w:r w:rsidR="00160A2A" w:rsidRPr="00160A2A">
        <w:rPr>
          <w:rFonts w:ascii="华文细黑" w:eastAsia="华文细黑" w:hAnsi="华文细黑" w:hint="eastAsia"/>
          <w:sz w:val="20"/>
          <w:szCs w:val="20"/>
        </w:rPr>
        <w:t>稳健的经营是企业利润持续增长的动力源泉</w:t>
      </w:r>
      <w:r w:rsidR="00160A2A">
        <w:rPr>
          <w:rFonts w:ascii="华文细黑" w:eastAsia="华文细黑" w:hAnsi="华文细黑" w:hint="eastAsia"/>
          <w:sz w:val="20"/>
          <w:szCs w:val="20"/>
        </w:rPr>
        <w:t>，</w:t>
      </w:r>
      <w:r w:rsidR="00C30CF0">
        <w:rPr>
          <w:rFonts w:ascii="华文细黑" w:eastAsia="华文细黑" w:hAnsi="华文细黑" w:hint="eastAsia"/>
          <w:sz w:val="20"/>
          <w:szCs w:val="20"/>
        </w:rPr>
        <w:t>我们</w:t>
      </w:r>
      <w:r w:rsidR="00F615A0">
        <w:rPr>
          <w:rFonts w:ascii="华文细黑" w:eastAsia="华文细黑" w:hAnsi="华文细黑" w:hint="eastAsia"/>
          <w:sz w:val="20"/>
          <w:szCs w:val="20"/>
        </w:rPr>
        <w:t>进一步从</w:t>
      </w:r>
      <w:r w:rsidR="00C30CF0">
        <w:rPr>
          <w:rFonts w:ascii="华文细黑" w:eastAsia="华文细黑" w:hAnsi="华文细黑"/>
          <w:sz w:val="20"/>
          <w:szCs w:val="20"/>
        </w:rPr>
        <w:t>扣非净利润的角度</w:t>
      </w:r>
      <w:r w:rsidR="00C30CF0">
        <w:rPr>
          <w:rFonts w:ascii="华文细黑" w:eastAsia="华文细黑" w:hAnsi="华文细黑" w:hint="eastAsia"/>
          <w:sz w:val="20"/>
          <w:szCs w:val="20"/>
        </w:rPr>
        <w:t>，</w:t>
      </w:r>
      <w:r w:rsidR="00160A2A">
        <w:rPr>
          <w:rFonts w:ascii="华文细黑" w:eastAsia="华文细黑" w:hAnsi="华文细黑" w:hint="eastAsia"/>
          <w:sz w:val="20"/>
          <w:szCs w:val="20"/>
        </w:rPr>
        <w:t>参照</w:t>
      </w:r>
      <w:r w:rsidR="00160A2A">
        <w:rPr>
          <w:rFonts w:ascii="华文细黑" w:eastAsia="华文细黑" w:hAnsi="华文细黑"/>
          <w:sz w:val="20"/>
          <w:szCs w:val="20"/>
        </w:rPr>
        <w:t>上述</w:t>
      </w:r>
      <w:r w:rsidR="00326AF8">
        <w:rPr>
          <w:rFonts w:ascii="华文细黑" w:eastAsia="华文细黑" w:hAnsi="华文细黑" w:hint="eastAsia"/>
          <w:sz w:val="20"/>
          <w:szCs w:val="20"/>
        </w:rPr>
        <w:t>连续</w:t>
      </w:r>
      <w:r w:rsidR="009638CE">
        <w:rPr>
          <w:rFonts w:ascii="华文细黑" w:eastAsia="华文细黑" w:hAnsi="华文细黑"/>
          <w:sz w:val="20"/>
          <w:szCs w:val="20"/>
        </w:rPr>
        <w:t>增长的逻辑</w:t>
      </w:r>
      <w:r w:rsidR="009638CE" w:rsidRPr="009638CE">
        <w:rPr>
          <w:rFonts w:ascii="华文细黑" w:eastAsia="华文细黑" w:hAnsi="华文细黑" w:hint="eastAsia"/>
          <w:sz w:val="20"/>
          <w:szCs w:val="20"/>
        </w:rPr>
        <w:t>，以</w:t>
      </w:r>
      <w:r w:rsidR="00866D74">
        <w:rPr>
          <w:rFonts w:ascii="华文细黑" w:eastAsia="华文细黑" w:hAnsi="华文细黑" w:hint="eastAsia"/>
          <w:sz w:val="20"/>
          <w:szCs w:val="20"/>
        </w:rPr>
        <w:t>“</w:t>
      </w:r>
      <w:r w:rsidR="009638CE" w:rsidRPr="009638CE">
        <w:rPr>
          <w:rFonts w:ascii="华文细黑" w:eastAsia="华文细黑" w:hAnsi="华文细黑" w:hint="eastAsia"/>
          <w:sz w:val="20"/>
          <w:szCs w:val="20"/>
        </w:rPr>
        <w:t>2014年~2018年5年间</w:t>
      </w:r>
      <w:r w:rsidR="009638CE">
        <w:rPr>
          <w:rFonts w:ascii="华文细黑" w:eastAsia="华文细黑" w:hAnsi="华文细黑" w:hint="eastAsia"/>
          <w:sz w:val="20"/>
          <w:szCs w:val="20"/>
        </w:rPr>
        <w:t>扣非</w:t>
      </w:r>
      <w:r w:rsidR="009638CE" w:rsidRPr="009638CE">
        <w:rPr>
          <w:rFonts w:ascii="华文细黑" w:eastAsia="华文细黑" w:hAnsi="华文细黑" w:hint="eastAsia"/>
          <w:sz w:val="20"/>
          <w:szCs w:val="20"/>
        </w:rPr>
        <w:t>净利润为正且连续增长</w:t>
      </w:r>
      <w:r w:rsidR="00160A2A">
        <w:rPr>
          <w:rFonts w:ascii="华文细黑" w:eastAsia="华文细黑" w:hAnsi="华文细黑" w:hint="eastAsia"/>
          <w:sz w:val="20"/>
          <w:szCs w:val="20"/>
        </w:rPr>
        <w:t>，同时</w:t>
      </w:r>
      <w:r w:rsidR="009638CE" w:rsidRPr="009638CE">
        <w:rPr>
          <w:rFonts w:ascii="华文细黑" w:eastAsia="华文细黑" w:hAnsi="华文细黑" w:hint="eastAsia"/>
          <w:sz w:val="20"/>
          <w:szCs w:val="20"/>
        </w:rPr>
        <w:t>最近4个季度（2018年第四季度~2019年第三季度）</w:t>
      </w:r>
      <w:r w:rsidR="009638CE">
        <w:rPr>
          <w:rFonts w:ascii="华文细黑" w:eastAsia="华文细黑" w:hAnsi="华文细黑" w:hint="eastAsia"/>
          <w:sz w:val="20"/>
          <w:szCs w:val="20"/>
        </w:rPr>
        <w:t>扣非</w:t>
      </w:r>
      <w:r w:rsidR="009638CE" w:rsidRPr="009638CE">
        <w:rPr>
          <w:rFonts w:ascii="华文细黑" w:eastAsia="华文细黑" w:hAnsi="华文细黑" w:hint="eastAsia"/>
          <w:sz w:val="20"/>
          <w:szCs w:val="20"/>
        </w:rPr>
        <w:t>净利润和</w:t>
      </w:r>
      <w:r w:rsidR="00160A2A">
        <w:rPr>
          <w:rFonts w:ascii="华文细黑" w:eastAsia="华文细黑" w:hAnsi="华文细黑" w:hint="eastAsia"/>
          <w:sz w:val="20"/>
          <w:szCs w:val="20"/>
        </w:rPr>
        <w:t>及其</w:t>
      </w:r>
      <w:r w:rsidR="009638CE" w:rsidRPr="009638CE">
        <w:rPr>
          <w:rFonts w:ascii="华文细黑" w:eastAsia="华文细黑" w:hAnsi="华文细黑" w:hint="eastAsia"/>
          <w:sz w:val="20"/>
          <w:szCs w:val="20"/>
        </w:rPr>
        <w:t>同比增长率均为正</w:t>
      </w:r>
      <w:r w:rsidR="00866D74">
        <w:rPr>
          <w:rFonts w:ascii="华文细黑" w:eastAsia="华文细黑" w:hAnsi="华文细黑" w:hint="eastAsia"/>
          <w:sz w:val="20"/>
          <w:szCs w:val="20"/>
        </w:rPr>
        <w:t>”</w:t>
      </w:r>
      <w:r w:rsidR="009638CE" w:rsidRPr="009638CE">
        <w:rPr>
          <w:rFonts w:ascii="华文细黑" w:eastAsia="华文细黑" w:hAnsi="华文细黑" w:hint="eastAsia"/>
          <w:sz w:val="20"/>
          <w:szCs w:val="20"/>
        </w:rPr>
        <w:t>为标准（剔除在5年中借壳上市的企业），</w:t>
      </w:r>
      <w:r w:rsidR="00160A2A" w:rsidRPr="00160A2A">
        <w:rPr>
          <w:rFonts w:ascii="华文细黑" w:eastAsia="华文细黑" w:hAnsi="华文细黑" w:hint="eastAsia"/>
          <w:sz w:val="20"/>
          <w:szCs w:val="20"/>
        </w:rPr>
        <w:t>在A股实业企业中，</w:t>
      </w:r>
      <w:r w:rsidR="009638CE" w:rsidRPr="009638CE">
        <w:rPr>
          <w:rFonts w:ascii="华文细黑" w:eastAsia="华文细黑" w:hAnsi="华文细黑" w:hint="eastAsia"/>
          <w:sz w:val="20"/>
          <w:szCs w:val="20"/>
        </w:rPr>
        <w:t>筛选出1</w:t>
      </w:r>
      <w:r w:rsidR="008321F7">
        <w:rPr>
          <w:rFonts w:ascii="华文细黑" w:eastAsia="华文细黑" w:hAnsi="华文细黑"/>
          <w:sz w:val="20"/>
          <w:szCs w:val="20"/>
        </w:rPr>
        <w:t>28</w:t>
      </w:r>
      <w:r w:rsidR="009638CE" w:rsidRPr="009638CE">
        <w:rPr>
          <w:rFonts w:ascii="华文细黑" w:eastAsia="华文细黑" w:hAnsi="华文细黑" w:hint="eastAsia"/>
          <w:sz w:val="20"/>
          <w:szCs w:val="20"/>
        </w:rPr>
        <w:t>家企业（以下简称</w:t>
      </w:r>
      <w:r w:rsidR="009638CE" w:rsidRPr="00160A2A">
        <w:rPr>
          <w:rFonts w:ascii="华文细黑" w:eastAsia="华文细黑" w:hAnsi="华文细黑" w:hint="eastAsia"/>
          <w:b/>
          <w:sz w:val="20"/>
          <w:szCs w:val="20"/>
        </w:rPr>
        <w:t>“扣非净利润</w:t>
      </w:r>
      <w:r w:rsidR="00B92A23" w:rsidRPr="00160A2A">
        <w:rPr>
          <w:rFonts w:ascii="华文细黑" w:eastAsia="华文细黑" w:hAnsi="华文细黑" w:hint="eastAsia"/>
          <w:b/>
          <w:sz w:val="20"/>
          <w:szCs w:val="20"/>
        </w:rPr>
        <w:t>连续</w:t>
      </w:r>
      <w:r w:rsidR="009638CE" w:rsidRPr="00160A2A">
        <w:rPr>
          <w:rFonts w:ascii="华文细黑" w:eastAsia="华文细黑" w:hAnsi="华文细黑" w:hint="eastAsia"/>
          <w:b/>
          <w:sz w:val="20"/>
          <w:szCs w:val="20"/>
        </w:rPr>
        <w:t>增长的A股实业企业”</w:t>
      </w:r>
      <w:r w:rsidR="009638CE" w:rsidRPr="009638CE">
        <w:rPr>
          <w:rFonts w:ascii="华文细黑" w:eastAsia="华文细黑" w:hAnsi="华文细黑" w:hint="eastAsia"/>
          <w:sz w:val="20"/>
          <w:szCs w:val="20"/>
        </w:rPr>
        <w:t>）</w:t>
      </w:r>
      <w:r w:rsidR="00160A2A">
        <w:rPr>
          <w:rFonts w:ascii="华文细黑" w:eastAsia="华文细黑" w:hAnsi="华文细黑" w:hint="eastAsia"/>
          <w:sz w:val="20"/>
          <w:szCs w:val="20"/>
        </w:rPr>
        <w:t>，</w:t>
      </w:r>
      <w:r w:rsidR="009638CE" w:rsidRPr="009638CE">
        <w:rPr>
          <w:rFonts w:ascii="华文细黑" w:eastAsia="华文细黑" w:hAnsi="华文细黑" w:hint="eastAsia"/>
          <w:sz w:val="20"/>
          <w:szCs w:val="20"/>
        </w:rPr>
        <w:t>如下表所示（按证券代码升序排列，排名不分先后）：</w:t>
      </w:r>
    </w:p>
    <w:p w14:paraId="0DAD39A1" w14:textId="7C2476C5" w:rsidR="00B26440" w:rsidRPr="0031790A" w:rsidRDefault="00B26440" w:rsidP="00F615A0">
      <w:pPr>
        <w:keepNext/>
        <w:ind w:firstLineChars="177" w:firstLine="354"/>
        <w:jc w:val="center"/>
        <w:rPr>
          <w:rFonts w:ascii="黑体" w:eastAsia="黑体" w:hAnsi="黑体"/>
          <w:sz w:val="20"/>
          <w:szCs w:val="20"/>
        </w:rPr>
      </w:pPr>
      <w:r w:rsidRPr="0031790A">
        <w:rPr>
          <w:rFonts w:ascii="黑体" w:eastAsia="黑体" w:hAnsi="黑体" w:hint="eastAsia"/>
          <w:sz w:val="20"/>
          <w:szCs w:val="20"/>
        </w:rPr>
        <w:t>表</w:t>
      </w:r>
      <w:r w:rsidRPr="0031790A">
        <w:rPr>
          <w:rFonts w:ascii="黑体" w:eastAsia="黑体" w:hAnsi="黑体"/>
          <w:sz w:val="20"/>
          <w:szCs w:val="20"/>
        </w:rPr>
        <w:t>1-</w:t>
      </w:r>
      <w:r>
        <w:rPr>
          <w:rFonts w:ascii="黑体" w:eastAsia="黑体" w:hAnsi="黑体"/>
          <w:sz w:val="20"/>
          <w:szCs w:val="20"/>
        </w:rPr>
        <w:t>2</w:t>
      </w:r>
      <w:r w:rsidRPr="0031790A">
        <w:rPr>
          <w:rFonts w:ascii="黑体" w:eastAsia="黑体" w:hAnsi="黑体"/>
          <w:sz w:val="20"/>
          <w:szCs w:val="20"/>
        </w:rPr>
        <w:t>-</w:t>
      </w:r>
      <w:r w:rsidR="00160A2A">
        <w:rPr>
          <w:rFonts w:ascii="黑体" w:eastAsia="黑体" w:hAnsi="黑体"/>
          <w:sz w:val="20"/>
          <w:szCs w:val="20"/>
        </w:rPr>
        <w:t>2</w:t>
      </w:r>
      <w:r w:rsidRPr="0031790A">
        <w:rPr>
          <w:rFonts w:ascii="黑体" w:eastAsia="黑体" w:hAnsi="黑体"/>
          <w:sz w:val="20"/>
          <w:szCs w:val="20"/>
        </w:rPr>
        <w:t xml:space="preserve"> </w:t>
      </w:r>
      <w:r>
        <w:rPr>
          <w:rFonts w:ascii="黑体" w:eastAsia="黑体" w:hAnsi="黑体" w:hint="eastAsia"/>
          <w:sz w:val="20"/>
          <w:szCs w:val="20"/>
        </w:rPr>
        <w:t>扣非</w:t>
      </w:r>
      <w:r w:rsidRPr="0031790A">
        <w:rPr>
          <w:rFonts w:ascii="黑体" w:eastAsia="黑体" w:hAnsi="黑体" w:hint="eastAsia"/>
          <w:sz w:val="20"/>
          <w:szCs w:val="20"/>
        </w:rPr>
        <w:t>净利润</w:t>
      </w:r>
      <w:r w:rsidR="00B92A23">
        <w:rPr>
          <w:rFonts w:ascii="黑体" w:eastAsia="黑体" w:hAnsi="黑体" w:hint="eastAsia"/>
          <w:sz w:val="20"/>
          <w:szCs w:val="20"/>
        </w:rPr>
        <w:t>连续</w:t>
      </w:r>
      <w:r w:rsidRPr="0031790A">
        <w:rPr>
          <w:rFonts w:ascii="黑体" w:eastAsia="黑体" w:hAnsi="黑体"/>
          <w:sz w:val="20"/>
          <w:szCs w:val="20"/>
        </w:rPr>
        <w:t>增长的A</w:t>
      </w:r>
      <w:r w:rsidRPr="0031790A">
        <w:rPr>
          <w:rFonts w:ascii="黑体" w:eastAsia="黑体" w:hAnsi="黑体" w:hint="eastAsia"/>
          <w:sz w:val="20"/>
          <w:szCs w:val="20"/>
        </w:rPr>
        <w:t>股</w:t>
      </w:r>
      <w:r w:rsidRPr="0031790A">
        <w:rPr>
          <w:rFonts w:ascii="黑体" w:eastAsia="黑体" w:hAnsi="黑体"/>
          <w:sz w:val="20"/>
          <w:szCs w:val="20"/>
        </w:rPr>
        <w:t>实业企业</w:t>
      </w:r>
    </w:p>
    <w:tbl>
      <w:tblPr>
        <w:tblStyle w:val="4-5"/>
        <w:tblW w:w="5000" w:type="pct"/>
        <w:tblLook w:val="04A0" w:firstRow="1" w:lastRow="0" w:firstColumn="1" w:lastColumn="0" w:noHBand="0" w:noVBand="1"/>
      </w:tblPr>
      <w:tblGrid>
        <w:gridCol w:w="1303"/>
        <w:gridCol w:w="1300"/>
        <w:gridCol w:w="1139"/>
        <w:gridCol w:w="1138"/>
        <w:gridCol w:w="1138"/>
        <w:gridCol w:w="1138"/>
        <w:gridCol w:w="1140"/>
      </w:tblGrid>
      <w:tr w:rsidR="00FD1AEE" w:rsidRPr="00FD1AEE" w14:paraId="4C307B67" w14:textId="77777777" w:rsidTr="00E966B6">
        <w:trPr>
          <w:cnfStyle w:val="100000000000" w:firstRow="1" w:lastRow="0" w:firstColumn="0" w:lastColumn="0" w:oddVBand="0" w:evenVBand="0" w:oddHBand="0" w:evenHBand="0" w:firstRowFirstColumn="0" w:firstRowLastColumn="0" w:lastRowFirstColumn="0" w:lastRowLastColumn="0"/>
          <w:trHeight w:val="1087"/>
          <w:tblHeader/>
        </w:trPr>
        <w:tc>
          <w:tcPr>
            <w:cnfStyle w:val="001000000000" w:firstRow="0" w:lastRow="0" w:firstColumn="1" w:lastColumn="0" w:oddVBand="0" w:evenVBand="0" w:oddHBand="0" w:evenHBand="0" w:firstRowFirstColumn="0" w:firstRowLastColumn="0" w:lastRowFirstColumn="0" w:lastRowLastColumn="0"/>
            <w:tcW w:w="785" w:type="pct"/>
            <w:vAlign w:val="center"/>
            <w:hideMark/>
          </w:tcPr>
          <w:p w14:paraId="3892DF09" w14:textId="77777777" w:rsidR="00FD1AEE" w:rsidRPr="00FD1AEE" w:rsidRDefault="00FD1AEE" w:rsidP="00FD1AEE">
            <w:pPr>
              <w:widowControl/>
              <w:jc w:val="center"/>
              <w:rPr>
                <w:rFonts w:ascii="华文细黑" w:eastAsia="华文细黑" w:hAnsi="华文细黑" w:cs="宋体"/>
                <w:kern w:val="0"/>
                <w:sz w:val="18"/>
                <w:szCs w:val="18"/>
              </w:rPr>
            </w:pPr>
            <w:r w:rsidRPr="00FD1AEE">
              <w:rPr>
                <w:rFonts w:ascii="华文细黑" w:eastAsia="华文细黑" w:hAnsi="华文细黑" w:cs="宋体" w:hint="eastAsia"/>
                <w:kern w:val="0"/>
                <w:sz w:val="18"/>
                <w:szCs w:val="18"/>
              </w:rPr>
              <w:t>证券代码</w:t>
            </w:r>
          </w:p>
        </w:tc>
        <w:tc>
          <w:tcPr>
            <w:tcW w:w="783" w:type="pct"/>
            <w:vAlign w:val="center"/>
            <w:hideMark/>
          </w:tcPr>
          <w:p w14:paraId="7583204D" w14:textId="77777777" w:rsidR="00FD1AEE" w:rsidRPr="00FD1AEE" w:rsidRDefault="00FD1AEE" w:rsidP="00FD1AEE">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sidRPr="00FD1AEE">
              <w:rPr>
                <w:rFonts w:ascii="华文细黑" w:eastAsia="华文细黑" w:hAnsi="华文细黑" w:cs="宋体" w:hint="eastAsia"/>
                <w:kern w:val="0"/>
                <w:sz w:val="18"/>
                <w:szCs w:val="18"/>
              </w:rPr>
              <w:t>证券简称</w:t>
            </w:r>
          </w:p>
        </w:tc>
        <w:tc>
          <w:tcPr>
            <w:tcW w:w="686" w:type="pct"/>
            <w:vAlign w:val="center"/>
            <w:hideMark/>
          </w:tcPr>
          <w:p w14:paraId="427B277A" w14:textId="20AF9AAF" w:rsidR="00FD1AEE" w:rsidRPr="00FD1AEE" w:rsidRDefault="00FD1AEE" w:rsidP="00EB4308">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sidRPr="00FD1AEE">
              <w:rPr>
                <w:rFonts w:ascii="华文细黑" w:eastAsia="华文细黑" w:hAnsi="华文细黑" w:cs="宋体" w:hint="eastAsia"/>
                <w:kern w:val="0"/>
                <w:sz w:val="18"/>
                <w:szCs w:val="18"/>
              </w:rPr>
              <w:t>2014年扣</w:t>
            </w:r>
            <w:r w:rsidR="00EB4308">
              <w:rPr>
                <w:rFonts w:ascii="华文细黑" w:eastAsia="华文细黑" w:hAnsi="华文细黑" w:cs="宋体" w:hint="eastAsia"/>
                <w:kern w:val="0"/>
                <w:sz w:val="18"/>
                <w:szCs w:val="18"/>
              </w:rPr>
              <w:t>非</w:t>
            </w:r>
            <w:r w:rsidRPr="00FD1AEE">
              <w:rPr>
                <w:rFonts w:ascii="华文细黑" w:eastAsia="华文细黑" w:hAnsi="华文细黑" w:cs="宋体" w:hint="eastAsia"/>
                <w:kern w:val="0"/>
                <w:sz w:val="18"/>
                <w:szCs w:val="18"/>
              </w:rPr>
              <w:t>净利润（亿元）</w:t>
            </w:r>
          </w:p>
        </w:tc>
        <w:tc>
          <w:tcPr>
            <w:tcW w:w="686" w:type="pct"/>
            <w:vAlign w:val="center"/>
            <w:hideMark/>
          </w:tcPr>
          <w:p w14:paraId="09A656C1" w14:textId="31763054" w:rsidR="00FD1AEE" w:rsidRPr="00FD1AEE" w:rsidRDefault="00FD1AEE" w:rsidP="00EB4308">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sidRPr="00FD1AEE">
              <w:rPr>
                <w:rFonts w:ascii="华文细黑" w:eastAsia="华文细黑" w:hAnsi="华文细黑" w:cs="宋体" w:hint="eastAsia"/>
                <w:kern w:val="0"/>
                <w:sz w:val="18"/>
                <w:szCs w:val="18"/>
              </w:rPr>
              <w:t>2015年扣</w:t>
            </w:r>
            <w:r w:rsidR="00EB4308">
              <w:rPr>
                <w:rFonts w:ascii="华文细黑" w:eastAsia="华文细黑" w:hAnsi="华文细黑" w:cs="宋体" w:hint="eastAsia"/>
                <w:kern w:val="0"/>
                <w:sz w:val="18"/>
                <w:szCs w:val="18"/>
              </w:rPr>
              <w:t>非</w:t>
            </w:r>
            <w:r w:rsidRPr="00FD1AEE">
              <w:rPr>
                <w:rFonts w:ascii="华文细黑" w:eastAsia="华文细黑" w:hAnsi="华文细黑" w:cs="宋体" w:hint="eastAsia"/>
                <w:kern w:val="0"/>
                <w:sz w:val="18"/>
                <w:szCs w:val="18"/>
              </w:rPr>
              <w:t>净利润（亿元）</w:t>
            </w:r>
          </w:p>
        </w:tc>
        <w:tc>
          <w:tcPr>
            <w:tcW w:w="686" w:type="pct"/>
            <w:vAlign w:val="center"/>
            <w:hideMark/>
          </w:tcPr>
          <w:p w14:paraId="4D5ADF03" w14:textId="738B4C0C" w:rsidR="00FD1AEE" w:rsidRPr="00FD1AEE" w:rsidRDefault="00FD1AEE" w:rsidP="00EB4308">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sidRPr="00FD1AEE">
              <w:rPr>
                <w:rFonts w:ascii="华文细黑" w:eastAsia="华文细黑" w:hAnsi="华文细黑" w:cs="宋体" w:hint="eastAsia"/>
                <w:kern w:val="0"/>
                <w:sz w:val="18"/>
                <w:szCs w:val="18"/>
              </w:rPr>
              <w:t>2016年扣非净利润（亿元）</w:t>
            </w:r>
          </w:p>
        </w:tc>
        <w:tc>
          <w:tcPr>
            <w:tcW w:w="686" w:type="pct"/>
            <w:vAlign w:val="center"/>
            <w:hideMark/>
          </w:tcPr>
          <w:p w14:paraId="322A5912" w14:textId="647077A1" w:rsidR="00FD1AEE" w:rsidRPr="00FD1AEE" w:rsidRDefault="00FD1AEE" w:rsidP="00EB4308">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sidRPr="00FD1AEE">
              <w:rPr>
                <w:rFonts w:ascii="华文细黑" w:eastAsia="华文细黑" w:hAnsi="华文细黑" w:cs="宋体" w:hint="eastAsia"/>
                <w:kern w:val="0"/>
                <w:sz w:val="18"/>
                <w:szCs w:val="18"/>
              </w:rPr>
              <w:t>2017年扣非净利润（亿元）</w:t>
            </w:r>
          </w:p>
        </w:tc>
        <w:tc>
          <w:tcPr>
            <w:tcW w:w="687" w:type="pct"/>
            <w:vAlign w:val="center"/>
            <w:hideMark/>
          </w:tcPr>
          <w:p w14:paraId="1DA7DF5C" w14:textId="227C014D" w:rsidR="00FD1AEE" w:rsidRPr="00FD1AEE" w:rsidRDefault="00FD1AEE" w:rsidP="00EB4308">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sidRPr="00FD1AEE">
              <w:rPr>
                <w:rFonts w:ascii="华文细黑" w:eastAsia="华文细黑" w:hAnsi="华文细黑" w:cs="宋体" w:hint="eastAsia"/>
                <w:kern w:val="0"/>
                <w:sz w:val="18"/>
                <w:szCs w:val="18"/>
              </w:rPr>
              <w:t>2018年扣非净利润（亿元）</w:t>
            </w:r>
          </w:p>
        </w:tc>
      </w:tr>
      <w:tr w:rsidR="00FD1AEE" w:rsidRPr="00FD1AEE" w14:paraId="280BAB1C"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7AFAF3FC"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000002.SZ</w:t>
            </w:r>
          </w:p>
        </w:tc>
        <w:tc>
          <w:tcPr>
            <w:tcW w:w="783" w:type="pct"/>
            <w:noWrap/>
            <w:hideMark/>
          </w:tcPr>
          <w:p w14:paraId="086EF506"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万科A</w:t>
            </w:r>
          </w:p>
        </w:tc>
        <w:tc>
          <w:tcPr>
            <w:tcW w:w="686" w:type="pct"/>
            <w:noWrap/>
            <w:hideMark/>
          </w:tcPr>
          <w:p w14:paraId="23BA9F01" w14:textId="1CBA1BFE"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155.77</w:t>
            </w:r>
          </w:p>
        </w:tc>
        <w:tc>
          <w:tcPr>
            <w:tcW w:w="686" w:type="pct"/>
            <w:noWrap/>
            <w:hideMark/>
          </w:tcPr>
          <w:p w14:paraId="4972A934" w14:textId="2AD09CA4"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176.16</w:t>
            </w:r>
          </w:p>
        </w:tc>
        <w:tc>
          <w:tcPr>
            <w:tcW w:w="686" w:type="pct"/>
            <w:noWrap/>
            <w:hideMark/>
          </w:tcPr>
          <w:p w14:paraId="4ED20070" w14:textId="2016105A"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209.29</w:t>
            </w:r>
          </w:p>
        </w:tc>
        <w:tc>
          <w:tcPr>
            <w:tcW w:w="686" w:type="pct"/>
            <w:noWrap/>
            <w:hideMark/>
          </w:tcPr>
          <w:p w14:paraId="6967ACA4" w14:textId="097E1F32"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272.80</w:t>
            </w:r>
          </w:p>
        </w:tc>
        <w:tc>
          <w:tcPr>
            <w:tcW w:w="687" w:type="pct"/>
            <w:noWrap/>
            <w:hideMark/>
          </w:tcPr>
          <w:p w14:paraId="4956F541" w14:textId="467F741E"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334.90</w:t>
            </w:r>
          </w:p>
        </w:tc>
      </w:tr>
      <w:tr w:rsidR="00FD1AEE" w:rsidRPr="00FD1AEE" w14:paraId="24ACC8C8"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62B02B9C"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000028.SZ</w:t>
            </w:r>
          </w:p>
        </w:tc>
        <w:tc>
          <w:tcPr>
            <w:tcW w:w="783" w:type="pct"/>
            <w:noWrap/>
            <w:hideMark/>
          </w:tcPr>
          <w:p w14:paraId="1B85E2BB"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国药一致</w:t>
            </w:r>
          </w:p>
        </w:tc>
        <w:tc>
          <w:tcPr>
            <w:tcW w:w="686" w:type="pct"/>
            <w:noWrap/>
            <w:hideMark/>
          </w:tcPr>
          <w:p w14:paraId="7A57D85A" w14:textId="22966A28"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6.11</w:t>
            </w:r>
          </w:p>
        </w:tc>
        <w:tc>
          <w:tcPr>
            <w:tcW w:w="686" w:type="pct"/>
            <w:noWrap/>
            <w:hideMark/>
          </w:tcPr>
          <w:p w14:paraId="1713EC49" w14:textId="7F73506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7.15</w:t>
            </w:r>
          </w:p>
        </w:tc>
        <w:tc>
          <w:tcPr>
            <w:tcW w:w="686" w:type="pct"/>
            <w:noWrap/>
            <w:hideMark/>
          </w:tcPr>
          <w:p w14:paraId="725C5C19" w14:textId="05E07163"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8.34</w:t>
            </w:r>
          </w:p>
        </w:tc>
        <w:tc>
          <w:tcPr>
            <w:tcW w:w="686" w:type="pct"/>
            <w:noWrap/>
            <w:hideMark/>
          </w:tcPr>
          <w:p w14:paraId="5C461208" w14:textId="0E6AA115"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10.35</w:t>
            </w:r>
          </w:p>
        </w:tc>
        <w:tc>
          <w:tcPr>
            <w:tcW w:w="687" w:type="pct"/>
            <w:noWrap/>
            <w:hideMark/>
          </w:tcPr>
          <w:p w14:paraId="072EACEE" w14:textId="2BB26C5C"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11.76</w:t>
            </w:r>
          </w:p>
        </w:tc>
      </w:tr>
      <w:tr w:rsidR="00FD1AEE" w:rsidRPr="00FD1AEE" w14:paraId="5FF8C4A8"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139F5B7A"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000333.SZ</w:t>
            </w:r>
          </w:p>
        </w:tc>
        <w:tc>
          <w:tcPr>
            <w:tcW w:w="783" w:type="pct"/>
            <w:noWrap/>
            <w:hideMark/>
          </w:tcPr>
          <w:p w14:paraId="63852159"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美的集团</w:t>
            </w:r>
          </w:p>
        </w:tc>
        <w:tc>
          <w:tcPr>
            <w:tcW w:w="686" w:type="pct"/>
            <w:noWrap/>
            <w:hideMark/>
          </w:tcPr>
          <w:p w14:paraId="055D3EDC" w14:textId="76F3D511"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94.77</w:t>
            </w:r>
          </w:p>
        </w:tc>
        <w:tc>
          <w:tcPr>
            <w:tcW w:w="686" w:type="pct"/>
            <w:noWrap/>
            <w:hideMark/>
          </w:tcPr>
          <w:p w14:paraId="65412422" w14:textId="0341F09B"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109.11</w:t>
            </w:r>
          </w:p>
        </w:tc>
        <w:tc>
          <w:tcPr>
            <w:tcW w:w="686" w:type="pct"/>
            <w:noWrap/>
            <w:hideMark/>
          </w:tcPr>
          <w:p w14:paraId="0F141E9F" w14:textId="13B80E81"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134.93</w:t>
            </w:r>
          </w:p>
        </w:tc>
        <w:tc>
          <w:tcPr>
            <w:tcW w:w="686" w:type="pct"/>
            <w:noWrap/>
            <w:hideMark/>
          </w:tcPr>
          <w:p w14:paraId="11E76D51" w14:textId="17111414"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156.14</w:t>
            </w:r>
          </w:p>
        </w:tc>
        <w:tc>
          <w:tcPr>
            <w:tcW w:w="687" w:type="pct"/>
            <w:noWrap/>
            <w:hideMark/>
          </w:tcPr>
          <w:p w14:paraId="76596EB3" w14:textId="053C0A00"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200.58</w:t>
            </w:r>
          </w:p>
        </w:tc>
      </w:tr>
      <w:tr w:rsidR="00FD1AEE" w:rsidRPr="00FD1AEE" w14:paraId="15D07287"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659D5624"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000513.SZ</w:t>
            </w:r>
          </w:p>
        </w:tc>
        <w:tc>
          <w:tcPr>
            <w:tcW w:w="783" w:type="pct"/>
            <w:noWrap/>
            <w:hideMark/>
          </w:tcPr>
          <w:p w14:paraId="5FFE9F9B"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丽珠集团</w:t>
            </w:r>
          </w:p>
        </w:tc>
        <w:tc>
          <w:tcPr>
            <w:tcW w:w="686" w:type="pct"/>
            <w:noWrap/>
            <w:hideMark/>
          </w:tcPr>
          <w:p w14:paraId="463DF92A" w14:textId="6B586775"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4.63</w:t>
            </w:r>
          </w:p>
        </w:tc>
        <w:tc>
          <w:tcPr>
            <w:tcW w:w="686" w:type="pct"/>
            <w:noWrap/>
            <w:hideMark/>
          </w:tcPr>
          <w:p w14:paraId="528CA3C3" w14:textId="3985DBF4"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5.38</w:t>
            </w:r>
          </w:p>
        </w:tc>
        <w:tc>
          <w:tcPr>
            <w:tcW w:w="686" w:type="pct"/>
            <w:noWrap/>
            <w:hideMark/>
          </w:tcPr>
          <w:p w14:paraId="78735211" w14:textId="5F540192"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6.82</w:t>
            </w:r>
          </w:p>
        </w:tc>
        <w:tc>
          <w:tcPr>
            <w:tcW w:w="686" w:type="pct"/>
            <w:noWrap/>
            <w:hideMark/>
          </w:tcPr>
          <w:p w14:paraId="7B205B65" w14:textId="34CD2764"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8.20</w:t>
            </w:r>
          </w:p>
        </w:tc>
        <w:tc>
          <w:tcPr>
            <w:tcW w:w="687" w:type="pct"/>
            <w:noWrap/>
            <w:hideMark/>
          </w:tcPr>
          <w:p w14:paraId="235F3066" w14:textId="3D6CE9A4"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9.47</w:t>
            </w:r>
          </w:p>
        </w:tc>
      </w:tr>
      <w:tr w:rsidR="00FD1AEE" w:rsidRPr="00FD1AEE" w14:paraId="129E4A06"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78C664BB"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000661.SZ</w:t>
            </w:r>
          </w:p>
        </w:tc>
        <w:tc>
          <w:tcPr>
            <w:tcW w:w="783" w:type="pct"/>
            <w:noWrap/>
            <w:hideMark/>
          </w:tcPr>
          <w:p w14:paraId="6E1342E8"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长春高新</w:t>
            </w:r>
          </w:p>
        </w:tc>
        <w:tc>
          <w:tcPr>
            <w:tcW w:w="686" w:type="pct"/>
            <w:noWrap/>
            <w:hideMark/>
          </w:tcPr>
          <w:p w14:paraId="73FAAA8D" w14:textId="164C08E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3.24</w:t>
            </w:r>
          </w:p>
        </w:tc>
        <w:tc>
          <w:tcPr>
            <w:tcW w:w="686" w:type="pct"/>
            <w:noWrap/>
            <w:hideMark/>
          </w:tcPr>
          <w:p w14:paraId="726DCF31" w14:textId="7DFE54F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3.77</w:t>
            </w:r>
          </w:p>
        </w:tc>
        <w:tc>
          <w:tcPr>
            <w:tcW w:w="686" w:type="pct"/>
            <w:noWrap/>
            <w:hideMark/>
          </w:tcPr>
          <w:p w14:paraId="79B28142" w14:textId="210E79C6"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4.66</w:t>
            </w:r>
          </w:p>
        </w:tc>
        <w:tc>
          <w:tcPr>
            <w:tcW w:w="686" w:type="pct"/>
            <w:noWrap/>
            <w:hideMark/>
          </w:tcPr>
          <w:p w14:paraId="5015C7EC" w14:textId="4362661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6.43</w:t>
            </w:r>
          </w:p>
        </w:tc>
        <w:tc>
          <w:tcPr>
            <w:tcW w:w="687" w:type="pct"/>
            <w:noWrap/>
            <w:hideMark/>
          </w:tcPr>
          <w:p w14:paraId="6EA387D1" w14:textId="30F34CEF"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10.01</w:t>
            </w:r>
          </w:p>
        </w:tc>
      </w:tr>
      <w:tr w:rsidR="00FD1AEE" w:rsidRPr="00FD1AEE" w14:paraId="5D2D0779"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5D8A8DA3"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000682.SZ</w:t>
            </w:r>
          </w:p>
        </w:tc>
        <w:tc>
          <w:tcPr>
            <w:tcW w:w="783" w:type="pct"/>
            <w:noWrap/>
            <w:hideMark/>
          </w:tcPr>
          <w:p w14:paraId="27688EAB"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东方电子</w:t>
            </w:r>
          </w:p>
        </w:tc>
        <w:tc>
          <w:tcPr>
            <w:tcW w:w="686" w:type="pct"/>
            <w:noWrap/>
            <w:hideMark/>
          </w:tcPr>
          <w:p w14:paraId="7135F189" w14:textId="00DB38BB"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0.31</w:t>
            </w:r>
          </w:p>
        </w:tc>
        <w:tc>
          <w:tcPr>
            <w:tcW w:w="686" w:type="pct"/>
            <w:noWrap/>
            <w:hideMark/>
          </w:tcPr>
          <w:p w14:paraId="3D80168C" w14:textId="751C117B"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0.36</w:t>
            </w:r>
          </w:p>
        </w:tc>
        <w:tc>
          <w:tcPr>
            <w:tcW w:w="686" w:type="pct"/>
            <w:noWrap/>
            <w:hideMark/>
          </w:tcPr>
          <w:p w14:paraId="75EDC369" w14:textId="50D79AB0"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0.45</w:t>
            </w:r>
          </w:p>
        </w:tc>
        <w:tc>
          <w:tcPr>
            <w:tcW w:w="686" w:type="pct"/>
            <w:noWrap/>
            <w:hideMark/>
          </w:tcPr>
          <w:p w14:paraId="3D6E8915" w14:textId="7A5632D1"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0.54</w:t>
            </w:r>
          </w:p>
        </w:tc>
        <w:tc>
          <w:tcPr>
            <w:tcW w:w="687" w:type="pct"/>
            <w:noWrap/>
            <w:hideMark/>
          </w:tcPr>
          <w:p w14:paraId="548DC0DF" w14:textId="57E876CF"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1.39</w:t>
            </w:r>
          </w:p>
        </w:tc>
      </w:tr>
      <w:tr w:rsidR="00FD1AEE" w:rsidRPr="00FD1AEE" w14:paraId="7488CCDA"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23848C58"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lastRenderedPageBreak/>
              <w:t>000963.SZ</w:t>
            </w:r>
          </w:p>
        </w:tc>
        <w:tc>
          <w:tcPr>
            <w:tcW w:w="783" w:type="pct"/>
            <w:noWrap/>
            <w:hideMark/>
          </w:tcPr>
          <w:p w14:paraId="2F08C836"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华东医药</w:t>
            </w:r>
          </w:p>
        </w:tc>
        <w:tc>
          <w:tcPr>
            <w:tcW w:w="686" w:type="pct"/>
            <w:noWrap/>
            <w:hideMark/>
          </w:tcPr>
          <w:p w14:paraId="7EF59AF4" w14:textId="0C22B8D9"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7.38</w:t>
            </w:r>
          </w:p>
        </w:tc>
        <w:tc>
          <w:tcPr>
            <w:tcW w:w="686" w:type="pct"/>
            <w:noWrap/>
            <w:hideMark/>
          </w:tcPr>
          <w:p w14:paraId="2F466C97" w14:textId="2B1A018C"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10.65</w:t>
            </w:r>
          </w:p>
        </w:tc>
        <w:tc>
          <w:tcPr>
            <w:tcW w:w="686" w:type="pct"/>
            <w:noWrap/>
            <w:hideMark/>
          </w:tcPr>
          <w:p w14:paraId="3BC0B0B3" w14:textId="1FBA31DA"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14.11</w:t>
            </w:r>
          </w:p>
        </w:tc>
        <w:tc>
          <w:tcPr>
            <w:tcW w:w="686" w:type="pct"/>
            <w:noWrap/>
            <w:hideMark/>
          </w:tcPr>
          <w:p w14:paraId="6A47A6AE" w14:textId="45173171"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17.40</w:t>
            </w:r>
          </w:p>
        </w:tc>
        <w:tc>
          <w:tcPr>
            <w:tcW w:w="687" w:type="pct"/>
            <w:noWrap/>
            <w:hideMark/>
          </w:tcPr>
          <w:p w14:paraId="59D25161" w14:textId="25D08D33"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22.36</w:t>
            </w:r>
          </w:p>
        </w:tc>
      </w:tr>
      <w:tr w:rsidR="00FD1AEE" w:rsidRPr="00FD1AEE" w14:paraId="5B565696"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3F27C680"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002007.SZ</w:t>
            </w:r>
          </w:p>
        </w:tc>
        <w:tc>
          <w:tcPr>
            <w:tcW w:w="783" w:type="pct"/>
            <w:noWrap/>
            <w:hideMark/>
          </w:tcPr>
          <w:p w14:paraId="73F6E75A"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华兰生物</w:t>
            </w:r>
          </w:p>
        </w:tc>
        <w:tc>
          <w:tcPr>
            <w:tcW w:w="686" w:type="pct"/>
            <w:noWrap/>
            <w:hideMark/>
          </w:tcPr>
          <w:p w14:paraId="62165324" w14:textId="4CC5AC80"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4.47</w:t>
            </w:r>
          </w:p>
        </w:tc>
        <w:tc>
          <w:tcPr>
            <w:tcW w:w="686" w:type="pct"/>
            <w:noWrap/>
            <w:hideMark/>
          </w:tcPr>
          <w:p w14:paraId="0D807834" w14:textId="56779592"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5.07</w:t>
            </w:r>
          </w:p>
        </w:tc>
        <w:tc>
          <w:tcPr>
            <w:tcW w:w="686" w:type="pct"/>
            <w:noWrap/>
            <w:hideMark/>
          </w:tcPr>
          <w:p w14:paraId="14901A7E" w14:textId="44B1F188"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6.79</w:t>
            </w:r>
          </w:p>
        </w:tc>
        <w:tc>
          <w:tcPr>
            <w:tcW w:w="686" w:type="pct"/>
            <w:noWrap/>
            <w:hideMark/>
          </w:tcPr>
          <w:p w14:paraId="7754FEB4" w14:textId="798BD308"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7.61</w:t>
            </w:r>
          </w:p>
        </w:tc>
        <w:tc>
          <w:tcPr>
            <w:tcW w:w="687" w:type="pct"/>
            <w:noWrap/>
            <w:hideMark/>
          </w:tcPr>
          <w:p w14:paraId="12BC42AB" w14:textId="042BD7F1"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10.02</w:t>
            </w:r>
          </w:p>
        </w:tc>
      </w:tr>
      <w:tr w:rsidR="00FD1AEE" w:rsidRPr="00FD1AEE" w14:paraId="1D876164"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1A44A8BD"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002032.SZ</w:t>
            </w:r>
          </w:p>
        </w:tc>
        <w:tc>
          <w:tcPr>
            <w:tcW w:w="783" w:type="pct"/>
            <w:noWrap/>
            <w:hideMark/>
          </w:tcPr>
          <w:p w14:paraId="570A11E2"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苏泊尔</w:t>
            </w:r>
          </w:p>
        </w:tc>
        <w:tc>
          <w:tcPr>
            <w:tcW w:w="686" w:type="pct"/>
            <w:noWrap/>
            <w:hideMark/>
          </w:tcPr>
          <w:p w14:paraId="385CDFEC" w14:textId="2107D9BF"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6.63</w:t>
            </w:r>
          </w:p>
        </w:tc>
        <w:tc>
          <w:tcPr>
            <w:tcW w:w="686" w:type="pct"/>
            <w:noWrap/>
            <w:hideMark/>
          </w:tcPr>
          <w:p w14:paraId="5E072BE3" w14:textId="453939C5"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8.30</w:t>
            </w:r>
          </w:p>
        </w:tc>
        <w:tc>
          <w:tcPr>
            <w:tcW w:w="686" w:type="pct"/>
            <w:noWrap/>
            <w:hideMark/>
          </w:tcPr>
          <w:p w14:paraId="542B846C" w14:textId="3F6A1C0C"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9.81</w:t>
            </w:r>
          </w:p>
        </w:tc>
        <w:tc>
          <w:tcPr>
            <w:tcW w:w="686" w:type="pct"/>
            <w:noWrap/>
            <w:hideMark/>
          </w:tcPr>
          <w:p w14:paraId="2483FEB9" w14:textId="64C2DE43"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11.89</w:t>
            </w:r>
          </w:p>
        </w:tc>
        <w:tc>
          <w:tcPr>
            <w:tcW w:w="687" w:type="pct"/>
            <w:noWrap/>
            <w:hideMark/>
          </w:tcPr>
          <w:p w14:paraId="76CFD0BA" w14:textId="22D58B61"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15.13</w:t>
            </w:r>
          </w:p>
        </w:tc>
      </w:tr>
      <w:tr w:rsidR="00FD1AEE" w:rsidRPr="00FD1AEE" w14:paraId="328CF994"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6DAFE981"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002060.SZ</w:t>
            </w:r>
          </w:p>
        </w:tc>
        <w:tc>
          <w:tcPr>
            <w:tcW w:w="783" w:type="pct"/>
            <w:noWrap/>
            <w:hideMark/>
          </w:tcPr>
          <w:p w14:paraId="109DF234"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粤水电</w:t>
            </w:r>
          </w:p>
        </w:tc>
        <w:tc>
          <w:tcPr>
            <w:tcW w:w="686" w:type="pct"/>
            <w:noWrap/>
            <w:hideMark/>
          </w:tcPr>
          <w:p w14:paraId="16615D94" w14:textId="7550D650"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0.98</w:t>
            </w:r>
          </w:p>
        </w:tc>
        <w:tc>
          <w:tcPr>
            <w:tcW w:w="686" w:type="pct"/>
            <w:noWrap/>
            <w:hideMark/>
          </w:tcPr>
          <w:p w14:paraId="304FC272" w14:textId="393A9F3E"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1.09</w:t>
            </w:r>
          </w:p>
        </w:tc>
        <w:tc>
          <w:tcPr>
            <w:tcW w:w="686" w:type="pct"/>
            <w:noWrap/>
            <w:hideMark/>
          </w:tcPr>
          <w:p w14:paraId="7EE3546B" w14:textId="18FBE1D2"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1.22</w:t>
            </w:r>
          </w:p>
        </w:tc>
        <w:tc>
          <w:tcPr>
            <w:tcW w:w="686" w:type="pct"/>
            <w:noWrap/>
            <w:hideMark/>
          </w:tcPr>
          <w:p w14:paraId="722A983C" w14:textId="1212F608"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1.57</w:t>
            </w:r>
          </w:p>
        </w:tc>
        <w:tc>
          <w:tcPr>
            <w:tcW w:w="687" w:type="pct"/>
            <w:noWrap/>
            <w:hideMark/>
          </w:tcPr>
          <w:p w14:paraId="671F304D" w14:textId="7C7541FB"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1.97</w:t>
            </w:r>
          </w:p>
        </w:tc>
      </w:tr>
      <w:tr w:rsidR="00FD1AEE" w:rsidRPr="00FD1AEE" w14:paraId="3214B820"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654F630D"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002080.SZ</w:t>
            </w:r>
          </w:p>
        </w:tc>
        <w:tc>
          <w:tcPr>
            <w:tcW w:w="783" w:type="pct"/>
            <w:noWrap/>
            <w:hideMark/>
          </w:tcPr>
          <w:p w14:paraId="3197E415"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中材科技</w:t>
            </w:r>
          </w:p>
        </w:tc>
        <w:tc>
          <w:tcPr>
            <w:tcW w:w="686" w:type="pct"/>
            <w:noWrap/>
            <w:hideMark/>
          </w:tcPr>
          <w:p w14:paraId="2B15C4DC" w14:textId="3971396A"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1.39</w:t>
            </w:r>
          </w:p>
        </w:tc>
        <w:tc>
          <w:tcPr>
            <w:tcW w:w="686" w:type="pct"/>
            <w:noWrap/>
            <w:hideMark/>
          </w:tcPr>
          <w:p w14:paraId="7D2DED7B" w14:textId="47B45B78"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2.64</w:t>
            </w:r>
          </w:p>
        </w:tc>
        <w:tc>
          <w:tcPr>
            <w:tcW w:w="686" w:type="pct"/>
            <w:noWrap/>
            <w:hideMark/>
          </w:tcPr>
          <w:p w14:paraId="65FC8569" w14:textId="6D25DAC4"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2.65</w:t>
            </w:r>
          </w:p>
        </w:tc>
        <w:tc>
          <w:tcPr>
            <w:tcW w:w="686" w:type="pct"/>
            <w:noWrap/>
            <w:hideMark/>
          </w:tcPr>
          <w:p w14:paraId="2397058E" w14:textId="604678AD"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7.44</w:t>
            </w:r>
          </w:p>
        </w:tc>
        <w:tc>
          <w:tcPr>
            <w:tcW w:w="687" w:type="pct"/>
            <w:noWrap/>
            <w:hideMark/>
          </w:tcPr>
          <w:p w14:paraId="73BCEE73" w14:textId="0A907F36"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9.35</w:t>
            </w:r>
          </w:p>
        </w:tc>
      </w:tr>
      <w:tr w:rsidR="00FD1AEE" w:rsidRPr="00FD1AEE" w14:paraId="4B3BEB45"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5FE87153"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002179.SZ</w:t>
            </w:r>
          </w:p>
        </w:tc>
        <w:tc>
          <w:tcPr>
            <w:tcW w:w="783" w:type="pct"/>
            <w:noWrap/>
            <w:hideMark/>
          </w:tcPr>
          <w:p w14:paraId="735064DA"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中航光电</w:t>
            </w:r>
          </w:p>
        </w:tc>
        <w:tc>
          <w:tcPr>
            <w:tcW w:w="686" w:type="pct"/>
            <w:noWrap/>
            <w:hideMark/>
          </w:tcPr>
          <w:p w14:paraId="6E39E804" w14:textId="646CDF7B"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3.32</w:t>
            </w:r>
          </w:p>
        </w:tc>
        <w:tc>
          <w:tcPr>
            <w:tcW w:w="686" w:type="pct"/>
            <w:noWrap/>
            <w:hideMark/>
          </w:tcPr>
          <w:p w14:paraId="3E86E627" w14:textId="3FC6599C"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5.56</w:t>
            </w:r>
          </w:p>
        </w:tc>
        <w:tc>
          <w:tcPr>
            <w:tcW w:w="686" w:type="pct"/>
            <w:noWrap/>
            <w:hideMark/>
          </w:tcPr>
          <w:p w14:paraId="58383404" w14:textId="37688D0A"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6.90</w:t>
            </w:r>
          </w:p>
        </w:tc>
        <w:tc>
          <w:tcPr>
            <w:tcW w:w="686" w:type="pct"/>
            <w:noWrap/>
            <w:hideMark/>
          </w:tcPr>
          <w:p w14:paraId="7F307316" w14:textId="40F78A88"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7.73</w:t>
            </w:r>
          </w:p>
        </w:tc>
        <w:tc>
          <w:tcPr>
            <w:tcW w:w="687" w:type="pct"/>
            <w:noWrap/>
            <w:hideMark/>
          </w:tcPr>
          <w:p w14:paraId="00BC19F1" w14:textId="738A4B56"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8.85</w:t>
            </w:r>
          </w:p>
        </w:tc>
      </w:tr>
      <w:tr w:rsidR="00FD1AEE" w:rsidRPr="00FD1AEE" w14:paraId="59A1A4B6"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54BDA32A"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002223.SZ</w:t>
            </w:r>
          </w:p>
        </w:tc>
        <w:tc>
          <w:tcPr>
            <w:tcW w:w="783" w:type="pct"/>
            <w:noWrap/>
            <w:hideMark/>
          </w:tcPr>
          <w:p w14:paraId="0A29532F"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鱼跃医疗</w:t>
            </w:r>
          </w:p>
        </w:tc>
        <w:tc>
          <w:tcPr>
            <w:tcW w:w="686" w:type="pct"/>
            <w:noWrap/>
            <w:hideMark/>
          </w:tcPr>
          <w:p w14:paraId="6E68EC24" w14:textId="1B790A78"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2.67</w:t>
            </w:r>
          </w:p>
        </w:tc>
        <w:tc>
          <w:tcPr>
            <w:tcW w:w="686" w:type="pct"/>
            <w:noWrap/>
            <w:hideMark/>
          </w:tcPr>
          <w:p w14:paraId="4A381883" w14:textId="0D936A8C"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3.51</w:t>
            </w:r>
          </w:p>
        </w:tc>
        <w:tc>
          <w:tcPr>
            <w:tcW w:w="686" w:type="pct"/>
            <w:noWrap/>
            <w:hideMark/>
          </w:tcPr>
          <w:p w14:paraId="6511481B" w14:textId="6B6B453D"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4.89</w:t>
            </w:r>
          </w:p>
        </w:tc>
        <w:tc>
          <w:tcPr>
            <w:tcW w:w="686" w:type="pct"/>
            <w:noWrap/>
            <w:hideMark/>
          </w:tcPr>
          <w:p w14:paraId="630830F0" w14:textId="0D4C20D6"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5.13</w:t>
            </w:r>
          </w:p>
        </w:tc>
        <w:tc>
          <w:tcPr>
            <w:tcW w:w="687" w:type="pct"/>
            <w:noWrap/>
            <w:hideMark/>
          </w:tcPr>
          <w:p w14:paraId="4C4A4E10" w14:textId="3C9465F8"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6.42</w:t>
            </w:r>
          </w:p>
        </w:tc>
      </w:tr>
      <w:tr w:rsidR="00FD1AEE" w:rsidRPr="00FD1AEE" w14:paraId="3E31BEE0"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2938BF59"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002262.SZ</w:t>
            </w:r>
          </w:p>
        </w:tc>
        <w:tc>
          <w:tcPr>
            <w:tcW w:w="783" w:type="pct"/>
            <w:noWrap/>
            <w:hideMark/>
          </w:tcPr>
          <w:p w14:paraId="01117C06"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恩华药业</w:t>
            </w:r>
          </w:p>
        </w:tc>
        <w:tc>
          <w:tcPr>
            <w:tcW w:w="686" w:type="pct"/>
            <w:noWrap/>
            <w:hideMark/>
          </w:tcPr>
          <w:p w14:paraId="16CF989F" w14:textId="2418A5B9"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2.22</w:t>
            </w:r>
          </w:p>
        </w:tc>
        <w:tc>
          <w:tcPr>
            <w:tcW w:w="686" w:type="pct"/>
            <w:noWrap/>
            <w:hideMark/>
          </w:tcPr>
          <w:p w14:paraId="351EC635" w14:textId="609A80BF"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2.53</w:t>
            </w:r>
          </w:p>
        </w:tc>
        <w:tc>
          <w:tcPr>
            <w:tcW w:w="686" w:type="pct"/>
            <w:noWrap/>
            <w:hideMark/>
          </w:tcPr>
          <w:p w14:paraId="78A6B84E" w14:textId="224A17B9"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2.99</w:t>
            </w:r>
          </w:p>
        </w:tc>
        <w:tc>
          <w:tcPr>
            <w:tcW w:w="686" w:type="pct"/>
            <w:noWrap/>
            <w:hideMark/>
          </w:tcPr>
          <w:p w14:paraId="2EF970C0" w14:textId="0F7CE31C"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3.56</w:t>
            </w:r>
          </w:p>
        </w:tc>
        <w:tc>
          <w:tcPr>
            <w:tcW w:w="687" w:type="pct"/>
            <w:noWrap/>
            <w:hideMark/>
          </w:tcPr>
          <w:p w14:paraId="326740E7" w14:textId="452166EA"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4.98</w:t>
            </w:r>
          </w:p>
        </w:tc>
      </w:tr>
      <w:tr w:rsidR="00FD1AEE" w:rsidRPr="00FD1AEE" w14:paraId="69464C39"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157472DE"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002271.SZ</w:t>
            </w:r>
          </w:p>
        </w:tc>
        <w:tc>
          <w:tcPr>
            <w:tcW w:w="783" w:type="pct"/>
            <w:noWrap/>
            <w:hideMark/>
          </w:tcPr>
          <w:p w14:paraId="2F6759CF"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东方雨虹</w:t>
            </w:r>
          </w:p>
        </w:tc>
        <w:tc>
          <w:tcPr>
            <w:tcW w:w="686" w:type="pct"/>
            <w:noWrap/>
            <w:hideMark/>
          </w:tcPr>
          <w:p w14:paraId="2AED25A7" w14:textId="2D75EC43"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5.53</w:t>
            </w:r>
          </w:p>
        </w:tc>
        <w:tc>
          <w:tcPr>
            <w:tcW w:w="686" w:type="pct"/>
            <w:noWrap/>
            <w:hideMark/>
          </w:tcPr>
          <w:p w14:paraId="66CA4E22" w14:textId="1FF5843C"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6.27</w:t>
            </w:r>
          </w:p>
        </w:tc>
        <w:tc>
          <w:tcPr>
            <w:tcW w:w="686" w:type="pct"/>
            <w:noWrap/>
            <w:hideMark/>
          </w:tcPr>
          <w:p w14:paraId="7A245FB7" w14:textId="28DEA6A0"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9.56</w:t>
            </w:r>
          </w:p>
        </w:tc>
        <w:tc>
          <w:tcPr>
            <w:tcW w:w="686" w:type="pct"/>
            <w:noWrap/>
            <w:hideMark/>
          </w:tcPr>
          <w:p w14:paraId="6078E8DD" w14:textId="00AAFDC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11.41</w:t>
            </w:r>
          </w:p>
        </w:tc>
        <w:tc>
          <w:tcPr>
            <w:tcW w:w="687" w:type="pct"/>
            <w:noWrap/>
            <w:hideMark/>
          </w:tcPr>
          <w:p w14:paraId="198A4A04" w14:textId="3AD670DE"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13.23</w:t>
            </w:r>
          </w:p>
        </w:tc>
      </w:tr>
      <w:tr w:rsidR="00FD1AEE" w:rsidRPr="00FD1AEE" w14:paraId="3368130F"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48E71F91"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002311.SZ</w:t>
            </w:r>
          </w:p>
        </w:tc>
        <w:tc>
          <w:tcPr>
            <w:tcW w:w="783" w:type="pct"/>
            <w:noWrap/>
            <w:hideMark/>
          </w:tcPr>
          <w:p w14:paraId="65B2D6FD"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海大集团</w:t>
            </w:r>
          </w:p>
        </w:tc>
        <w:tc>
          <w:tcPr>
            <w:tcW w:w="686" w:type="pct"/>
            <w:noWrap/>
            <w:hideMark/>
          </w:tcPr>
          <w:p w14:paraId="18EE9588" w14:textId="4FB4C99E"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5.15</w:t>
            </w:r>
          </w:p>
        </w:tc>
        <w:tc>
          <w:tcPr>
            <w:tcW w:w="686" w:type="pct"/>
            <w:noWrap/>
            <w:hideMark/>
          </w:tcPr>
          <w:p w14:paraId="13EB5248" w14:textId="65A796F3"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7.30</w:t>
            </w:r>
          </w:p>
        </w:tc>
        <w:tc>
          <w:tcPr>
            <w:tcW w:w="686" w:type="pct"/>
            <w:noWrap/>
            <w:hideMark/>
          </w:tcPr>
          <w:p w14:paraId="45C05FC2" w14:textId="6956DF56"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8.16</w:t>
            </w:r>
          </w:p>
        </w:tc>
        <w:tc>
          <w:tcPr>
            <w:tcW w:w="686" w:type="pct"/>
            <w:noWrap/>
            <w:hideMark/>
          </w:tcPr>
          <w:p w14:paraId="002679E2" w14:textId="44C2D822"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11.63</w:t>
            </w:r>
          </w:p>
        </w:tc>
        <w:tc>
          <w:tcPr>
            <w:tcW w:w="687" w:type="pct"/>
            <w:noWrap/>
            <w:hideMark/>
          </w:tcPr>
          <w:p w14:paraId="5F1E95DC" w14:textId="01EA6DCB"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13.95</w:t>
            </w:r>
          </w:p>
        </w:tc>
      </w:tr>
      <w:tr w:rsidR="00FD1AEE" w:rsidRPr="00FD1AEE" w14:paraId="4A328D29"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3AAFEB29"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002402.SZ</w:t>
            </w:r>
          </w:p>
        </w:tc>
        <w:tc>
          <w:tcPr>
            <w:tcW w:w="783" w:type="pct"/>
            <w:noWrap/>
            <w:hideMark/>
          </w:tcPr>
          <w:p w14:paraId="09DD4D07"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和而泰</w:t>
            </w:r>
          </w:p>
        </w:tc>
        <w:tc>
          <w:tcPr>
            <w:tcW w:w="686" w:type="pct"/>
            <w:noWrap/>
            <w:hideMark/>
          </w:tcPr>
          <w:p w14:paraId="09E0C3D0" w14:textId="1982A545"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0.41</w:t>
            </w:r>
          </w:p>
        </w:tc>
        <w:tc>
          <w:tcPr>
            <w:tcW w:w="686" w:type="pct"/>
            <w:noWrap/>
            <w:hideMark/>
          </w:tcPr>
          <w:p w14:paraId="0EC4B3DE" w14:textId="440AF51A"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0.59</w:t>
            </w:r>
          </w:p>
        </w:tc>
        <w:tc>
          <w:tcPr>
            <w:tcW w:w="686" w:type="pct"/>
            <w:noWrap/>
            <w:hideMark/>
          </w:tcPr>
          <w:p w14:paraId="2B35130F" w14:textId="7369B74A"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1.05</w:t>
            </w:r>
          </w:p>
        </w:tc>
        <w:tc>
          <w:tcPr>
            <w:tcW w:w="686" w:type="pct"/>
            <w:noWrap/>
            <w:hideMark/>
          </w:tcPr>
          <w:p w14:paraId="2E28DDE6" w14:textId="39A991B6"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1.48</w:t>
            </w:r>
          </w:p>
        </w:tc>
        <w:tc>
          <w:tcPr>
            <w:tcW w:w="687" w:type="pct"/>
            <w:noWrap/>
            <w:hideMark/>
          </w:tcPr>
          <w:p w14:paraId="70D583EA" w14:textId="3947C876"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2.13</w:t>
            </w:r>
          </w:p>
        </w:tc>
      </w:tr>
      <w:tr w:rsidR="00FD1AEE" w:rsidRPr="00FD1AEE" w14:paraId="03FFD51D"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105E4021"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002462.SZ</w:t>
            </w:r>
          </w:p>
        </w:tc>
        <w:tc>
          <w:tcPr>
            <w:tcW w:w="783" w:type="pct"/>
            <w:noWrap/>
            <w:hideMark/>
          </w:tcPr>
          <w:p w14:paraId="0ACEEA7D"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嘉事堂</w:t>
            </w:r>
          </w:p>
        </w:tc>
        <w:tc>
          <w:tcPr>
            <w:tcW w:w="686" w:type="pct"/>
            <w:noWrap/>
            <w:hideMark/>
          </w:tcPr>
          <w:p w14:paraId="3F066F3D" w14:textId="11E22C70"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1.22</w:t>
            </w:r>
          </w:p>
        </w:tc>
        <w:tc>
          <w:tcPr>
            <w:tcW w:w="686" w:type="pct"/>
            <w:noWrap/>
            <w:hideMark/>
          </w:tcPr>
          <w:p w14:paraId="74E648FB" w14:textId="2CCF88CC"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1.72</w:t>
            </w:r>
          </w:p>
        </w:tc>
        <w:tc>
          <w:tcPr>
            <w:tcW w:w="686" w:type="pct"/>
            <w:noWrap/>
            <w:hideMark/>
          </w:tcPr>
          <w:p w14:paraId="418AAC83" w14:textId="30BFD838"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2.21</w:t>
            </w:r>
          </w:p>
        </w:tc>
        <w:tc>
          <w:tcPr>
            <w:tcW w:w="686" w:type="pct"/>
            <w:noWrap/>
            <w:hideMark/>
          </w:tcPr>
          <w:p w14:paraId="0008E3A7" w14:textId="4AD6BB94"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2.64</w:t>
            </w:r>
          </w:p>
        </w:tc>
        <w:tc>
          <w:tcPr>
            <w:tcW w:w="687" w:type="pct"/>
            <w:noWrap/>
            <w:hideMark/>
          </w:tcPr>
          <w:p w14:paraId="70122AC6" w14:textId="2AE6F170"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3.24</w:t>
            </w:r>
          </w:p>
        </w:tc>
      </w:tr>
      <w:tr w:rsidR="00FD1AEE" w:rsidRPr="00FD1AEE" w14:paraId="29BF0456"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089F58EF"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002475.SZ</w:t>
            </w:r>
          </w:p>
        </w:tc>
        <w:tc>
          <w:tcPr>
            <w:tcW w:w="783" w:type="pct"/>
            <w:noWrap/>
            <w:hideMark/>
          </w:tcPr>
          <w:p w14:paraId="6423806B"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立讯精密</w:t>
            </w:r>
          </w:p>
        </w:tc>
        <w:tc>
          <w:tcPr>
            <w:tcW w:w="686" w:type="pct"/>
            <w:noWrap/>
            <w:hideMark/>
          </w:tcPr>
          <w:p w14:paraId="41028088" w14:textId="78C912E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6.02</w:t>
            </w:r>
          </w:p>
        </w:tc>
        <w:tc>
          <w:tcPr>
            <w:tcW w:w="686" w:type="pct"/>
            <w:noWrap/>
            <w:hideMark/>
          </w:tcPr>
          <w:p w14:paraId="1809BE52" w14:textId="54E7111E"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10.10</w:t>
            </w:r>
          </w:p>
        </w:tc>
        <w:tc>
          <w:tcPr>
            <w:tcW w:w="686" w:type="pct"/>
            <w:noWrap/>
            <w:hideMark/>
          </w:tcPr>
          <w:p w14:paraId="48D70C42" w14:textId="3F8886A3"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10.72</w:t>
            </w:r>
          </w:p>
        </w:tc>
        <w:tc>
          <w:tcPr>
            <w:tcW w:w="686" w:type="pct"/>
            <w:noWrap/>
            <w:hideMark/>
          </w:tcPr>
          <w:p w14:paraId="7CFE09DA" w14:textId="73A1F3C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14.37</w:t>
            </w:r>
          </w:p>
        </w:tc>
        <w:tc>
          <w:tcPr>
            <w:tcW w:w="687" w:type="pct"/>
            <w:noWrap/>
            <w:hideMark/>
          </w:tcPr>
          <w:p w14:paraId="38CCF425" w14:textId="27120DF5"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25.54</w:t>
            </w:r>
          </w:p>
        </w:tc>
      </w:tr>
      <w:tr w:rsidR="00FD1AEE" w:rsidRPr="00FD1AEE" w14:paraId="09191C34"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2016295E"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002677.SZ</w:t>
            </w:r>
          </w:p>
        </w:tc>
        <w:tc>
          <w:tcPr>
            <w:tcW w:w="783" w:type="pct"/>
            <w:noWrap/>
            <w:hideMark/>
          </w:tcPr>
          <w:p w14:paraId="0D3DB1A0"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浙江美大</w:t>
            </w:r>
          </w:p>
        </w:tc>
        <w:tc>
          <w:tcPr>
            <w:tcW w:w="686" w:type="pct"/>
            <w:noWrap/>
            <w:hideMark/>
          </w:tcPr>
          <w:p w14:paraId="12D3FCA0" w14:textId="7AAE42CC"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1.10</w:t>
            </w:r>
          </w:p>
        </w:tc>
        <w:tc>
          <w:tcPr>
            <w:tcW w:w="686" w:type="pct"/>
            <w:noWrap/>
            <w:hideMark/>
          </w:tcPr>
          <w:p w14:paraId="698F5420" w14:textId="0A45814D"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1.29</w:t>
            </w:r>
          </w:p>
        </w:tc>
        <w:tc>
          <w:tcPr>
            <w:tcW w:w="686" w:type="pct"/>
            <w:noWrap/>
            <w:hideMark/>
          </w:tcPr>
          <w:p w14:paraId="3A9B2CD6" w14:textId="277E1DBF"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1.90</w:t>
            </w:r>
          </w:p>
        </w:tc>
        <w:tc>
          <w:tcPr>
            <w:tcW w:w="686" w:type="pct"/>
            <w:noWrap/>
            <w:hideMark/>
          </w:tcPr>
          <w:p w14:paraId="6E13E615" w14:textId="2C47F9C3"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2.77</w:t>
            </w:r>
          </w:p>
        </w:tc>
        <w:tc>
          <w:tcPr>
            <w:tcW w:w="687" w:type="pct"/>
            <w:noWrap/>
            <w:hideMark/>
          </w:tcPr>
          <w:p w14:paraId="0C6E9364" w14:textId="60456B5B"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3.69</w:t>
            </w:r>
          </w:p>
        </w:tc>
      </w:tr>
      <w:tr w:rsidR="00FD1AEE" w:rsidRPr="00FD1AEE" w14:paraId="0F1ADDA1"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235BA533"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002690.SZ</w:t>
            </w:r>
          </w:p>
        </w:tc>
        <w:tc>
          <w:tcPr>
            <w:tcW w:w="783" w:type="pct"/>
            <w:noWrap/>
            <w:hideMark/>
          </w:tcPr>
          <w:p w14:paraId="0DDD52BF"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美亚光电</w:t>
            </w:r>
          </w:p>
        </w:tc>
        <w:tc>
          <w:tcPr>
            <w:tcW w:w="686" w:type="pct"/>
            <w:noWrap/>
            <w:hideMark/>
          </w:tcPr>
          <w:p w14:paraId="7EBC2C38" w14:textId="623460C4"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2.22</w:t>
            </w:r>
          </w:p>
        </w:tc>
        <w:tc>
          <w:tcPr>
            <w:tcW w:w="686" w:type="pct"/>
            <w:noWrap/>
            <w:hideMark/>
          </w:tcPr>
          <w:p w14:paraId="13F96173" w14:textId="0E712FD3"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2.48</w:t>
            </w:r>
          </w:p>
        </w:tc>
        <w:tc>
          <w:tcPr>
            <w:tcW w:w="686" w:type="pct"/>
            <w:noWrap/>
            <w:hideMark/>
          </w:tcPr>
          <w:p w14:paraId="611C2B0D" w14:textId="2744655B"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2.64</w:t>
            </w:r>
          </w:p>
        </w:tc>
        <w:tc>
          <w:tcPr>
            <w:tcW w:w="686" w:type="pct"/>
            <w:noWrap/>
            <w:hideMark/>
          </w:tcPr>
          <w:p w14:paraId="10AC8D5C" w14:textId="05F1144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3.25</w:t>
            </w:r>
          </w:p>
        </w:tc>
        <w:tc>
          <w:tcPr>
            <w:tcW w:w="687" w:type="pct"/>
            <w:noWrap/>
            <w:hideMark/>
          </w:tcPr>
          <w:p w14:paraId="46B7AAA9" w14:textId="0CA38E76"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3.83</w:t>
            </w:r>
          </w:p>
        </w:tc>
      </w:tr>
      <w:tr w:rsidR="00FD1AEE" w:rsidRPr="00FD1AEE" w14:paraId="3A6AFDAC"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14B520DD"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002727.SZ</w:t>
            </w:r>
          </w:p>
        </w:tc>
        <w:tc>
          <w:tcPr>
            <w:tcW w:w="783" w:type="pct"/>
            <w:noWrap/>
            <w:hideMark/>
          </w:tcPr>
          <w:p w14:paraId="03BA7AAE"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一心堂</w:t>
            </w:r>
          </w:p>
        </w:tc>
        <w:tc>
          <w:tcPr>
            <w:tcW w:w="686" w:type="pct"/>
            <w:noWrap/>
            <w:hideMark/>
          </w:tcPr>
          <w:p w14:paraId="24012820" w14:textId="799CEDDA"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2.97</w:t>
            </w:r>
          </w:p>
        </w:tc>
        <w:tc>
          <w:tcPr>
            <w:tcW w:w="686" w:type="pct"/>
            <w:noWrap/>
            <w:hideMark/>
          </w:tcPr>
          <w:p w14:paraId="5B6D0EF8" w14:textId="145DABC0"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3.30</w:t>
            </w:r>
          </w:p>
        </w:tc>
        <w:tc>
          <w:tcPr>
            <w:tcW w:w="686" w:type="pct"/>
            <w:noWrap/>
            <w:hideMark/>
          </w:tcPr>
          <w:p w14:paraId="01E4148B" w14:textId="6892996C"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3.37</w:t>
            </w:r>
          </w:p>
        </w:tc>
        <w:tc>
          <w:tcPr>
            <w:tcW w:w="686" w:type="pct"/>
            <w:noWrap/>
            <w:hideMark/>
          </w:tcPr>
          <w:p w14:paraId="25F4C0CF" w14:textId="5B14B8AC"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3.89</w:t>
            </w:r>
          </w:p>
        </w:tc>
        <w:tc>
          <w:tcPr>
            <w:tcW w:w="687" w:type="pct"/>
            <w:noWrap/>
            <w:hideMark/>
          </w:tcPr>
          <w:p w14:paraId="39959467" w14:textId="44FD82AA"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5.08</w:t>
            </w:r>
          </w:p>
        </w:tc>
      </w:tr>
      <w:tr w:rsidR="00FD1AEE" w:rsidRPr="00FD1AEE" w14:paraId="3E97E615"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3592898D"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002768.SZ</w:t>
            </w:r>
          </w:p>
        </w:tc>
        <w:tc>
          <w:tcPr>
            <w:tcW w:w="783" w:type="pct"/>
            <w:noWrap/>
            <w:hideMark/>
          </w:tcPr>
          <w:p w14:paraId="51B3A66F"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国恩股份</w:t>
            </w:r>
          </w:p>
        </w:tc>
        <w:tc>
          <w:tcPr>
            <w:tcW w:w="686" w:type="pct"/>
            <w:noWrap/>
            <w:hideMark/>
          </w:tcPr>
          <w:p w14:paraId="7404E3B6" w14:textId="4C8A87FA"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0.61</w:t>
            </w:r>
          </w:p>
        </w:tc>
        <w:tc>
          <w:tcPr>
            <w:tcW w:w="686" w:type="pct"/>
            <w:noWrap/>
            <w:hideMark/>
          </w:tcPr>
          <w:p w14:paraId="7AA0B2D4" w14:textId="798F61F3"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0.70</w:t>
            </w:r>
          </w:p>
        </w:tc>
        <w:tc>
          <w:tcPr>
            <w:tcW w:w="686" w:type="pct"/>
            <w:noWrap/>
            <w:hideMark/>
          </w:tcPr>
          <w:p w14:paraId="01F956A5" w14:textId="0CADA935"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1.14</w:t>
            </w:r>
          </w:p>
        </w:tc>
        <w:tc>
          <w:tcPr>
            <w:tcW w:w="686" w:type="pct"/>
            <w:noWrap/>
            <w:hideMark/>
          </w:tcPr>
          <w:p w14:paraId="557DB382" w14:textId="7D41088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2.00</w:t>
            </w:r>
          </w:p>
        </w:tc>
        <w:tc>
          <w:tcPr>
            <w:tcW w:w="687" w:type="pct"/>
            <w:noWrap/>
            <w:hideMark/>
          </w:tcPr>
          <w:p w14:paraId="525C6B94" w14:textId="42F11EAD"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2.97</w:t>
            </w:r>
          </w:p>
        </w:tc>
      </w:tr>
      <w:tr w:rsidR="00FD1AEE" w:rsidRPr="00FD1AEE" w14:paraId="3C840B10"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64627AE2"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002777.SZ</w:t>
            </w:r>
          </w:p>
        </w:tc>
        <w:tc>
          <w:tcPr>
            <w:tcW w:w="783" w:type="pct"/>
            <w:noWrap/>
            <w:hideMark/>
          </w:tcPr>
          <w:p w14:paraId="31112657"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久远银海</w:t>
            </w:r>
          </w:p>
        </w:tc>
        <w:tc>
          <w:tcPr>
            <w:tcW w:w="686" w:type="pct"/>
            <w:noWrap/>
            <w:hideMark/>
          </w:tcPr>
          <w:p w14:paraId="79F8A334" w14:textId="3732A199"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0.52</w:t>
            </w:r>
          </w:p>
        </w:tc>
        <w:tc>
          <w:tcPr>
            <w:tcW w:w="686" w:type="pct"/>
            <w:noWrap/>
            <w:hideMark/>
          </w:tcPr>
          <w:p w14:paraId="529A0CA8" w14:textId="2C6E40C0"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0.54</w:t>
            </w:r>
          </w:p>
        </w:tc>
        <w:tc>
          <w:tcPr>
            <w:tcW w:w="686" w:type="pct"/>
            <w:noWrap/>
            <w:hideMark/>
          </w:tcPr>
          <w:p w14:paraId="7AE47227" w14:textId="1CB6DB3F"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0.69</w:t>
            </w:r>
          </w:p>
        </w:tc>
        <w:tc>
          <w:tcPr>
            <w:tcW w:w="686" w:type="pct"/>
            <w:noWrap/>
            <w:hideMark/>
          </w:tcPr>
          <w:p w14:paraId="28FC3C4E" w14:textId="2E05BD08"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0.86</w:t>
            </w:r>
          </w:p>
        </w:tc>
        <w:tc>
          <w:tcPr>
            <w:tcW w:w="687" w:type="pct"/>
            <w:noWrap/>
            <w:hideMark/>
          </w:tcPr>
          <w:p w14:paraId="6FA232CE" w14:textId="2D3197C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0.99</w:t>
            </w:r>
          </w:p>
        </w:tc>
      </w:tr>
      <w:tr w:rsidR="00FD1AEE" w:rsidRPr="00FD1AEE" w14:paraId="5560E3FE"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30A932F7"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002832.SZ</w:t>
            </w:r>
          </w:p>
        </w:tc>
        <w:tc>
          <w:tcPr>
            <w:tcW w:w="783" w:type="pct"/>
            <w:noWrap/>
            <w:hideMark/>
          </w:tcPr>
          <w:p w14:paraId="6614F283"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比音勒芬</w:t>
            </w:r>
          </w:p>
        </w:tc>
        <w:tc>
          <w:tcPr>
            <w:tcW w:w="686" w:type="pct"/>
            <w:noWrap/>
            <w:hideMark/>
          </w:tcPr>
          <w:p w14:paraId="4CA8820D" w14:textId="629865CA"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1.06</w:t>
            </w:r>
          </w:p>
        </w:tc>
        <w:tc>
          <w:tcPr>
            <w:tcW w:w="686" w:type="pct"/>
            <w:noWrap/>
            <w:hideMark/>
          </w:tcPr>
          <w:p w14:paraId="77920D3A" w14:textId="0B85CE94"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1.21</w:t>
            </w:r>
          </w:p>
        </w:tc>
        <w:tc>
          <w:tcPr>
            <w:tcW w:w="686" w:type="pct"/>
            <w:noWrap/>
            <w:hideMark/>
          </w:tcPr>
          <w:p w14:paraId="3912687A" w14:textId="2752AF3A"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1.29</w:t>
            </w:r>
          </w:p>
        </w:tc>
        <w:tc>
          <w:tcPr>
            <w:tcW w:w="686" w:type="pct"/>
            <w:noWrap/>
            <w:hideMark/>
          </w:tcPr>
          <w:p w14:paraId="123ED449" w14:textId="2A190509"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1.72</w:t>
            </w:r>
          </w:p>
        </w:tc>
        <w:tc>
          <w:tcPr>
            <w:tcW w:w="687" w:type="pct"/>
            <w:noWrap/>
            <w:hideMark/>
          </w:tcPr>
          <w:p w14:paraId="0F629E55" w14:textId="1CE2F041"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2.72</w:t>
            </w:r>
          </w:p>
        </w:tc>
      </w:tr>
      <w:tr w:rsidR="00FD1AEE" w:rsidRPr="00FD1AEE" w14:paraId="34FD1230"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01175B33"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002838.SZ</w:t>
            </w:r>
          </w:p>
        </w:tc>
        <w:tc>
          <w:tcPr>
            <w:tcW w:w="783" w:type="pct"/>
            <w:noWrap/>
            <w:hideMark/>
          </w:tcPr>
          <w:p w14:paraId="7812516C"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道恩股份</w:t>
            </w:r>
          </w:p>
        </w:tc>
        <w:tc>
          <w:tcPr>
            <w:tcW w:w="686" w:type="pct"/>
            <w:noWrap/>
            <w:hideMark/>
          </w:tcPr>
          <w:p w14:paraId="71CA8848" w14:textId="4927BA1D"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0.43</w:t>
            </w:r>
          </w:p>
        </w:tc>
        <w:tc>
          <w:tcPr>
            <w:tcW w:w="686" w:type="pct"/>
            <w:noWrap/>
            <w:hideMark/>
          </w:tcPr>
          <w:p w14:paraId="01DB14B1" w14:textId="141BD5D6"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0.56</w:t>
            </w:r>
          </w:p>
        </w:tc>
        <w:tc>
          <w:tcPr>
            <w:tcW w:w="686" w:type="pct"/>
            <w:noWrap/>
            <w:hideMark/>
          </w:tcPr>
          <w:p w14:paraId="4CB57862" w14:textId="0AE72A6B"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0.75</w:t>
            </w:r>
          </w:p>
        </w:tc>
        <w:tc>
          <w:tcPr>
            <w:tcW w:w="686" w:type="pct"/>
            <w:noWrap/>
            <w:hideMark/>
          </w:tcPr>
          <w:p w14:paraId="68D81647" w14:textId="6152FCC6"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0.83</w:t>
            </w:r>
          </w:p>
        </w:tc>
        <w:tc>
          <w:tcPr>
            <w:tcW w:w="687" w:type="pct"/>
            <w:noWrap/>
            <w:hideMark/>
          </w:tcPr>
          <w:p w14:paraId="44DB87FF" w14:textId="47B810B8"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1.12</w:t>
            </w:r>
          </w:p>
        </w:tc>
      </w:tr>
      <w:tr w:rsidR="00FD1AEE" w:rsidRPr="00FD1AEE" w14:paraId="1F38F021"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6BAF7907"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002841.SZ</w:t>
            </w:r>
          </w:p>
        </w:tc>
        <w:tc>
          <w:tcPr>
            <w:tcW w:w="783" w:type="pct"/>
            <w:noWrap/>
            <w:hideMark/>
          </w:tcPr>
          <w:p w14:paraId="45C2E738"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视源股份</w:t>
            </w:r>
          </w:p>
        </w:tc>
        <w:tc>
          <w:tcPr>
            <w:tcW w:w="686" w:type="pct"/>
            <w:noWrap/>
            <w:hideMark/>
          </w:tcPr>
          <w:p w14:paraId="612D3BEA" w14:textId="7B66460C"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2.18</w:t>
            </w:r>
          </w:p>
        </w:tc>
        <w:tc>
          <w:tcPr>
            <w:tcW w:w="686" w:type="pct"/>
            <w:noWrap/>
            <w:hideMark/>
          </w:tcPr>
          <w:p w14:paraId="1F60616B" w14:textId="1D9A2715"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3.34</w:t>
            </w:r>
          </w:p>
        </w:tc>
        <w:tc>
          <w:tcPr>
            <w:tcW w:w="686" w:type="pct"/>
            <w:noWrap/>
            <w:hideMark/>
          </w:tcPr>
          <w:p w14:paraId="4F85FE71" w14:textId="3DDA19AF"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6.04</w:t>
            </w:r>
          </w:p>
        </w:tc>
        <w:tc>
          <w:tcPr>
            <w:tcW w:w="686" w:type="pct"/>
            <w:noWrap/>
            <w:hideMark/>
          </w:tcPr>
          <w:p w14:paraId="627F1435" w14:textId="73182C3B"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6.91</w:t>
            </w:r>
          </w:p>
        </w:tc>
        <w:tc>
          <w:tcPr>
            <w:tcW w:w="687" w:type="pct"/>
            <w:noWrap/>
            <w:hideMark/>
          </w:tcPr>
          <w:p w14:paraId="40372951" w14:textId="0165D59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9.41</w:t>
            </w:r>
          </w:p>
        </w:tc>
      </w:tr>
      <w:tr w:rsidR="00FD1AEE" w:rsidRPr="00FD1AEE" w14:paraId="10864188"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6660E473"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002851.SZ</w:t>
            </w:r>
          </w:p>
        </w:tc>
        <w:tc>
          <w:tcPr>
            <w:tcW w:w="783" w:type="pct"/>
            <w:noWrap/>
            <w:hideMark/>
          </w:tcPr>
          <w:p w14:paraId="2E28EE0A"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麦格米特</w:t>
            </w:r>
          </w:p>
        </w:tc>
        <w:tc>
          <w:tcPr>
            <w:tcW w:w="686" w:type="pct"/>
            <w:noWrap/>
            <w:hideMark/>
          </w:tcPr>
          <w:p w14:paraId="7340BC70" w14:textId="3ABFA29A"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0.22</w:t>
            </w:r>
          </w:p>
        </w:tc>
        <w:tc>
          <w:tcPr>
            <w:tcW w:w="686" w:type="pct"/>
            <w:noWrap/>
            <w:hideMark/>
          </w:tcPr>
          <w:p w14:paraId="158A077B" w14:textId="64CDAFE2"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0.48</w:t>
            </w:r>
          </w:p>
        </w:tc>
        <w:tc>
          <w:tcPr>
            <w:tcW w:w="686" w:type="pct"/>
            <w:noWrap/>
            <w:hideMark/>
          </w:tcPr>
          <w:p w14:paraId="6B4DB7A6" w14:textId="41E15069"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0.94</w:t>
            </w:r>
          </w:p>
        </w:tc>
        <w:tc>
          <w:tcPr>
            <w:tcW w:w="686" w:type="pct"/>
            <w:noWrap/>
            <w:hideMark/>
          </w:tcPr>
          <w:p w14:paraId="1F8B3D77" w14:textId="7BD6A7C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1.01</w:t>
            </w:r>
          </w:p>
        </w:tc>
        <w:tc>
          <w:tcPr>
            <w:tcW w:w="687" w:type="pct"/>
            <w:noWrap/>
            <w:hideMark/>
          </w:tcPr>
          <w:p w14:paraId="3BC1AFE9" w14:textId="74EF831D"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1.74</w:t>
            </w:r>
          </w:p>
        </w:tc>
      </w:tr>
      <w:tr w:rsidR="00FD1AEE" w:rsidRPr="00FD1AEE" w14:paraId="3EC23E04"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098CC79D"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002867.SZ</w:t>
            </w:r>
          </w:p>
        </w:tc>
        <w:tc>
          <w:tcPr>
            <w:tcW w:w="783" w:type="pct"/>
            <w:noWrap/>
            <w:hideMark/>
          </w:tcPr>
          <w:p w14:paraId="78D29744"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周大生</w:t>
            </w:r>
          </w:p>
        </w:tc>
        <w:tc>
          <w:tcPr>
            <w:tcW w:w="686" w:type="pct"/>
            <w:noWrap/>
            <w:hideMark/>
          </w:tcPr>
          <w:p w14:paraId="4202059D" w14:textId="2385D943"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3.18</w:t>
            </w:r>
          </w:p>
        </w:tc>
        <w:tc>
          <w:tcPr>
            <w:tcW w:w="686" w:type="pct"/>
            <w:noWrap/>
            <w:hideMark/>
          </w:tcPr>
          <w:p w14:paraId="629E1FE4" w14:textId="60EC9E34"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3.34</w:t>
            </w:r>
          </w:p>
        </w:tc>
        <w:tc>
          <w:tcPr>
            <w:tcW w:w="686" w:type="pct"/>
            <w:noWrap/>
            <w:hideMark/>
          </w:tcPr>
          <w:p w14:paraId="673A4F15" w14:textId="707E19F0"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4.14</w:t>
            </w:r>
          </w:p>
        </w:tc>
        <w:tc>
          <w:tcPr>
            <w:tcW w:w="686" w:type="pct"/>
            <w:noWrap/>
            <w:hideMark/>
          </w:tcPr>
          <w:p w14:paraId="42F8CFFD" w14:textId="30B5FF5B"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5.67</w:t>
            </w:r>
          </w:p>
        </w:tc>
        <w:tc>
          <w:tcPr>
            <w:tcW w:w="687" w:type="pct"/>
            <w:noWrap/>
            <w:hideMark/>
          </w:tcPr>
          <w:p w14:paraId="5E50044F" w14:textId="51120094"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7.52</w:t>
            </w:r>
          </w:p>
        </w:tc>
      </w:tr>
      <w:tr w:rsidR="00FD1AEE" w:rsidRPr="00FD1AEE" w14:paraId="7A536279"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3CD1E7D6"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002878.SZ</w:t>
            </w:r>
          </w:p>
        </w:tc>
        <w:tc>
          <w:tcPr>
            <w:tcW w:w="783" w:type="pct"/>
            <w:noWrap/>
            <w:hideMark/>
          </w:tcPr>
          <w:p w14:paraId="5BB7C20D"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元隆雅图</w:t>
            </w:r>
          </w:p>
        </w:tc>
        <w:tc>
          <w:tcPr>
            <w:tcW w:w="686" w:type="pct"/>
            <w:noWrap/>
            <w:hideMark/>
          </w:tcPr>
          <w:p w14:paraId="339C473D" w14:textId="3AAD0249"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0.35</w:t>
            </w:r>
          </w:p>
        </w:tc>
        <w:tc>
          <w:tcPr>
            <w:tcW w:w="686" w:type="pct"/>
            <w:noWrap/>
            <w:hideMark/>
          </w:tcPr>
          <w:p w14:paraId="0D65B2D3" w14:textId="1A3D802A"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0.39</w:t>
            </w:r>
          </w:p>
        </w:tc>
        <w:tc>
          <w:tcPr>
            <w:tcW w:w="686" w:type="pct"/>
            <w:noWrap/>
            <w:hideMark/>
          </w:tcPr>
          <w:p w14:paraId="1189FCF5" w14:textId="446A9656"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0.48</w:t>
            </w:r>
          </w:p>
        </w:tc>
        <w:tc>
          <w:tcPr>
            <w:tcW w:w="686" w:type="pct"/>
            <w:noWrap/>
            <w:hideMark/>
          </w:tcPr>
          <w:p w14:paraId="75B9EE3C" w14:textId="48163B3B"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0.67</w:t>
            </w:r>
          </w:p>
        </w:tc>
        <w:tc>
          <w:tcPr>
            <w:tcW w:w="687" w:type="pct"/>
            <w:noWrap/>
            <w:hideMark/>
          </w:tcPr>
          <w:p w14:paraId="78F56C94" w14:textId="17EB260B"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0.83</w:t>
            </w:r>
          </w:p>
        </w:tc>
      </w:tr>
      <w:tr w:rsidR="00FD1AEE" w:rsidRPr="00FD1AEE" w14:paraId="0F77DEDE"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6BF5ADC5"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002901.SZ</w:t>
            </w:r>
          </w:p>
        </w:tc>
        <w:tc>
          <w:tcPr>
            <w:tcW w:w="783" w:type="pct"/>
            <w:noWrap/>
            <w:hideMark/>
          </w:tcPr>
          <w:p w14:paraId="4B185B79"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大博医疗</w:t>
            </w:r>
          </w:p>
        </w:tc>
        <w:tc>
          <w:tcPr>
            <w:tcW w:w="686" w:type="pct"/>
            <w:noWrap/>
            <w:hideMark/>
          </w:tcPr>
          <w:p w14:paraId="007A0302" w14:textId="331F4525"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1.35</w:t>
            </w:r>
          </w:p>
        </w:tc>
        <w:tc>
          <w:tcPr>
            <w:tcW w:w="686" w:type="pct"/>
            <w:noWrap/>
            <w:hideMark/>
          </w:tcPr>
          <w:p w14:paraId="63D2133B" w14:textId="51AC6B6A"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1.78</w:t>
            </w:r>
          </w:p>
        </w:tc>
        <w:tc>
          <w:tcPr>
            <w:tcW w:w="686" w:type="pct"/>
            <w:noWrap/>
            <w:hideMark/>
          </w:tcPr>
          <w:p w14:paraId="0D389E6C" w14:textId="5EA1AC94"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2.01</w:t>
            </w:r>
          </w:p>
        </w:tc>
        <w:tc>
          <w:tcPr>
            <w:tcW w:w="686" w:type="pct"/>
            <w:noWrap/>
            <w:hideMark/>
          </w:tcPr>
          <w:p w14:paraId="502247F6" w14:textId="7B669941"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2.62</w:t>
            </w:r>
          </w:p>
        </w:tc>
        <w:tc>
          <w:tcPr>
            <w:tcW w:w="687" w:type="pct"/>
            <w:noWrap/>
            <w:hideMark/>
          </w:tcPr>
          <w:p w14:paraId="4E2F8115" w14:textId="2A125D9B"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3.25</w:t>
            </w:r>
          </w:p>
        </w:tc>
      </w:tr>
      <w:tr w:rsidR="00FD1AEE" w:rsidRPr="00FD1AEE" w14:paraId="03C6656D"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04ADB522"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002907.SZ</w:t>
            </w:r>
          </w:p>
        </w:tc>
        <w:tc>
          <w:tcPr>
            <w:tcW w:w="783" w:type="pct"/>
            <w:noWrap/>
            <w:hideMark/>
          </w:tcPr>
          <w:p w14:paraId="170A7B99"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华森制药</w:t>
            </w:r>
          </w:p>
        </w:tc>
        <w:tc>
          <w:tcPr>
            <w:tcW w:w="686" w:type="pct"/>
            <w:noWrap/>
            <w:hideMark/>
          </w:tcPr>
          <w:p w14:paraId="08345070" w14:textId="1D9DDB0D"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0.47</w:t>
            </w:r>
          </w:p>
        </w:tc>
        <w:tc>
          <w:tcPr>
            <w:tcW w:w="686" w:type="pct"/>
            <w:noWrap/>
            <w:hideMark/>
          </w:tcPr>
          <w:p w14:paraId="59FE8079" w14:textId="4BE95019"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0.62</w:t>
            </w:r>
          </w:p>
        </w:tc>
        <w:tc>
          <w:tcPr>
            <w:tcW w:w="686" w:type="pct"/>
            <w:noWrap/>
            <w:hideMark/>
          </w:tcPr>
          <w:p w14:paraId="13938D1C" w14:textId="50B2A8C5"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0.79</w:t>
            </w:r>
          </w:p>
        </w:tc>
        <w:tc>
          <w:tcPr>
            <w:tcW w:w="686" w:type="pct"/>
            <w:noWrap/>
            <w:hideMark/>
          </w:tcPr>
          <w:p w14:paraId="1E9914E9" w14:textId="710177AA"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0.90</w:t>
            </w:r>
          </w:p>
        </w:tc>
        <w:tc>
          <w:tcPr>
            <w:tcW w:w="687" w:type="pct"/>
            <w:noWrap/>
            <w:hideMark/>
          </w:tcPr>
          <w:p w14:paraId="71C3E8C9" w14:textId="60589663"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1.11</w:t>
            </w:r>
          </w:p>
        </w:tc>
      </w:tr>
      <w:tr w:rsidR="00FD1AEE" w:rsidRPr="00FD1AEE" w14:paraId="11E16EDD"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6D2DCA8E"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002918.SZ</w:t>
            </w:r>
          </w:p>
        </w:tc>
        <w:tc>
          <w:tcPr>
            <w:tcW w:w="783" w:type="pct"/>
            <w:noWrap/>
            <w:hideMark/>
          </w:tcPr>
          <w:p w14:paraId="10C0A020"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蒙娜丽莎</w:t>
            </w:r>
          </w:p>
        </w:tc>
        <w:tc>
          <w:tcPr>
            <w:tcW w:w="686" w:type="pct"/>
            <w:noWrap/>
            <w:hideMark/>
          </w:tcPr>
          <w:p w14:paraId="48CBACE3" w14:textId="418E47E1"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0.72</w:t>
            </w:r>
          </w:p>
        </w:tc>
        <w:tc>
          <w:tcPr>
            <w:tcW w:w="686" w:type="pct"/>
            <w:noWrap/>
            <w:hideMark/>
          </w:tcPr>
          <w:p w14:paraId="48B46252" w14:textId="0A685C82"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1.26</w:t>
            </w:r>
          </w:p>
        </w:tc>
        <w:tc>
          <w:tcPr>
            <w:tcW w:w="686" w:type="pct"/>
            <w:noWrap/>
            <w:hideMark/>
          </w:tcPr>
          <w:p w14:paraId="4B2CC62B" w14:textId="60B18B91"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2.15</w:t>
            </w:r>
          </w:p>
        </w:tc>
        <w:tc>
          <w:tcPr>
            <w:tcW w:w="686" w:type="pct"/>
            <w:noWrap/>
            <w:hideMark/>
          </w:tcPr>
          <w:p w14:paraId="0FBB4C6C" w14:textId="16441730"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2.85</w:t>
            </w:r>
          </w:p>
        </w:tc>
        <w:tc>
          <w:tcPr>
            <w:tcW w:w="687" w:type="pct"/>
            <w:noWrap/>
            <w:hideMark/>
          </w:tcPr>
          <w:p w14:paraId="1F6F74D2" w14:textId="4D3A5A4A"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3.26</w:t>
            </w:r>
          </w:p>
        </w:tc>
      </w:tr>
      <w:tr w:rsidR="00FD1AEE" w:rsidRPr="00FD1AEE" w14:paraId="44607532"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1066CE35"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002930.SZ</w:t>
            </w:r>
          </w:p>
        </w:tc>
        <w:tc>
          <w:tcPr>
            <w:tcW w:w="783" w:type="pct"/>
            <w:noWrap/>
            <w:hideMark/>
          </w:tcPr>
          <w:p w14:paraId="53018A64"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宏川智慧</w:t>
            </w:r>
          </w:p>
        </w:tc>
        <w:tc>
          <w:tcPr>
            <w:tcW w:w="686" w:type="pct"/>
            <w:noWrap/>
            <w:hideMark/>
          </w:tcPr>
          <w:p w14:paraId="7D26EE93" w14:textId="52A69828"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0.43</w:t>
            </w:r>
          </w:p>
        </w:tc>
        <w:tc>
          <w:tcPr>
            <w:tcW w:w="686" w:type="pct"/>
            <w:noWrap/>
            <w:hideMark/>
          </w:tcPr>
          <w:p w14:paraId="599B6BD8" w14:textId="5C28171D"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0.73</w:t>
            </w:r>
          </w:p>
        </w:tc>
        <w:tc>
          <w:tcPr>
            <w:tcW w:w="686" w:type="pct"/>
            <w:noWrap/>
            <w:hideMark/>
          </w:tcPr>
          <w:p w14:paraId="3A8533C8" w14:textId="090B928C"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0.75</w:t>
            </w:r>
          </w:p>
        </w:tc>
        <w:tc>
          <w:tcPr>
            <w:tcW w:w="686" w:type="pct"/>
            <w:noWrap/>
            <w:hideMark/>
          </w:tcPr>
          <w:p w14:paraId="2320523B" w14:textId="1C01C4A0"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0.90</w:t>
            </w:r>
          </w:p>
        </w:tc>
        <w:tc>
          <w:tcPr>
            <w:tcW w:w="687" w:type="pct"/>
            <w:noWrap/>
            <w:hideMark/>
          </w:tcPr>
          <w:p w14:paraId="29FF5B5B" w14:textId="0AE0F7B5"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0.98</w:t>
            </w:r>
          </w:p>
        </w:tc>
      </w:tr>
      <w:tr w:rsidR="00FD1AEE" w:rsidRPr="00FD1AEE" w14:paraId="7A153D38"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437CCF6A"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300015.SZ</w:t>
            </w:r>
          </w:p>
        </w:tc>
        <w:tc>
          <w:tcPr>
            <w:tcW w:w="783" w:type="pct"/>
            <w:noWrap/>
            <w:hideMark/>
          </w:tcPr>
          <w:p w14:paraId="262DDD97"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爱尔眼科</w:t>
            </w:r>
          </w:p>
        </w:tc>
        <w:tc>
          <w:tcPr>
            <w:tcW w:w="686" w:type="pct"/>
            <w:noWrap/>
            <w:hideMark/>
          </w:tcPr>
          <w:p w14:paraId="489AB9A7" w14:textId="738B9C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3.16</w:t>
            </w:r>
          </w:p>
        </w:tc>
        <w:tc>
          <w:tcPr>
            <w:tcW w:w="686" w:type="pct"/>
            <w:noWrap/>
            <w:hideMark/>
          </w:tcPr>
          <w:p w14:paraId="72D126AA" w14:textId="4DFE6688"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4.60</w:t>
            </w:r>
          </w:p>
        </w:tc>
        <w:tc>
          <w:tcPr>
            <w:tcW w:w="686" w:type="pct"/>
            <w:noWrap/>
            <w:hideMark/>
          </w:tcPr>
          <w:p w14:paraId="5CC53048" w14:textId="33B05F6D"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5.47</w:t>
            </w:r>
          </w:p>
        </w:tc>
        <w:tc>
          <w:tcPr>
            <w:tcW w:w="686" w:type="pct"/>
            <w:noWrap/>
            <w:hideMark/>
          </w:tcPr>
          <w:p w14:paraId="13DA22FC" w14:textId="1049A148"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7.76</w:t>
            </w:r>
          </w:p>
        </w:tc>
        <w:tc>
          <w:tcPr>
            <w:tcW w:w="687" w:type="pct"/>
            <w:noWrap/>
            <w:hideMark/>
          </w:tcPr>
          <w:p w14:paraId="327CD572" w14:textId="73BD01F9"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10.79</w:t>
            </w:r>
          </w:p>
        </w:tc>
      </w:tr>
      <w:tr w:rsidR="00FD1AEE" w:rsidRPr="00FD1AEE" w14:paraId="4A9614A8"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1BDA8023"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300137.SZ</w:t>
            </w:r>
          </w:p>
        </w:tc>
        <w:tc>
          <w:tcPr>
            <w:tcW w:w="783" w:type="pct"/>
            <w:noWrap/>
            <w:hideMark/>
          </w:tcPr>
          <w:p w14:paraId="28727CAF"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先河环保</w:t>
            </w:r>
          </w:p>
        </w:tc>
        <w:tc>
          <w:tcPr>
            <w:tcW w:w="686" w:type="pct"/>
            <w:noWrap/>
            <w:hideMark/>
          </w:tcPr>
          <w:p w14:paraId="4B26015E" w14:textId="35019DDA"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0.57</w:t>
            </w:r>
          </w:p>
        </w:tc>
        <w:tc>
          <w:tcPr>
            <w:tcW w:w="686" w:type="pct"/>
            <w:noWrap/>
            <w:hideMark/>
          </w:tcPr>
          <w:p w14:paraId="0C0F4B0B" w14:textId="1A11795B"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0.78</w:t>
            </w:r>
          </w:p>
        </w:tc>
        <w:tc>
          <w:tcPr>
            <w:tcW w:w="686" w:type="pct"/>
            <w:noWrap/>
            <w:hideMark/>
          </w:tcPr>
          <w:p w14:paraId="41BE9AF2" w14:textId="2B6964A3"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0.94</w:t>
            </w:r>
          </w:p>
        </w:tc>
        <w:tc>
          <w:tcPr>
            <w:tcW w:w="686" w:type="pct"/>
            <w:noWrap/>
            <w:hideMark/>
          </w:tcPr>
          <w:p w14:paraId="484B075C" w14:textId="05468D1F"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1.77</w:t>
            </w:r>
          </w:p>
        </w:tc>
        <w:tc>
          <w:tcPr>
            <w:tcW w:w="687" w:type="pct"/>
            <w:noWrap/>
            <w:hideMark/>
          </w:tcPr>
          <w:p w14:paraId="01663F46" w14:textId="7EA091CF"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2.51</w:t>
            </w:r>
          </w:p>
        </w:tc>
      </w:tr>
      <w:tr w:rsidR="00FD1AEE" w:rsidRPr="00FD1AEE" w14:paraId="04817B5A"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7AA33BA8"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300232.SZ</w:t>
            </w:r>
          </w:p>
        </w:tc>
        <w:tc>
          <w:tcPr>
            <w:tcW w:w="783" w:type="pct"/>
            <w:noWrap/>
            <w:hideMark/>
          </w:tcPr>
          <w:p w14:paraId="6334A466"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洲明科技</w:t>
            </w:r>
          </w:p>
        </w:tc>
        <w:tc>
          <w:tcPr>
            <w:tcW w:w="686" w:type="pct"/>
            <w:noWrap/>
            <w:hideMark/>
          </w:tcPr>
          <w:p w14:paraId="7593CD5F" w14:textId="7106B133"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0.52</w:t>
            </w:r>
          </w:p>
        </w:tc>
        <w:tc>
          <w:tcPr>
            <w:tcW w:w="686" w:type="pct"/>
            <w:noWrap/>
            <w:hideMark/>
          </w:tcPr>
          <w:p w14:paraId="423A9A11" w14:textId="28C8ED3C"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0.94</w:t>
            </w:r>
          </w:p>
        </w:tc>
        <w:tc>
          <w:tcPr>
            <w:tcW w:w="686" w:type="pct"/>
            <w:noWrap/>
            <w:hideMark/>
          </w:tcPr>
          <w:p w14:paraId="5D354F06" w14:textId="3F41EC71"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1.56</w:t>
            </w:r>
          </w:p>
        </w:tc>
        <w:tc>
          <w:tcPr>
            <w:tcW w:w="686" w:type="pct"/>
            <w:noWrap/>
            <w:hideMark/>
          </w:tcPr>
          <w:p w14:paraId="612572A4" w14:textId="5F187621"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2.54</w:t>
            </w:r>
          </w:p>
        </w:tc>
        <w:tc>
          <w:tcPr>
            <w:tcW w:w="687" w:type="pct"/>
            <w:noWrap/>
            <w:hideMark/>
          </w:tcPr>
          <w:p w14:paraId="74ABF922" w14:textId="4878A9FA"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4.03</w:t>
            </w:r>
          </w:p>
        </w:tc>
      </w:tr>
      <w:tr w:rsidR="00FD1AEE" w:rsidRPr="00FD1AEE" w14:paraId="5A37698F"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7665D1AE"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300271.SZ</w:t>
            </w:r>
          </w:p>
        </w:tc>
        <w:tc>
          <w:tcPr>
            <w:tcW w:w="783" w:type="pct"/>
            <w:noWrap/>
            <w:hideMark/>
          </w:tcPr>
          <w:p w14:paraId="3B2A03EF"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华宇软件</w:t>
            </w:r>
          </w:p>
        </w:tc>
        <w:tc>
          <w:tcPr>
            <w:tcW w:w="686" w:type="pct"/>
            <w:noWrap/>
            <w:hideMark/>
          </w:tcPr>
          <w:p w14:paraId="55E5CE40" w14:textId="581DBB6D"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1.44</w:t>
            </w:r>
          </w:p>
        </w:tc>
        <w:tc>
          <w:tcPr>
            <w:tcW w:w="686" w:type="pct"/>
            <w:noWrap/>
            <w:hideMark/>
          </w:tcPr>
          <w:p w14:paraId="6C2652B3" w14:textId="07AC3C1D"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2.04</w:t>
            </w:r>
          </w:p>
        </w:tc>
        <w:tc>
          <w:tcPr>
            <w:tcW w:w="686" w:type="pct"/>
            <w:noWrap/>
            <w:hideMark/>
          </w:tcPr>
          <w:p w14:paraId="153F9AFC" w14:textId="758ACD25"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2.65</w:t>
            </w:r>
          </w:p>
        </w:tc>
        <w:tc>
          <w:tcPr>
            <w:tcW w:w="686" w:type="pct"/>
            <w:noWrap/>
            <w:hideMark/>
          </w:tcPr>
          <w:p w14:paraId="4429760F" w14:textId="68ECEF83"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3.75</w:t>
            </w:r>
          </w:p>
        </w:tc>
        <w:tc>
          <w:tcPr>
            <w:tcW w:w="687" w:type="pct"/>
            <w:noWrap/>
            <w:hideMark/>
          </w:tcPr>
          <w:p w14:paraId="05A3065A" w14:textId="64AD6428"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4.56</w:t>
            </w:r>
          </w:p>
        </w:tc>
      </w:tr>
      <w:tr w:rsidR="00FD1AEE" w:rsidRPr="00FD1AEE" w14:paraId="5C594975"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1AD97C00"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300284.SZ</w:t>
            </w:r>
          </w:p>
        </w:tc>
        <w:tc>
          <w:tcPr>
            <w:tcW w:w="783" w:type="pct"/>
            <w:noWrap/>
            <w:hideMark/>
          </w:tcPr>
          <w:p w14:paraId="2476D8CE"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苏交科</w:t>
            </w:r>
          </w:p>
        </w:tc>
        <w:tc>
          <w:tcPr>
            <w:tcW w:w="686" w:type="pct"/>
            <w:noWrap/>
            <w:hideMark/>
          </w:tcPr>
          <w:p w14:paraId="7E681147" w14:textId="6AE83E20"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2.44</w:t>
            </w:r>
          </w:p>
        </w:tc>
        <w:tc>
          <w:tcPr>
            <w:tcW w:w="686" w:type="pct"/>
            <w:noWrap/>
            <w:hideMark/>
          </w:tcPr>
          <w:p w14:paraId="796BC4B4" w14:textId="6AA44B88"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2.96</w:t>
            </w:r>
          </w:p>
        </w:tc>
        <w:tc>
          <w:tcPr>
            <w:tcW w:w="686" w:type="pct"/>
            <w:noWrap/>
            <w:hideMark/>
          </w:tcPr>
          <w:p w14:paraId="36662D98" w14:textId="3BF28EA0"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3.47</w:t>
            </w:r>
          </w:p>
        </w:tc>
        <w:tc>
          <w:tcPr>
            <w:tcW w:w="686" w:type="pct"/>
            <w:noWrap/>
            <w:hideMark/>
          </w:tcPr>
          <w:p w14:paraId="08EFF1F8" w14:textId="63567161"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4.29</w:t>
            </w:r>
          </w:p>
        </w:tc>
        <w:tc>
          <w:tcPr>
            <w:tcW w:w="687" w:type="pct"/>
            <w:noWrap/>
            <w:hideMark/>
          </w:tcPr>
          <w:p w14:paraId="78227116" w14:textId="06488D9A"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5.22</w:t>
            </w:r>
          </w:p>
        </w:tc>
      </w:tr>
      <w:tr w:rsidR="00FD1AEE" w:rsidRPr="00FD1AEE" w14:paraId="33048203"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68640011"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300294.SZ</w:t>
            </w:r>
          </w:p>
        </w:tc>
        <w:tc>
          <w:tcPr>
            <w:tcW w:w="783" w:type="pct"/>
            <w:noWrap/>
            <w:hideMark/>
          </w:tcPr>
          <w:p w14:paraId="5F6381F6"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博雅生物</w:t>
            </w:r>
          </w:p>
        </w:tc>
        <w:tc>
          <w:tcPr>
            <w:tcW w:w="686" w:type="pct"/>
            <w:noWrap/>
            <w:hideMark/>
          </w:tcPr>
          <w:p w14:paraId="077DA8E4" w14:textId="286D0DFC"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0.99</w:t>
            </w:r>
          </w:p>
        </w:tc>
        <w:tc>
          <w:tcPr>
            <w:tcW w:w="686" w:type="pct"/>
            <w:noWrap/>
            <w:hideMark/>
          </w:tcPr>
          <w:p w14:paraId="7AC4E33B" w14:textId="7ABE497F"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1.25</w:t>
            </w:r>
          </w:p>
        </w:tc>
        <w:tc>
          <w:tcPr>
            <w:tcW w:w="686" w:type="pct"/>
            <w:noWrap/>
            <w:hideMark/>
          </w:tcPr>
          <w:p w14:paraId="6E4E354F" w14:textId="71167BE1"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2.68</w:t>
            </w:r>
          </w:p>
        </w:tc>
        <w:tc>
          <w:tcPr>
            <w:tcW w:w="686" w:type="pct"/>
            <w:noWrap/>
            <w:hideMark/>
          </w:tcPr>
          <w:p w14:paraId="496000AC" w14:textId="069B5290"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3.37</w:t>
            </w:r>
          </w:p>
        </w:tc>
        <w:tc>
          <w:tcPr>
            <w:tcW w:w="687" w:type="pct"/>
            <w:noWrap/>
            <w:hideMark/>
          </w:tcPr>
          <w:p w14:paraId="0306B2C3" w14:textId="0FBB207A"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4.44</w:t>
            </w:r>
          </w:p>
        </w:tc>
      </w:tr>
      <w:tr w:rsidR="00FD1AEE" w:rsidRPr="00FD1AEE" w14:paraId="4375E893"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4EFC7626"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300357.SZ</w:t>
            </w:r>
          </w:p>
        </w:tc>
        <w:tc>
          <w:tcPr>
            <w:tcW w:w="783" w:type="pct"/>
            <w:noWrap/>
            <w:hideMark/>
          </w:tcPr>
          <w:p w14:paraId="464D5E1B"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我武生物</w:t>
            </w:r>
          </w:p>
        </w:tc>
        <w:tc>
          <w:tcPr>
            <w:tcW w:w="686" w:type="pct"/>
            <w:noWrap/>
            <w:hideMark/>
          </w:tcPr>
          <w:p w14:paraId="21200488" w14:textId="18D9AAB6"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0.93</w:t>
            </w:r>
          </w:p>
        </w:tc>
        <w:tc>
          <w:tcPr>
            <w:tcW w:w="686" w:type="pct"/>
            <w:noWrap/>
            <w:hideMark/>
          </w:tcPr>
          <w:p w14:paraId="645A9D43" w14:textId="7176B90B"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1.13</w:t>
            </w:r>
          </w:p>
        </w:tc>
        <w:tc>
          <w:tcPr>
            <w:tcW w:w="686" w:type="pct"/>
            <w:noWrap/>
            <w:hideMark/>
          </w:tcPr>
          <w:p w14:paraId="034FF49A" w14:textId="72A5CC49"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1.30</w:t>
            </w:r>
          </w:p>
        </w:tc>
        <w:tc>
          <w:tcPr>
            <w:tcW w:w="686" w:type="pct"/>
            <w:noWrap/>
            <w:hideMark/>
          </w:tcPr>
          <w:p w14:paraId="2D676295" w14:textId="5D9AFEEF"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1.77</w:t>
            </w:r>
          </w:p>
        </w:tc>
        <w:tc>
          <w:tcPr>
            <w:tcW w:w="687" w:type="pct"/>
            <w:noWrap/>
            <w:hideMark/>
          </w:tcPr>
          <w:p w14:paraId="723DAF2B" w14:textId="1E32FEC1"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2.25</w:t>
            </w:r>
          </w:p>
        </w:tc>
      </w:tr>
      <w:tr w:rsidR="00FD1AEE" w:rsidRPr="00FD1AEE" w14:paraId="5F01C530"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1D68353B"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300396.SZ</w:t>
            </w:r>
          </w:p>
        </w:tc>
        <w:tc>
          <w:tcPr>
            <w:tcW w:w="783" w:type="pct"/>
            <w:noWrap/>
            <w:hideMark/>
          </w:tcPr>
          <w:p w14:paraId="41CEEC81"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迪瑞医疗</w:t>
            </w:r>
          </w:p>
        </w:tc>
        <w:tc>
          <w:tcPr>
            <w:tcW w:w="686" w:type="pct"/>
            <w:noWrap/>
            <w:hideMark/>
          </w:tcPr>
          <w:p w14:paraId="3A53E30F" w14:textId="2563E31E"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0.90</w:t>
            </w:r>
          </w:p>
        </w:tc>
        <w:tc>
          <w:tcPr>
            <w:tcW w:w="686" w:type="pct"/>
            <w:noWrap/>
            <w:hideMark/>
          </w:tcPr>
          <w:p w14:paraId="3F3A9A41" w14:textId="040CC7CD"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1.00</w:t>
            </w:r>
          </w:p>
        </w:tc>
        <w:tc>
          <w:tcPr>
            <w:tcW w:w="686" w:type="pct"/>
            <w:noWrap/>
            <w:hideMark/>
          </w:tcPr>
          <w:p w14:paraId="463C875B" w14:textId="7959A50A"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1.11</w:t>
            </w:r>
          </w:p>
        </w:tc>
        <w:tc>
          <w:tcPr>
            <w:tcW w:w="686" w:type="pct"/>
            <w:noWrap/>
            <w:hideMark/>
          </w:tcPr>
          <w:p w14:paraId="1B217C70" w14:textId="7F1D58DB"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1.44</w:t>
            </w:r>
          </w:p>
        </w:tc>
        <w:tc>
          <w:tcPr>
            <w:tcW w:w="687" w:type="pct"/>
            <w:noWrap/>
            <w:hideMark/>
          </w:tcPr>
          <w:p w14:paraId="6EAF8803" w14:textId="23E6BCE0"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1.85</w:t>
            </w:r>
          </w:p>
        </w:tc>
      </w:tr>
      <w:tr w:rsidR="00FD1AEE" w:rsidRPr="00FD1AEE" w14:paraId="7E43283B"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61F6A411"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300406.SZ</w:t>
            </w:r>
          </w:p>
        </w:tc>
        <w:tc>
          <w:tcPr>
            <w:tcW w:w="783" w:type="pct"/>
            <w:noWrap/>
            <w:hideMark/>
          </w:tcPr>
          <w:p w14:paraId="4E011404"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九强生物</w:t>
            </w:r>
          </w:p>
        </w:tc>
        <w:tc>
          <w:tcPr>
            <w:tcW w:w="686" w:type="pct"/>
            <w:noWrap/>
            <w:hideMark/>
          </w:tcPr>
          <w:p w14:paraId="1A69B040" w14:textId="65E8A5D4"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2.04</w:t>
            </w:r>
          </w:p>
        </w:tc>
        <w:tc>
          <w:tcPr>
            <w:tcW w:w="686" w:type="pct"/>
            <w:noWrap/>
            <w:hideMark/>
          </w:tcPr>
          <w:p w14:paraId="639B5613" w14:textId="292EA8A8"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2.41</w:t>
            </w:r>
          </w:p>
        </w:tc>
        <w:tc>
          <w:tcPr>
            <w:tcW w:w="686" w:type="pct"/>
            <w:noWrap/>
            <w:hideMark/>
          </w:tcPr>
          <w:p w14:paraId="5941F409" w14:textId="7E090B6C"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2.67</w:t>
            </w:r>
          </w:p>
        </w:tc>
        <w:tc>
          <w:tcPr>
            <w:tcW w:w="686" w:type="pct"/>
            <w:noWrap/>
            <w:hideMark/>
          </w:tcPr>
          <w:p w14:paraId="523BF501" w14:textId="3C0818A2"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2.73</w:t>
            </w:r>
          </w:p>
        </w:tc>
        <w:tc>
          <w:tcPr>
            <w:tcW w:w="687" w:type="pct"/>
            <w:noWrap/>
            <w:hideMark/>
          </w:tcPr>
          <w:p w14:paraId="61330B3E" w14:textId="1DA5D5FF"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2.87</w:t>
            </w:r>
          </w:p>
        </w:tc>
      </w:tr>
      <w:tr w:rsidR="00FD1AEE" w:rsidRPr="00FD1AEE" w14:paraId="7D80D5D4"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716B500C"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300416.SZ</w:t>
            </w:r>
          </w:p>
        </w:tc>
        <w:tc>
          <w:tcPr>
            <w:tcW w:w="783" w:type="pct"/>
            <w:noWrap/>
            <w:hideMark/>
          </w:tcPr>
          <w:p w14:paraId="3CEADCDD"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苏试试验</w:t>
            </w:r>
          </w:p>
        </w:tc>
        <w:tc>
          <w:tcPr>
            <w:tcW w:w="686" w:type="pct"/>
            <w:noWrap/>
            <w:hideMark/>
          </w:tcPr>
          <w:p w14:paraId="1927D18B" w14:textId="7E0F54A0"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0.36</w:t>
            </w:r>
          </w:p>
        </w:tc>
        <w:tc>
          <w:tcPr>
            <w:tcW w:w="686" w:type="pct"/>
            <w:noWrap/>
            <w:hideMark/>
          </w:tcPr>
          <w:p w14:paraId="279E915F" w14:textId="2D2E78C9"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0.44</w:t>
            </w:r>
          </w:p>
        </w:tc>
        <w:tc>
          <w:tcPr>
            <w:tcW w:w="686" w:type="pct"/>
            <w:noWrap/>
            <w:hideMark/>
          </w:tcPr>
          <w:p w14:paraId="093BB51E" w14:textId="6ADC77D5"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0.50</w:t>
            </w:r>
          </w:p>
        </w:tc>
        <w:tc>
          <w:tcPr>
            <w:tcW w:w="686" w:type="pct"/>
            <w:noWrap/>
            <w:hideMark/>
          </w:tcPr>
          <w:p w14:paraId="529FFDF0" w14:textId="26EE04CA"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0.55</w:t>
            </w:r>
          </w:p>
        </w:tc>
        <w:tc>
          <w:tcPr>
            <w:tcW w:w="687" w:type="pct"/>
            <w:noWrap/>
            <w:hideMark/>
          </w:tcPr>
          <w:p w14:paraId="5EDDC94F" w14:textId="143A8E21"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0.61</w:t>
            </w:r>
          </w:p>
        </w:tc>
      </w:tr>
      <w:tr w:rsidR="00FD1AEE" w:rsidRPr="00FD1AEE" w14:paraId="4AEB536F"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52982910"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300422.SZ</w:t>
            </w:r>
          </w:p>
        </w:tc>
        <w:tc>
          <w:tcPr>
            <w:tcW w:w="783" w:type="pct"/>
            <w:noWrap/>
            <w:hideMark/>
          </w:tcPr>
          <w:p w14:paraId="326C3F2D"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博世科</w:t>
            </w:r>
          </w:p>
        </w:tc>
        <w:tc>
          <w:tcPr>
            <w:tcW w:w="686" w:type="pct"/>
            <w:noWrap/>
            <w:hideMark/>
          </w:tcPr>
          <w:p w14:paraId="7DC07E8E" w14:textId="256B4C2D"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0.27</w:t>
            </w:r>
          </w:p>
        </w:tc>
        <w:tc>
          <w:tcPr>
            <w:tcW w:w="686" w:type="pct"/>
            <w:noWrap/>
            <w:hideMark/>
          </w:tcPr>
          <w:p w14:paraId="5CC40C4A" w14:textId="20561911"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0.36</w:t>
            </w:r>
          </w:p>
        </w:tc>
        <w:tc>
          <w:tcPr>
            <w:tcW w:w="686" w:type="pct"/>
            <w:noWrap/>
            <w:hideMark/>
          </w:tcPr>
          <w:p w14:paraId="681852B7" w14:textId="220C55ED"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0.53</w:t>
            </w:r>
          </w:p>
        </w:tc>
        <w:tc>
          <w:tcPr>
            <w:tcW w:w="686" w:type="pct"/>
            <w:noWrap/>
            <w:hideMark/>
          </w:tcPr>
          <w:p w14:paraId="082A1C89" w14:textId="4E493A24"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1.24</w:t>
            </w:r>
          </w:p>
        </w:tc>
        <w:tc>
          <w:tcPr>
            <w:tcW w:w="687" w:type="pct"/>
            <w:noWrap/>
            <w:hideMark/>
          </w:tcPr>
          <w:p w14:paraId="52957661" w14:textId="6A485722"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2.36</w:t>
            </w:r>
          </w:p>
        </w:tc>
      </w:tr>
      <w:tr w:rsidR="00FD1AEE" w:rsidRPr="00FD1AEE" w14:paraId="67C37E78"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40ECAE41"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lastRenderedPageBreak/>
              <w:t>300445.SZ</w:t>
            </w:r>
          </w:p>
        </w:tc>
        <w:tc>
          <w:tcPr>
            <w:tcW w:w="783" w:type="pct"/>
            <w:noWrap/>
            <w:hideMark/>
          </w:tcPr>
          <w:p w14:paraId="52E5C0CA"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康斯特</w:t>
            </w:r>
          </w:p>
        </w:tc>
        <w:tc>
          <w:tcPr>
            <w:tcW w:w="686" w:type="pct"/>
            <w:noWrap/>
            <w:hideMark/>
          </w:tcPr>
          <w:p w14:paraId="5321E2AB" w14:textId="7443AE4E"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0.32</w:t>
            </w:r>
          </w:p>
        </w:tc>
        <w:tc>
          <w:tcPr>
            <w:tcW w:w="686" w:type="pct"/>
            <w:noWrap/>
            <w:hideMark/>
          </w:tcPr>
          <w:p w14:paraId="5601996E" w14:textId="6382E94F"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0.41</w:t>
            </w:r>
          </w:p>
        </w:tc>
        <w:tc>
          <w:tcPr>
            <w:tcW w:w="686" w:type="pct"/>
            <w:noWrap/>
            <w:hideMark/>
          </w:tcPr>
          <w:p w14:paraId="1667EC9A" w14:textId="303D6905"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0.43</w:t>
            </w:r>
          </w:p>
        </w:tc>
        <w:tc>
          <w:tcPr>
            <w:tcW w:w="686" w:type="pct"/>
            <w:noWrap/>
            <w:hideMark/>
          </w:tcPr>
          <w:p w14:paraId="2BEC890B" w14:textId="3EF2BF2E"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0.51</w:t>
            </w:r>
          </w:p>
        </w:tc>
        <w:tc>
          <w:tcPr>
            <w:tcW w:w="687" w:type="pct"/>
            <w:noWrap/>
            <w:hideMark/>
          </w:tcPr>
          <w:p w14:paraId="2C522E35" w14:textId="019D23CD"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0.70</w:t>
            </w:r>
          </w:p>
        </w:tc>
      </w:tr>
      <w:tr w:rsidR="00FD1AEE" w:rsidRPr="00FD1AEE" w14:paraId="19958957"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51D7ABEB"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300448.SZ</w:t>
            </w:r>
          </w:p>
        </w:tc>
        <w:tc>
          <w:tcPr>
            <w:tcW w:w="783" w:type="pct"/>
            <w:noWrap/>
            <w:hideMark/>
          </w:tcPr>
          <w:p w14:paraId="59EB268B"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浩云科技</w:t>
            </w:r>
          </w:p>
        </w:tc>
        <w:tc>
          <w:tcPr>
            <w:tcW w:w="686" w:type="pct"/>
            <w:noWrap/>
            <w:hideMark/>
          </w:tcPr>
          <w:p w14:paraId="2D3289F9" w14:textId="04732C05"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0.55</w:t>
            </w:r>
          </w:p>
        </w:tc>
        <w:tc>
          <w:tcPr>
            <w:tcW w:w="686" w:type="pct"/>
            <w:noWrap/>
            <w:hideMark/>
          </w:tcPr>
          <w:p w14:paraId="06E3E961" w14:textId="516C664D"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0.64</w:t>
            </w:r>
          </w:p>
        </w:tc>
        <w:tc>
          <w:tcPr>
            <w:tcW w:w="686" w:type="pct"/>
            <w:noWrap/>
            <w:hideMark/>
          </w:tcPr>
          <w:p w14:paraId="707CF27F" w14:textId="469D7CEF"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0.80</w:t>
            </w:r>
          </w:p>
        </w:tc>
        <w:tc>
          <w:tcPr>
            <w:tcW w:w="686" w:type="pct"/>
            <w:noWrap/>
            <w:hideMark/>
          </w:tcPr>
          <w:p w14:paraId="046FDE30" w14:textId="22CEB910"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1.06</w:t>
            </w:r>
          </w:p>
        </w:tc>
        <w:tc>
          <w:tcPr>
            <w:tcW w:w="687" w:type="pct"/>
            <w:noWrap/>
            <w:hideMark/>
          </w:tcPr>
          <w:p w14:paraId="52AB8837" w14:textId="6F9E654A"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1.30</w:t>
            </w:r>
          </w:p>
        </w:tc>
      </w:tr>
      <w:tr w:rsidR="00FD1AEE" w:rsidRPr="00FD1AEE" w14:paraId="26F43F22"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18C27C8A"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300450.SZ</w:t>
            </w:r>
          </w:p>
        </w:tc>
        <w:tc>
          <w:tcPr>
            <w:tcW w:w="783" w:type="pct"/>
            <w:noWrap/>
            <w:hideMark/>
          </w:tcPr>
          <w:p w14:paraId="78307ADE"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先导智能</w:t>
            </w:r>
          </w:p>
        </w:tc>
        <w:tc>
          <w:tcPr>
            <w:tcW w:w="686" w:type="pct"/>
            <w:noWrap/>
            <w:hideMark/>
          </w:tcPr>
          <w:p w14:paraId="76E69473" w14:textId="2AA0B6DA"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0.63</w:t>
            </w:r>
          </w:p>
        </w:tc>
        <w:tc>
          <w:tcPr>
            <w:tcW w:w="686" w:type="pct"/>
            <w:noWrap/>
            <w:hideMark/>
          </w:tcPr>
          <w:p w14:paraId="06D9FF16" w14:textId="7293A37B"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1.38</w:t>
            </w:r>
          </w:p>
        </w:tc>
        <w:tc>
          <w:tcPr>
            <w:tcW w:w="686" w:type="pct"/>
            <w:noWrap/>
            <w:hideMark/>
          </w:tcPr>
          <w:p w14:paraId="741B937B" w14:textId="24F3A12B"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2.86</w:t>
            </w:r>
          </w:p>
        </w:tc>
        <w:tc>
          <w:tcPr>
            <w:tcW w:w="686" w:type="pct"/>
            <w:noWrap/>
            <w:hideMark/>
          </w:tcPr>
          <w:p w14:paraId="60F5C121" w14:textId="317AAF49"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5.14</w:t>
            </w:r>
          </w:p>
        </w:tc>
        <w:tc>
          <w:tcPr>
            <w:tcW w:w="687" w:type="pct"/>
            <w:noWrap/>
            <w:hideMark/>
          </w:tcPr>
          <w:p w14:paraId="4EFEFB1C" w14:textId="4AA353FE"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8.21</w:t>
            </w:r>
          </w:p>
        </w:tc>
      </w:tr>
      <w:tr w:rsidR="00FD1AEE" w:rsidRPr="00FD1AEE" w14:paraId="2648B1FA"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0326CCA7"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300451.SZ</w:t>
            </w:r>
          </w:p>
        </w:tc>
        <w:tc>
          <w:tcPr>
            <w:tcW w:w="783" w:type="pct"/>
            <w:noWrap/>
            <w:hideMark/>
          </w:tcPr>
          <w:p w14:paraId="0285D938"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创业慧康</w:t>
            </w:r>
          </w:p>
        </w:tc>
        <w:tc>
          <w:tcPr>
            <w:tcW w:w="686" w:type="pct"/>
            <w:noWrap/>
            <w:hideMark/>
          </w:tcPr>
          <w:p w14:paraId="63EAF5D0" w14:textId="76DA1442"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0.41</w:t>
            </w:r>
          </w:p>
        </w:tc>
        <w:tc>
          <w:tcPr>
            <w:tcW w:w="686" w:type="pct"/>
            <w:noWrap/>
            <w:hideMark/>
          </w:tcPr>
          <w:p w14:paraId="47E50D71" w14:textId="274811C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0.47</w:t>
            </w:r>
          </w:p>
        </w:tc>
        <w:tc>
          <w:tcPr>
            <w:tcW w:w="686" w:type="pct"/>
            <w:noWrap/>
            <w:hideMark/>
          </w:tcPr>
          <w:p w14:paraId="394174EE" w14:textId="12DEC50E"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0.52</w:t>
            </w:r>
          </w:p>
        </w:tc>
        <w:tc>
          <w:tcPr>
            <w:tcW w:w="686" w:type="pct"/>
            <w:noWrap/>
            <w:hideMark/>
          </w:tcPr>
          <w:p w14:paraId="1F2F8FE0" w14:textId="073A61B0"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1.54</w:t>
            </w:r>
          </w:p>
        </w:tc>
        <w:tc>
          <w:tcPr>
            <w:tcW w:w="687" w:type="pct"/>
            <w:noWrap/>
            <w:hideMark/>
          </w:tcPr>
          <w:p w14:paraId="7EAF4DCD" w14:textId="65C247DF"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2.00</w:t>
            </w:r>
          </w:p>
        </w:tc>
      </w:tr>
      <w:tr w:rsidR="00FD1AEE" w:rsidRPr="00FD1AEE" w14:paraId="3FC6DAA0"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4DE08B14"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300463.SZ</w:t>
            </w:r>
          </w:p>
        </w:tc>
        <w:tc>
          <w:tcPr>
            <w:tcW w:w="783" w:type="pct"/>
            <w:noWrap/>
            <w:hideMark/>
          </w:tcPr>
          <w:p w14:paraId="3A444E24"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迈克生物</w:t>
            </w:r>
          </w:p>
        </w:tc>
        <w:tc>
          <w:tcPr>
            <w:tcW w:w="686" w:type="pct"/>
            <w:noWrap/>
            <w:hideMark/>
          </w:tcPr>
          <w:p w14:paraId="697686AE" w14:textId="694C12EC"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2.33</w:t>
            </w:r>
          </w:p>
        </w:tc>
        <w:tc>
          <w:tcPr>
            <w:tcW w:w="686" w:type="pct"/>
            <w:noWrap/>
            <w:hideMark/>
          </w:tcPr>
          <w:p w14:paraId="0319A59E" w14:textId="267ECA91"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2.43</w:t>
            </w:r>
          </w:p>
        </w:tc>
        <w:tc>
          <w:tcPr>
            <w:tcW w:w="686" w:type="pct"/>
            <w:noWrap/>
            <w:hideMark/>
          </w:tcPr>
          <w:p w14:paraId="09F3612A" w14:textId="692DE68E"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2.84</w:t>
            </w:r>
          </w:p>
        </w:tc>
        <w:tc>
          <w:tcPr>
            <w:tcW w:w="686" w:type="pct"/>
            <w:noWrap/>
            <w:hideMark/>
          </w:tcPr>
          <w:p w14:paraId="58E335AA" w14:textId="20F2B32C"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3.65</w:t>
            </w:r>
          </w:p>
        </w:tc>
        <w:tc>
          <w:tcPr>
            <w:tcW w:w="687" w:type="pct"/>
            <w:noWrap/>
            <w:hideMark/>
          </w:tcPr>
          <w:p w14:paraId="1F8EAE71" w14:textId="19D073CE"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4.36</w:t>
            </w:r>
          </w:p>
        </w:tc>
      </w:tr>
      <w:tr w:rsidR="00FD1AEE" w:rsidRPr="00FD1AEE" w14:paraId="1AE2FBAB"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4ABE0118"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300474.SZ</w:t>
            </w:r>
          </w:p>
        </w:tc>
        <w:tc>
          <w:tcPr>
            <w:tcW w:w="783" w:type="pct"/>
            <w:noWrap/>
            <w:hideMark/>
          </w:tcPr>
          <w:p w14:paraId="763CCECE"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景嘉微</w:t>
            </w:r>
          </w:p>
        </w:tc>
        <w:tc>
          <w:tcPr>
            <w:tcW w:w="686" w:type="pct"/>
            <w:noWrap/>
            <w:hideMark/>
          </w:tcPr>
          <w:p w14:paraId="15D6B3EB" w14:textId="6CF770FD"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0.80</w:t>
            </w:r>
          </w:p>
        </w:tc>
        <w:tc>
          <w:tcPr>
            <w:tcW w:w="686" w:type="pct"/>
            <w:noWrap/>
            <w:hideMark/>
          </w:tcPr>
          <w:p w14:paraId="68C0F43E" w14:textId="6BB67ADD"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0.86</w:t>
            </w:r>
          </w:p>
        </w:tc>
        <w:tc>
          <w:tcPr>
            <w:tcW w:w="686" w:type="pct"/>
            <w:noWrap/>
            <w:hideMark/>
          </w:tcPr>
          <w:p w14:paraId="4D66DF5D" w14:textId="52947249"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0.96</w:t>
            </w:r>
          </w:p>
        </w:tc>
        <w:tc>
          <w:tcPr>
            <w:tcW w:w="686" w:type="pct"/>
            <w:noWrap/>
            <w:hideMark/>
          </w:tcPr>
          <w:p w14:paraId="7E93E1C0" w14:textId="23F13A0E"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1.07</w:t>
            </w:r>
          </w:p>
        </w:tc>
        <w:tc>
          <w:tcPr>
            <w:tcW w:w="687" w:type="pct"/>
            <w:noWrap/>
            <w:hideMark/>
          </w:tcPr>
          <w:p w14:paraId="0A488355" w14:textId="784CF543"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1.37</w:t>
            </w:r>
          </w:p>
        </w:tc>
      </w:tr>
      <w:tr w:rsidR="00FD1AEE" w:rsidRPr="00FD1AEE" w14:paraId="23809C7E"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10DD93E9"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300482.SZ</w:t>
            </w:r>
          </w:p>
        </w:tc>
        <w:tc>
          <w:tcPr>
            <w:tcW w:w="783" w:type="pct"/>
            <w:noWrap/>
            <w:hideMark/>
          </w:tcPr>
          <w:p w14:paraId="1F7FFB62"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万孚生物</w:t>
            </w:r>
          </w:p>
        </w:tc>
        <w:tc>
          <w:tcPr>
            <w:tcW w:w="686" w:type="pct"/>
            <w:noWrap/>
            <w:hideMark/>
          </w:tcPr>
          <w:p w14:paraId="0BDB98C0" w14:textId="3B6A04CD"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0.76</w:t>
            </w:r>
          </w:p>
        </w:tc>
        <w:tc>
          <w:tcPr>
            <w:tcW w:w="686" w:type="pct"/>
            <w:noWrap/>
            <w:hideMark/>
          </w:tcPr>
          <w:p w14:paraId="027FAF6E" w14:textId="6D46F0E1"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1.02</w:t>
            </w:r>
          </w:p>
        </w:tc>
        <w:tc>
          <w:tcPr>
            <w:tcW w:w="686" w:type="pct"/>
            <w:noWrap/>
            <w:hideMark/>
          </w:tcPr>
          <w:p w14:paraId="7779D2D8" w14:textId="5593E1B8"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1.23</w:t>
            </w:r>
          </w:p>
        </w:tc>
        <w:tc>
          <w:tcPr>
            <w:tcW w:w="686" w:type="pct"/>
            <w:noWrap/>
            <w:hideMark/>
          </w:tcPr>
          <w:p w14:paraId="179A980B" w14:textId="254744F5"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1.79</w:t>
            </w:r>
          </w:p>
        </w:tc>
        <w:tc>
          <w:tcPr>
            <w:tcW w:w="687" w:type="pct"/>
            <w:noWrap/>
            <w:hideMark/>
          </w:tcPr>
          <w:p w14:paraId="20C793DF" w14:textId="3A2D412C"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2.68</w:t>
            </w:r>
          </w:p>
        </w:tc>
      </w:tr>
      <w:tr w:rsidR="00FD1AEE" w:rsidRPr="00FD1AEE" w14:paraId="63A32DDC"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18005662"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300529.SZ</w:t>
            </w:r>
          </w:p>
        </w:tc>
        <w:tc>
          <w:tcPr>
            <w:tcW w:w="783" w:type="pct"/>
            <w:noWrap/>
            <w:hideMark/>
          </w:tcPr>
          <w:p w14:paraId="5FFEA173"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健帆生物</w:t>
            </w:r>
          </w:p>
        </w:tc>
        <w:tc>
          <w:tcPr>
            <w:tcW w:w="686" w:type="pct"/>
            <w:noWrap/>
            <w:hideMark/>
          </w:tcPr>
          <w:p w14:paraId="4684AD4A" w14:textId="752A0A7A"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1.46</w:t>
            </w:r>
          </w:p>
        </w:tc>
        <w:tc>
          <w:tcPr>
            <w:tcW w:w="686" w:type="pct"/>
            <w:noWrap/>
            <w:hideMark/>
          </w:tcPr>
          <w:p w14:paraId="6AF8DB07" w14:textId="68E0CDD3"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1.94</w:t>
            </w:r>
          </w:p>
        </w:tc>
        <w:tc>
          <w:tcPr>
            <w:tcW w:w="686" w:type="pct"/>
            <w:noWrap/>
            <w:hideMark/>
          </w:tcPr>
          <w:p w14:paraId="67F79201" w14:textId="1344F9E3"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1.94</w:t>
            </w:r>
          </w:p>
        </w:tc>
        <w:tc>
          <w:tcPr>
            <w:tcW w:w="686" w:type="pct"/>
            <w:noWrap/>
            <w:hideMark/>
          </w:tcPr>
          <w:p w14:paraId="1FA910F3" w14:textId="583331F6"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2.45</w:t>
            </w:r>
          </w:p>
        </w:tc>
        <w:tc>
          <w:tcPr>
            <w:tcW w:w="687" w:type="pct"/>
            <w:noWrap/>
            <w:hideMark/>
          </w:tcPr>
          <w:p w14:paraId="33FBF2ED" w14:textId="3F10828F"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3.52</w:t>
            </w:r>
          </w:p>
        </w:tc>
      </w:tr>
      <w:tr w:rsidR="00FD1AEE" w:rsidRPr="00FD1AEE" w14:paraId="50980096"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062340DE"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300572.SZ</w:t>
            </w:r>
          </w:p>
        </w:tc>
        <w:tc>
          <w:tcPr>
            <w:tcW w:w="783" w:type="pct"/>
            <w:noWrap/>
            <w:hideMark/>
          </w:tcPr>
          <w:p w14:paraId="117C465D"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安车检测</w:t>
            </w:r>
          </w:p>
        </w:tc>
        <w:tc>
          <w:tcPr>
            <w:tcW w:w="686" w:type="pct"/>
            <w:noWrap/>
            <w:hideMark/>
          </w:tcPr>
          <w:p w14:paraId="67A41CB9" w14:textId="776D79C5"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0.35</w:t>
            </w:r>
          </w:p>
        </w:tc>
        <w:tc>
          <w:tcPr>
            <w:tcW w:w="686" w:type="pct"/>
            <w:noWrap/>
            <w:hideMark/>
          </w:tcPr>
          <w:p w14:paraId="1DEED53A" w14:textId="3DE561E5"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0.40</w:t>
            </w:r>
          </w:p>
        </w:tc>
        <w:tc>
          <w:tcPr>
            <w:tcW w:w="686" w:type="pct"/>
            <w:noWrap/>
            <w:hideMark/>
          </w:tcPr>
          <w:p w14:paraId="6E76DAC0" w14:textId="23E95440"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0.47</w:t>
            </w:r>
          </w:p>
        </w:tc>
        <w:tc>
          <w:tcPr>
            <w:tcW w:w="686" w:type="pct"/>
            <w:noWrap/>
            <w:hideMark/>
          </w:tcPr>
          <w:p w14:paraId="60B2D8EE" w14:textId="4951EEB8"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0.72</w:t>
            </w:r>
          </w:p>
        </w:tc>
        <w:tc>
          <w:tcPr>
            <w:tcW w:w="687" w:type="pct"/>
            <w:noWrap/>
            <w:hideMark/>
          </w:tcPr>
          <w:p w14:paraId="483912EE" w14:textId="673FF005"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1.11</w:t>
            </w:r>
          </w:p>
        </w:tc>
      </w:tr>
      <w:tr w:rsidR="00FD1AEE" w:rsidRPr="00FD1AEE" w14:paraId="5BE5FBBC"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725B694F"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300577.SZ</w:t>
            </w:r>
          </w:p>
        </w:tc>
        <w:tc>
          <w:tcPr>
            <w:tcW w:w="783" w:type="pct"/>
            <w:noWrap/>
            <w:hideMark/>
          </w:tcPr>
          <w:p w14:paraId="37E3EE57"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开润股份</w:t>
            </w:r>
          </w:p>
        </w:tc>
        <w:tc>
          <w:tcPr>
            <w:tcW w:w="686" w:type="pct"/>
            <w:noWrap/>
            <w:hideMark/>
          </w:tcPr>
          <w:p w14:paraId="3E3B5626" w14:textId="1AE7CE3B"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0.34</w:t>
            </w:r>
          </w:p>
        </w:tc>
        <w:tc>
          <w:tcPr>
            <w:tcW w:w="686" w:type="pct"/>
            <w:noWrap/>
            <w:hideMark/>
          </w:tcPr>
          <w:p w14:paraId="0564C1C8" w14:textId="49DF5BD0"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0.57</w:t>
            </w:r>
          </w:p>
        </w:tc>
        <w:tc>
          <w:tcPr>
            <w:tcW w:w="686" w:type="pct"/>
            <w:noWrap/>
            <w:hideMark/>
          </w:tcPr>
          <w:p w14:paraId="056ABE32" w14:textId="18D2251D"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0.79</w:t>
            </w:r>
          </w:p>
        </w:tc>
        <w:tc>
          <w:tcPr>
            <w:tcW w:w="686" w:type="pct"/>
            <w:noWrap/>
            <w:hideMark/>
          </w:tcPr>
          <w:p w14:paraId="6B0F41E7" w14:textId="50E68840"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1.10</w:t>
            </w:r>
          </w:p>
        </w:tc>
        <w:tc>
          <w:tcPr>
            <w:tcW w:w="687" w:type="pct"/>
            <w:noWrap/>
            <w:hideMark/>
          </w:tcPr>
          <w:p w14:paraId="43602E88" w14:textId="3705DA5D"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1.53</w:t>
            </w:r>
          </w:p>
        </w:tc>
      </w:tr>
      <w:tr w:rsidR="00FD1AEE" w:rsidRPr="00FD1AEE" w14:paraId="6C762485"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20F73D75"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300580.SZ</w:t>
            </w:r>
          </w:p>
        </w:tc>
        <w:tc>
          <w:tcPr>
            <w:tcW w:w="783" w:type="pct"/>
            <w:noWrap/>
            <w:hideMark/>
          </w:tcPr>
          <w:p w14:paraId="47FD6308"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贝斯特</w:t>
            </w:r>
          </w:p>
        </w:tc>
        <w:tc>
          <w:tcPr>
            <w:tcW w:w="686" w:type="pct"/>
            <w:noWrap/>
            <w:hideMark/>
          </w:tcPr>
          <w:p w14:paraId="5ECD0637" w14:textId="7696F6D3"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0.73</w:t>
            </w:r>
          </w:p>
        </w:tc>
        <w:tc>
          <w:tcPr>
            <w:tcW w:w="686" w:type="pct"/>
            <w:noWrap/>
            <w:hideMark/>
          </w:tcPr>
          <w:p w14:paraId="7A7463CA" w14:textId="18880314"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0.83</w:t>
            </w:r>
          </w:p>
        </w:tc>
        <w:tc>
          <w:tcPr>
            <w:tcW w:w="686" w:type="pct"/>
            <w:noWrap/>
            <w:hideMark/>
          </w:tcPr>
          <w:p w14:paraId="5E25273B" w14:textId="34EAC4A6"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1.05</w:t>
            </w:r>
          </w:p>
        </w:tc>
        <w:tc>
          <w:tcPr>
            <w:tcW w:w="686" w:type="pct"/>
            <w:noWrap/>
            <w:hideMark/>
          </w:tcPr>
          <w:p w14:paraId="525EDD2C" w14:textId="2D86D87E"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1.19</w:t>
            </w:r>
          </w:p>
        </w:tc>
        <w:tc>
          <w:tcPr>
            <w:tcW w:w="687" w:type="pct"/>
            <w:noWrap/>
            <w:hideMark/>
          </w:tcPr>
          <w:p w14:paraId="1C57B98D" w14:textId="292C187D"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1.45</w:t>
            </w:r>
          </w:p>
        </w:tc>
      </w:tr>
      <w:tr w:rsidR="00FD1AEE" w:rsidRPr="00FD1AEE" w14:paraId="5A9A41C5"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0B63FB67"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300584.SZ</w:t>
            </w:r>
          </w:p>
        </w:tc>
        <w:tc>
          <w:tcPr>
            <w:tcW w:w="783" w:type="pct"/>
            <w:noWrap/>
            <w:hideMark/>
          </w:tcPr>
          <w:p w14:paraId="15B06647"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海辰药业</w:t>
            </w:r>
          </w:p>
        </w:tc>
        <w:tc>
          <w:tcPr>
            <w:tcW w:w="686" w:type="pct"/>
            <w:noWrap/>
            <w:hideMark/>
          </w:tcPr>
          <w:p w14:paraId="2B506CB0" w14:textId="1BB44E8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0.34</w:t>
            </w:r>
          </w:p>
        </w:tc>
        <w:tc>
          <w:tcPr>
            <w:tcW w:w="686" w:type="pct"/>
            <w:noWrap/>
            <w:hideMark/>
          </w:tcPr>
          <w:p w14:paraId="47666CEF" w14:textId="6F353FB9"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0.39</w:t>
            </w:r>
          </w:p>
        </w:tc>
        <w:tc>
          <w:tcPr>
            <w:tcW w:w="686" w:type="pct"/>
            <w:noWrap/>
            <w:hideMark/>
          </w:tcPr>
          <w:p w14:paraId="3F6DF43A" w14:textId="68DA7C43"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0.45</w:t>
            </w:r>
          </w:p>
        </w:tc>
        <w:tc>
          <w:tcPr>
            <w:tcW w:w="686" w:type="pct"/>
            <w:noWrap/>
            <w:hideMark/>
          </w:tcPr>
          <w:p w14:paraId="783F2205" w14:textId="20DE1173"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0.61</w:t>
            </w:r>
          </w:p>
        </w:tc>
        <w:tc>
          <w:tcPr>
            <w:tcW w:w="687" w:type="pct"/>
            <w:noWrap/>
            <w:hideMark/>
          </w:tcPr>
          <w:p w14:paraId="29090890" w14:textId="02502CF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0.82</w:t>
            </w:r>
          </w:p>
        </w:tc>
      </w:tr>
      <w:tr w:rsidR="00FD1AEE" w:rsidRPr="00FD1AEE" w14:paraId="340CF4ED"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6ADA0B04"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300586.SZ</w:t>
            </w:r>
          </w:p>
        </w:tc>
        <w:tc>
          <w:tcPr>
            <w:tcW w:w="783" w:type="pct"/>
            <w:noWrap/>
            <w:hideMark/>
          </w:tcPr>
          <w:p w14:paraId="49E57A3C"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美联新材</w:t>
            </w:r>
          </w:p>
        </w:tc>
        <w:tc>
          <w:tcPr>
            <w:tcW w:w="686" w:type="pct"/>
            <w:noWrap/>
            <w:hideMark/>
          </w:tcPr>
          <w:p w14:paraId="038F2B4A" w14:textId="58D9BE72"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0.37</w:t>
            </w:r>
          </w:p>
        </w:tc>
        <w:tc>
          <w:tcPr>
            <w:tcW w:w="686" w:type="pct"/>
            <w:noWrap/>
            <w:hideMark/>
          </w:tcPr>
          <w:p w14:paraId="267C610B" w14:textId="346BF688"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0.39</w:t>
            </w:r>
          </w:p>
        </w:tc>
        <w:tc>
          <w:tcPr>
            <w:tcW w:w="686" w:type="pct"/>
            <w:noWrap/>
            <w:hideMark/>
          </w:tcPr>
          <w:p w14:paraId="0CA3AE74" w14:textId="2CDD851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0.45</w:t>
            </w:r>
          </w:p>
        </w:tc>
        <w:tc>
          <w:tcPr>
            <w:tcW w:w="686" w:type="pct"/>
            <w:noWrap/>
            <w:hideMark/>
          </w:tcPr>
          <w:p w14:paraId="7E68483E" w14:textId="49479A59"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0.47</w:t>
            </w:r>
          </w:p>
        </w:tc>
        <w:tc>
          <w:tcPr>
            <w:tcW w:w="687" w:type="pct"/>
            <w:noWrap/>
            <w:hideMark/>
          </w:tcPr>
          <w:p w14:paraId="01A863E5" w14:textId="5AF91DC0"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0.60</w:t>
            </w:r>
          </w:p>
        </w:tc>
      </w:tr>
      <w:tr w:rsidR="00FD1AEE" w:rsidRPr="00FD1AEE" w14:paraId="692B6EFE"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701CEC6E"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300595.SZ</w:t>
            </w:r>
          </w:p>
        </w:tc>
        <w:tc>
          <w:tcPr>
            <w:tcW w:w="783" w:type="pct"/>
            <w:noWrap/>
            <w:hideMark/>
          </w:tcPr>
          <w:p w14:paraId="20A7367B"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欧普康视</w:t>
            </w:r>
          </w:p>
        </w:tc>
        <w:tc>
          <w:tcPr>
            <w:tcW w:w="686" w:type="pct"/>
            <w:noWrap/>
            <w:hideMark/>
          </w:tcPr>
          <w:p w14:paraId="49E1C7F4" w14:textId="21F72B4A"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0.57</w:t>
            </w:r>
          </w:p>
        </w:tc>
        <w:tc>
          <w:tcPr>
            <w:tcW w:w="686" w:type="pct"/>
            <w:noWrap/>
            <w:hideMark/>
          </w:tcPr>
          <w:p w14:paraId="75C0A91D" w14:textId="224475E0"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0.80</w:t>
            </w:r>
          </w:p>
        </w:tc>
        <w:tc>
          <w:tcPr>
            <w:tcW w:w="686" w:type="pct"/>
            <w:noWrap/>
            <w:hideMark/>
          </w:tcPr>
          <w:p w14:paraId="7B24B6B1" w14:textId="376ACA7F"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1.04</w:t>
            </w:r>
          </w:p>
        </w:tc>
        <w:tc>
          <w:tcPr>
            <w:tcW w:w="686" w:type="pct"/>
            <w:noWrap/>
            <w:hideMark/>
          </w:tcPr>
          <w:p w14:paraId="4A819990" w14:textId="16E745DA"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1.35</w:t>
            </w:r>
          </w:p>
        </w:tc>
        <w:tc>
          <w:tcPr>
            <w:tcW w:w="687" w:type="pct"/>
            <w:noWrap/>
            <w:hideMark/>
          </w:tcPr>
          <w:p w14:paraId="68ED0D7D" w14:textId="416F7C42"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1.90</w:t>
            </w:r>
          </w:p>
        </w:tc>
      </w:tr>
      <w:tr w:rsidR="00FD1AEE" w:rsidRPr="00FD1AEE" w14:paraId="27214054"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424DE668"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300596.SZ</w:t>
            </w:r>
          </w:p>
        </w:tc>
        <w:tc>
          <w:tcPr>
            <w:tcW w:w="783" w:type="pct"/>
            <w:noWrap/>
            <w:hideMark/>
          </w:tcPr>
          <w:p w14:paraId="418CFF58"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利安隆</w:t>
            </w:r>
          </w:p>
        </w:tc>
        <w:tc>
          <w:tcPr>
            <w:tcW w:w="686" w:type="pct"/>
            <w:noWrap/>
            <w:hideMark/>
          </w:tcPr>
          <w:p w14:paraId="592CAB75" w14:textId="6CFED56D"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0.43</w:t>
            </w:r>
          </w:p>
        </w:tc>
        <w:tc>
          <w:tcPr>
            <w:tcW w:w="686" w:type="pct"/>
            <w:noWrap/>
            <w:hideMark/>
          </w:tcPr>
          <w:p w14:paraId="21BA9533" w14:textId="074EB48E"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0.71</w:t>
            </w:r>
          </w:p>
        </w:tc>
        <w:tc>
          <w:tcPr>
            <w:tcW w:w="686" w:type="pct"/>
            <w:noWrap/>
            <w:hideMark/>
          </w:tcPr>
          <w:p w14:paraId="0DFA9C5F" w14:textId="71716C19"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0.87</w:t>
            </w:r>
          </w:p>
        </w:tc>
        <w:tc>
          <w:tcPr>
            <w:tcW w:w="686" w:type="pct"/>
            <w:noWrap/>
            <w:hideMark/>
          </w:tcPr>
          <w:p w14:paraId="624DAFFE" w14:textId="274CE3FC"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1.25</w:t>
            </w:r>
          </w:p>
        </w:tc>
        <w:tc>
          <w:tcPr>
            <w:tcW w:w="687" w:type="pct"/>
            <w:noWrap/>
            <w:hideMark/>
          </w:tcPr>
          <w:p w14:paraId="5965880D" w14:textId="4BD2F969"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1.86</w:t>
            </w:r>
          </w:p>
        </w:tc>
      </w:tr>
      <w:tr w:rsidR="00FD1AEE" w:rsidRPr="00FD1AEE" w14:paraId="354F4140"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41AD95AE"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300605.SZ</w:t>
            </w:r>
          </w:p>
        </w:tc>
        <w:tc>
          <w:tcPr>
            <w:tcW w:w="783" w:type="pct"/>
            <w:noWrap/>
            <w:hideMark/>
          </w:tcPr>
          <w:p w14:paraId="3B5412C5"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恒锋信息</w:t>
            </w:r>
          </w:p>
        </w:tc>
        <w:tc>
          <w:tcPr>
            <w:tcW w:w="686" w:type="pct"/>
            <w:noWrap/>
            <w:hideMark/>
          </w:tcPr>
          <w:p w14:paraId="2360F240" w14:textId="77B71A31"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0.30</w:t>
            </w:r>
          </w:p>
        </w:tc>
        <w:tc>
          <w:tcPr>
            <w:tcW w:w="686" w:type="pct"/>
            <w:noWrap/>
            <w:hideMark/>
          </w:tcPr>
          <w:p w14:paraId="593A3D31" w14:textId="4674BCF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0.34</w:t>
            </w:r>
          </w:p>
        </w:tc>
        <w:tc>
          <w:tcPr>
            <w:tcW w:w="686" w:type="pct"/>
            <w:noWrap/>
            <w:hideMark/>
          </w:tcPr>
          <w:p w14:paraId="2A4A66A1" w14:textId="0782309E"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0.36</w:t>
            </w:r>
          </w:p>
        </w:tc>
        <w:tc>
          <w:tcPr>
            <w:tcW w:w="686" w:type="pct"/>
            <w:noWrap/>
            <w:hideMark/>
          </w:tcPr>
          <w:p w14:paraId="03500290" w14:textId="288FCB8E"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0.41</w:t>
            </w:r>
          </w:p>
        </w:tc>
        <w:tc>
          <w:tcPr>
            <w:tcW w:w="687" w:type="pct"/>
            <w:noWrap/>
            <w:hideMark/>
          </w:tcPr>
          <w:p w14:paraId="2F7EFA26" w14:textId="2F80DC3B"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0.51</w:t>
            </w:r>
          </w:p>
        </w:tc>
      </w:tr>
      <w:tr w:rsidR="00FD1AEE" w:rsidRPr="00FD1AEE" w14:paraId="67990B35"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3C86FCA2"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300607.SZ</w:t>
            </w:r>
          </w:p>
        </w:tc>
        <w:tc>
          <w:tcPr>
            <w:tcW w:w="783" w:type="pct"/>
            <w:noWrap/>
            <w:hideMark/>
          </w:tcPr>
          <w:p w14:paraId="2196982A"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拓斯达</w:t>
            </w:r>
          </w:p>
        </w:tc>
        <w:tc>
          <w:tcPr>
            <w:tcW w:w="686" w:type="pct"/>
            <w:noWrap/>
            <w:hideMark/>
          </w:tcPr>
          <w:p w14:paraId="29583769" w14:textId="7D8D8E82"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0.46</w:t>
            </w:r>
          </w:p>
        </w:tc>
        <w:tc>
          <w:tcPr>
            <w:tcW w:w="686" w:type="pct"/>
            <w:noWrap/>
            <w:hideMark/>
          </w:tcPr>
          <w:p w14:paraId="38527ACE" w14:textId="3AA11194"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0.59</w:t>
            </w:r>
          </w:p>
        </w:tc>
        <w:tc>
          <w:tcPr>
            <w:tcW w:w="686" w:type="pct"/>
            <w:noWrap/>
            <w:hideMark/>
          </w:tcPr>
          <w:p w14:paraId="4F3E0B80" w14:textId="502C3A73"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0.62</w:t>
            </w:r>
          </w:p>
        </w:tc>
        <w:tc>
          <w:tcPr>
            <w:tcW w:w="686" w:type="pct"/>
            <w:noWrap/>
            <w:hideMark/>
          </w:tcPr>
          <w:p w14:paraId="1A4BFF19" w14:textId="4BCB25E5"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1.26</w:t>
            </w:r>
          </w:p>
        </w:tc>
        <w:tc>
          <w:tcPr>
            <w:tcW w:w="687" w:type="pct"/>
            <w:noWrap/>
            <w:hideMark/>
          </w:tcPr>
          <w:p w14:paraId="70863480" w14:textId="4B798D0B"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1.56</w:t>
            </w:r>
          </w:p>
        </w:tc>
      </w:tr>
      <w:tr w:rsidR="00FD1AEE" w:rsidRPr="00FD1AEE" w14:paraId="67D676FC"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754FE211"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300609.SZ</w:t>
            </w:r>
          </w:p>
        </w:tc>
        <w:tc>
          <w:tcPr>
            <w:tcW w:w="783" w:type="pct"/>
            <w:noWrap/>
            <w:hideMark/>
          </w:tcPr>
          <w:p w14:paraId="14A0A302"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汇纳科技</w:t>
            </w:r>
          </w:p>
        </w:tc>
        <w:tc>
          <w:tcPr>
            <w:tcW w:w="686" w:type="pct"/>
            <w:noWrap/>
            <w:hideMark/>
          </w:tcPr>
          <w:p w14:paraId="719A4EE0" w14:textId="1124CA72"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0.30</w:t>
            </w:r>
          </w:p>
        </w:tc>
        <w:tc>
          <w:tcPr>
            <w:tcW w:w="686" w:type="pct"/>
            <w:noWrap/>
            <w:hideMark/>
          </w:tcPr>
          <w:p w14:paraId="47D0EEB2" w14:textId="4B773D06"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0.35</w:t>
            </w:r>
          </w:p>
        </w:tc>
        <w:tc>
          <w:tcPr>
            <w:tcW w:w="686" w:type="pct"/>
            <w:noWrap/>
            <w:hideMark/>
          </w:tcPr>
          <w:p w14:paraId="3561FE4D" w14:textId="386CDF34"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0.45</w:t>
            </w:r>
          </w:p>
        </w:tc>
        <w:tc>
          <w:tcPr>
            <w:tcW w:w="686" w:type="pct"/>
            <w:noWrap/>
            <w:hideMark/>
          </w:tcPr>
          <w:p w14:paraId="0B65AF6F" w14:textId="43BBA76E"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0.55</w:t>
            </w:r>
          </w:p>
        </w:tc>
        <w:tc>
          <w:tcPr>
            <w:tcW w:w="687" w:type="pct"/>
            <w:noWrap/>
            <w:hideMark/>
          </w:tcPr>
          <w:p w14:paraId="5707F889" w14:textId="11130320"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0.58</w:t>
            </w:r>
          </w:p>
        </w:tc>
      </w:tr>
      <w:tr w:rsidR="00FD1AEE" w:rsidRPr="00FD1AEE" w14:paraId="7757DE7F"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299F8BDF"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300623.SZ</w:t>
            </w:r>
          </w:p>
        </w:tc>
        <w:tc>
          <w:tcPr>
            <w:tcW w:w="783" w:type="pct"/>
            <w:noWrap/>
            <w:hideMark/>
          </w:tcPr>
          <w:p w14:paraId="68C5BA2F"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捷捷微电</w:t>
            </w:r>
          </w:p>
        </w:tc>
        <w:tc>
          <w:tcPr>
            <w:tcW w:w="686" w:type="pct"/>
            <w:noWrap/>
            <w:hideMark/>
          </w:tcPr>
          <w:p w14:paraId="0484848E" w14:textId="216BA623"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0.74</w:t>
            </w:r>
          </w:p>
        </w:tc>
        <w:tc>
          <w:tcPr>
            <w:tcW w:w="686" w:type="pct"/>
            <w:noWrap/>
            <w:hideMark/>
          </w:tcPr>
          <w:p w14:paraId="6ADDE924" w14:textId="39D15971"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0.79</w:t>
            </w:r>
          </w:p>
        </w:tc>
        <w:tc>
          <w:tcPr>
            <w:tcW w:w="686" w:type="pct"/>
            <w:noWrap/>
            <w:hideMark/>
          </w:tcPr>
          <w:p w14:paraId="5E45F4B3" w14:textId="2F611DE4"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1.13</w:t>
            </w:r>
          </w:p>
        </w:tc>
        <w:tc>
          <w:tcPr>
            <w:tcW w:w="686" w:type="pct"/>
            <w:noWrap/>
            <w:hideMark/>
          </w:tcPr>
          <w:p w14:paraId="3CC96326" w14:textId="3BC48580"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1.39</w:t>
            </w:r>
          </w:p>
        </w:tc>
        <w:tc>
          <w:tcPr>
            <w:tcW w:w="687" w:type="pct"/>
            <w:noWrap/>
            <w:hideMark/>
          </w:tcPr>
          <w:p w14:paraId="14ED86C5" w14:textId="7D4258E3"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1.53</w:t>
            </w:r>
          </w:p>
        </w:tc>
      </w:tr>
      <w:tr w:rsidR="00FD1AEE" w:rsidRPr="00FD1AEE" w14:paraId="727AA1DE"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00FFB16A"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300628.SZ</w:t>
            </w:r>
          </w:p>
        </w:tc>
        <w:tc>
          <w:tcPr>
            <w:tcW w:w="783" w:type="pct"/>
            <w:noWrap/>
            <w:hideMark/>
          </w:tcPr>
          <w:p w14:paraId="6C45EBF9"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亿联网络</w:t>
            </w:r>
          </w:p>
        </w:tc>
        <w:tc>
          <w:tcPr>
            <w:tcW w:w="686" w:type="pct"/>
            <w:noWrap/>
            <w:hideMark/>
          </w:tcPr>
          <w:p w14:paraId="517A9FB3" w14:textId="7558F10D"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1.48</w:t>
            </w:r>
          </w:p>
        </w:tc>
        <w:tc>
          <w:tcPr>
            <w:tcW w:w="686" w:type="pct"/>
            <w:noWrap/>
            <w:hideMark/>
          </w:tcPr>
          <w:p w14:paraId="684D7F26" w14:textId="702471D6"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2.38</w:t>
            </w:r>
          </w:p>
        </w:tc>
        <w:tc>
          <w:tcPr>
            <w:tcW w:w="686" w:type="pct"/>
            <w:noWrap/>
            <w:hideMark/>
          </w:tcPr>
          <w:p w14:paraId="0013CEF1" w14:textId="41301128"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4.20</w:t>
            </w:r>
          </w:p>
        </w:tc>
        <w:tc>
          <w:tcPr>
            <w:tcW w:w="686" w:type="pct"/>
            <w:noWrap/>
            <w:hideMark/>
          </w:tcPr>
          <w:p w14:paraId="12F6A9E0" w14:textId="6C0F1374"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5.49</w:t>
            </w:r>
          </w:p>
        </w:tc>
        <w:tc>
          <w:tcPr>
            <w:tcW w:w="687" w:type="pct"/>
            <w:noWrap/>
            <w:hideMark/>
          </w:tcPr>
          <w:p w14:paraId="1BDFC44E" w14:textId="196A46DF"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7.48</w:t>
            </w:r>
          </w:p>
        </w:tc>
      </w:tr>
      <w:tr w:rsidR="00FD1AEE" w:rsidRPr="00FD1AEE" w14:paraId="66E065B8"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65A0BEDA"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300630.SZ</w:t>
            </w:r>
          </w:p>
        </w:tc>
        <w:tc>
          <w:tcPr>
            <w:tcW w:w="783" w:type="pct"/>
            <w:noWrap/>
            <w:hideMark/>
          </w:tcPr>
          <w:p w14:paraId="62C69F1D"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普利制药</w:t>
            </w:r>
          </w:p>
        </w:tc>
        <w:tc>
          <w:tcPr>
            <w:tcW w:w="686" w:type="pct"/>
            <w:noWrap/>
            <w:hideMark/>
          </w:tcPr>
          <w:p w14:paraId="78D30747" w14:textId="1D2DAB10"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0.31</w:t>
            </w:r>
          </w:p>
        </w:tc>
        <w:tc>
          <w:tcPr>
            <w:tcW w:w="686" w:type="pct"/>
            <w:noWrap/>
            <w:hideMark/>
          </w:tcPr>
          <w:p w14:paraId="52CB36A3" w14:textId="7C083450"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0.46</w:t>
            </w:r>
          </w:p>
        </w:tc>
        <w:tc>
          <w:tcPr>
            <w:tcW w:w="686" w:type="pct"/>
            <w:noWrap/>
            <w:hideMark/>
          </w:tcPr>
          <w:p w14:paraId="58FBF131" w14:textId="61CBE768"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0.61</w:t>
            </w:r>
          </w:p>
        </w:tc>
        <w:tc>
          <w:tcPr>
            <w:tcW w:w="686" w:type="pct"/>
            <w:noWrap/>
            <w:hideMark/>
          </w:tcPr>
          <w:p w14:paraId="5460C6CE" w14:textId="667974D8"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0.87</w:t>
            </w:r>
          </w:p>
        </w:tc>
        <w:tc>
          <w:tcPr>
            <w:tcW w:w="687" w:type="pct"/>
            <w:noWrap/>
            <w:hideMark/>
          </w:tcPr>
          <w:p w14:paraId="1FB7BD28" w14:textId="5C846A2B"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1.71</w:t>
            </w:r>
          </w:p>
        </w:tc>
      </w:tr>
      <w:tr w:rsidR="00FD1AEE" w:rsidRPr="00FD1AEE" w14:paraId="6B840DC5"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49AB3AE8"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300638.SZ</w:t>
            </w:r>
          </w:p>
        </w:tc>
        <w:tc>
          <w:tcPr>
            <w:tcW w:w="783" w:type="pct"/>
            <w:noWrap/>
            <w:hideMark/>
          </w:tcPr>
          <w:p w14:paraId="48FFA1CF"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广和通</w:t>
            </w:r>
          </w:p>
        </w:tc>
        <w:tc>
          <w:tcPr>
            <w:tcW w:w="686" w:type="pct"/>
            <w:noWrap/>
            <w:hideMark/>
          </w:tcPr>
          <w:p w14:paraId="11EF5FA3" w14:textId="5EE9DC72"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0.32</w:t>
            </w:r>
          </w:p>
        </w:tc>
        <w:tc>
          <w:tcPr>
            <w:tcW w:w="686" w:type="pct"/>
            <w:noWrap/>
            <w:hideMark/>
          </w:tcPr>
          <w:p w14:paraId="2734B719" w14:textId="4CBADFAC"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0.35</w:t>
            </w:r>
          </w:p>
        </w:tc>
        <w:tc>
          <w:tcPr>
            <w:tcW w:w="686" w:type="pct"/>
            <w:noWrap/>
            <w:hideMark/>
          </w:tcPr>
          <w:p w14:paraId="2C610D7B" w14:textId="3823B6A8"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0.36</w:t>
            </w:r>
          </w:p>
        </w:tc>
        <w:tc>
          <w:tcPr>
            <w:tcW w:w="686" w:type="pct"/>
            <w:noWrap/>
            <w:hideMark/>
          </w:tcPr>
          <w:p w14:paraId="224EE188" w14:textId="4D231775"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0.40</w:t>
            </w:r>
          </w:p>
        </w:tc>
        <w:tc>
          <w:tcPr>
            <w:tcW w:w="687" w:type="pct"/>
            <w:noWrap/>
            <w:hideMark/>
          </w:tcPr>
          <w:p w14:paraId="472EDA93" w14:textId="5647C7D5"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0.75</w:t>
            </w:r>
          </w:p>
        </w:tc>
      </w:tr>
      <w:tr w:rsidR="00FD1AEE" w:rsidRPr="00FD1AEE" w14:paraId="290F216D"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44112CA3"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300639.SZ</w:t>
            </w:r>
          </w:p>
        </w:tc>
        <w:tc>
          <w:tcPr>
            <w:tcW w:w="783" w:type="pct"/>
            <w:noWrap/>
            <w:hideMark/>
          </w:tcPr>
          <w:p w14:paraId="61EA3C9C"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凯普生物</w:t>
            </w:r>
          </w:p>
        </w:tc>
        <w:tc>
          <w:tcPr>
            <w:tcW w:w="686" w:type="pct"/>
            <w:noWrap/>
            <w:hideMark/>
          </w:tcPr>
          <w:p w14:paraId="72240CE1" w14:textId="1ACA188A"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0.62</w:t>
            </w:r>
          </w:p>
        </w:tc>
        <w:tc>
          <w:tcPr>
            <w:tcW w:w="686" w:type="pct"/>
            <w:noWrap/>
            <w:hideMark/>
          </w:tcPr>
          <w:p w14:paraId="6C0EF644" w14:textId="561C17A9"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0.63</w:t>
            </w:r>
          </w:p>
        </w:tc>
        <w:tc>
          <w:tcPr>
            <w:tcW w:w="686" w:type="pct"/>
            <w:noWrap/>
            <w:hideMark/>
          </w:tcPr>
          <w:p w14:paraId="150A8983" w14:textId="0EC48AB6"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0.72</w:t>
            </w:r>
          </w:p>
        </w:tc>
        <w:tc>
          <w:tcPr>
            <w:tcW w:w="686" w:type="pct"/>
            <w:noWrap/>
            <w:hideMark/>
          </w:tcPr>
          <w:p w14:paraId="504A3557" w14:textId="250A1334"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0.83</w:t>
            </w:r>
          </w:p>
        </w:tc>
        <w:tc>
          <w:tcPr>
            <w:tcW w:w="687" w:type="pct"/>
            <w:noWrap/>
            <w:hideMark/>
          </w:tcPr>
          <w:p w14:paraId="49ED20C6" w14:textId="0E8F7661"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0.99</w:t>
            </w:r>
          </w:p>
        </w:tc>
      </w:tr>
      <w:tr w:rsidR="00FD1AEE" w:rsidRPr="00FD1AEE" w14:paraId="7FE0AD0B"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44820FBD"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300642.SZ</w:t>
            </w:r>
          </w:p>
        </w:tc>
        <w:tc>
          <w:tcPr>
            <w:tcW w:w="783" w:type="pct"/>
            <w:noWrap/>
            <w:hideMark/>
          </w:tcPr>
          <w:p w14:paraId="4CA2A7E4"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透景生命</w:t>
            </w:r>
          </w:p>
        </w:tc>
        <w:tc>
          <w:tcPr>
            <w:tcW w:w="686" w:type="pct"/>
            <w:noWrap/>
            <w:hideMark/>
          </w:tcPr>
          <w:p w14:paraId="170FB4B1" w14:textId="30BD1B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0.34</w:t>
            </w:r>
          </w:p>
        </w:tc>
        <w:tc>
          <w:tcPr>
            <w:tcW w:w="686" w:type="pct"/>
            <w:noWrap/>
            <w:hideMark/>
          </w:tcPr>
          <w:p w14:paraId="50939C21" w14:textId="61D36EDB"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0.61</w:t>
            </w:r>
          </w:p>
        </w:tc>
        <w:tc>
          <w:tcPr>
            <w:tcW w:w="686" w:type="pct"/>
            <w:noWrap/>
            <w:hideMark/>
          </w:tcPr>
          <w:p w14:paraId="49D96FCF" w14:textId="0750C478"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0.94</w:t>
            </w:r>
          </w:p>
        </w:tc>
        <w:tc>
          <w:tcPr>
            <w:tcW w:w="686" w:type="pct"/>
            <w:noWrap/>
            <w:hideMark/>
          </w:tcPr>
          <w:p w14:paraId="35A33F87" w14:textId="408DDB34"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1.17</w:t>
            </w:r>
          </w:p>
        </w:tc>
        <w:tc>
          <w:tcPr>
            <w:tcW w:w="687" w:type="pct"/>
            <w:noWrap/>
            <w:hideMark/>
          </w:tcPr>
          <w:p w14:paraId="52C8E406" w14:textId="1D1F28CB"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1.21</w:t>
            </w:r>
          </w:p>
        </w:tc>
      </w:tr>
      <w:tr w:rsidR="00FD1AEE" w:rsidRPr="00FD1AEE" w14:paraId="41D0DD26"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695B6A4B"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300653.SZ</w:t>
            </w:r>
          </w:p>
        </w:tc>
        <w:tc>
          <w:tcPr>
            <w:tcW w:w="783" w:type="pct"/>
            <w:noWrap/>
            <w:hideMark/>
          </w:tcPr>
          <w:p w14:paraId="73099D47"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正海生物</w:t>
            </w:r>
          </w:p>
        </w:tc>
        <w:tc>
          <w:tcPr>
            <w:tcW w:w="686" w:type="pct"/>
            <w:noWrap/>
            <w:hideMark/>
          </w:tcPr>
          <w:p w14:paraId="52E3AB6C" w14:textId="4F6CB17D"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0.29</w:t>
            </w:r>
          </w:p>
        </w:tc>
        <w:tc>
          <w:tcPr>
            <w:tcW w:w="686" w:type="pct"/>
            <w:noWrap/>
            <w:hideMark/>
          </w:tcPr>
          <w:p w14:paraId="0334272E" w14:textId="17E1D5AA"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0.37</w:t>
            </w:r>
          </w:p>
        </w:tc>
        <w:tc>
          <w:tcPr>
            <w:tcW w:w="686" w:type="pct"/>
            <w:noWrap/>
            <w:hideMark/>
          </w:tcPr>
          <w:p w14:paraId="02CFB421" w14:textId="4DCE98A6"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0.41</w:t>
            </w:r>
          </w:p>
        </w:tc>
        <w:tc>
          <w:tcPr>
            <w:tcW w:w="686" w:type="pct"/>
            <w:noWrap/>
            <w:hideMark/>
          </w:tcPr>
          <w:p w14:paraId="753E141A" w14:textId="09C2F37F"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0.56</w:t>
            </w:r>
          </w:p>
        </w:tc>
        <w:tc>
          <w:tcPr>
            <w:tcW w:w="687" w:type="pct"/>
            <w:noWrap/>
            <w:hideMark/>
          </w:tcPr>
          <w:p w14:paraId="69963089" w14:textId="170404CA"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0.83</w:t>
            </w:r>
          </w:p>
        </w:tc>
      </w:tr>
      <w:tr w:rsidR="00FD1AEE" w:rsidRPr="00FD1AEE" w14:paraId="5826F6EB"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04C0CB6E"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300662.SZ</w:t>
            </w:r>
          </w:p>
        </w:tc>
        <w:tc>
          <w:tcPr>
            <w:tcW w:w="783" w:type="pct"/>
            <w:noWrap/>
            <w:hideMark/>
          </w:tcPr>
          <w:p w14:paraId="7348FF84"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科锐国际</w:t>
            </w:r>
          </w:p>
        </w:tc>
        <w:tc>
          <w:tcPr>
            <w:tcW w:w="686" w:type="pct"/>
            <w:noWrap/>
            <w:hideMark/>
          </w:tcPr>
          <w:p w14:paraId="527F72DF" w14:textId="10386EF6"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0.43</w:t>
            </w:r>
          </w:p>
        </w:tc>
        <w:tc>
          <w:tcPr>
            <w:tcW w:w="686" w:type="pct"/>
            <w:noWrap/>
            <w:hideMark/>
          </w:tcPr>
          <w:p w14:paraId="7E66C207" w14:textId="600581F9"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0.44</w:t>
            </w:r>
          </w:p>
        </w:tc>
        <w:tc>
          <w:tcPr>
            <w:tcW w:w="686" w:type="pct"/>
            <w:noWrap/>
            <w:hideMark/>
          </w:tcPr>
          <w:p w14:paraId="472E91C2" w14:textId="4E58068C"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0.51</w:t>
            </w:r>
          </w:p>
        </w:tc>
        <w:tc>
          <w:tcPr>
            <w:tcW w:w="686" w:type="pct"/>
            <w:noWrap/>
            <w:hideMark/>
          </w:tcPr>
          <w:p w14:paraId="609AAC32" w14:textId="22000194"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0.70</w:t>
            </w:r>
          </w:p>
        </w:tc>
        <w:tc>
          <w:tcPr>
            <w:tcW w:w="687" w:type="pct"/>
            <w:noWrap/>
            <w:hideMark/>
          </w:tcPr>
          <w:p w14:paraId="28CCE982" w14:textId="754940A3"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1.08</w:t>
            </w:r>
          </w:p>
        </w:tc>
      </w:tr>
      <w:tr w:rsidR="00FD1AEE" w:rsidRPr="00FD1AEE" w14:paraId="4137B912"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69DB7547"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300667.SZ</w:t>
            </w:r>
          </w:p>
        </w:tc>
        <w:tc>
          <w:tcPr>
            <w:tcW w:w="783" w:type="pct"/>
            <w:noWrap/>
            <w:hideMark/>
          </w:tcPr>
          <w:p w14:paraId="232F11D1"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必创科技</w:t>
            </w:r>
          </w:p>
        </w:tc>
        <w:tc>
          <w:tcPr>
            <w:tcW w:w="686" w:type="pct"/>
            <w:noWrap/>
            <w:hideMark/>
          </w:tcPr>
          <w:p w14:paraId="5FCB3D6A" w14:textId="16419E0F"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0.17</w:t>
            </w:r>
          </w:p>
        </w:tc>
        <w:tc>
          <w:tcPr>
            <w:tcW w:w="686" w:type="pct"/>
            <w:noWrap/>
            <w:hideMark/>
          </w:tcPr>
          <w:p w14:paraId="12FFF815" w14:textId="6E596E34"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0.22</w:t>
            </w:r>
          </w:p>
        </w:tc>
        <w:tc>
          <w:tcPr>
            <w:tcW w:w="686" w:type="pct"/>
            <w:noWrap/>
            <w:hideMark/>
          </w:tcPr>
          <w:p w14:paraId="00DCF8AD" w14:textId="77E5A90A"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0.32</w:t>
            </w:r>
          </w:p>
        </w:tc>
        <w:tc>
          <w:tcPr>
            <w:tcW w:w="686" w:type="pct"/>
            <w:noWrap/>
            <w:hideMark/>
          </w:tcPr>
          <w:p w14:paraId="383CBD6B" w14:textId="4092D10E"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0.40</w:t>
            </w:r>
          </w:p>
        </w:tc>
        <w:tc>
          <w:tcPr>
            <w:tcW w:w="687" w:type="pct"/>
            <w:noWrap/>
            <w:hideMark/>
          </w:tcPr>
          <w:p w14:paraId="0D3B9109" w14:textId="5B6AD9A1"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0.42</w:t>
            </w:r>
          </w:p>
        </w:tc>
      </w:tr>
      <w:tr w:rsidR="00FD1AEE" w:rsidRPr="00FD1AEE" w14:paraId="4FF2A95D"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11C3C73A"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300715.SZ</w:t>
            </w:r>
          </w:p>
        </w:tc>
        <w:tc>
          <w:tcPr>
            <w:tcW w:w="783" w:type="pct"/>
            <w:noWrap/>
            <w:hideMark/>
          </w:tcPr>
          <w:p w14:paraId="1EBEADD3"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凯伦股份</w:t>
            </w:r>
          </w:p>
        </w:tc>
        <w:tc>
          <w:tcPr>
            <w:tcW w:w="686" w:type="pct"/>
            <w:noWrap/>
            <w:hideMark/>
          </w:tcPr>
          <w:p w14:paraId="141F4282" w14:textId="2D2BE3A2"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0.16</w:t>
            </w:r>
          </w:p>
        </w:tc>
        <w:tc>
          <w:tcPr>
            <w:tcW w:w="686" w:type="pct"/>
            <w:noWrap/>
            <w:hideMark/>
          </w:tcPr>
          <w:p w14:paraId="0E473A50" w14:textId="07C89825"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0.25</w:t>
            </w:r>
          </w:p>
        </w:tc>
        <w:tc>
          <w:tcPr>
            <w:tcW w:w="686" w:type="pct"/>
            <w:noWrap/>
            <w:hideMark/>
          </w:tcPr>
          <w:p w14:paraId="5D94D4AB" w14:textId="35817233"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0.39</w:t>
            </w:r>
          </w:p>
        </w:tc>
        <w:tc>
          <w:tcPr>
            <w:tcW w:w="686" w:type="pct"/>
            <w:noWrap/>
            <w:hideMark/>
          </w:tcPr>
          <w:p w14:paraId="31AF9A82" w14:textId="4206CF31"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0.44</w:t>
            </w:r>
          </w:p>
        </w:tc>
        <w:tc>
          <w:tcPr>
            <w:tcW w:w="687" w:type="pct"/>
            <w:noWrap/>
            <w:hideMark/>
          </w:tcPr>
          <w:p w14:paraId="38C746C4" w14:textId="1A475B4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0.60</w:t>
            </w:r>
          </w:p>
        </w:tc>
      </w:tr>
      <w:tr w:rsidR="00FD1AEE" w:rsidRPr="00FD1AEE" w14:paraId="544AC571"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2B583EA9"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300723.SZ</w:t>
            </w:r>
          </w:p>
        </w:tc>
        <w:tc>
          <w:tcPr>
            <w:tcW w:w="783" w:type="pct"/>
            <w:noWrap/>
            <w:hideMark/>
          </w:tcPr>
          <w:p w14:paraId="7368A61E"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一品红</w:t>
            </w:r>
          </w:p>
        </w:tc>
        <w:tc>
          <w:tcPr>
            <w:tcW w:w="686" w:type="pct"/>
            <w:noWrap/>
            <w:hideMark/>
          </w:tcPr>
          <w:p w14:paraId="10B9CD1B" w14:textId="3E85696B"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0.39</w:t>
            </w:r>
          </w:p>
        </w:tc>
        <w:tc>
          <w:tcPr>
            <w:tcW w:w="686" w:type="pct"/>
            <w:noWrap/>
            <w:hideMark/>
          </w:tcPr>
          <w:p w14:paraId="42FE3031" w14:textId="1F29F14F"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0.84</w:t>
            </w:r>
          </w:p>
        </w:tc>
        <w:tc>
          <w:tcPr>
            <w:tcW w:w="686" w:type="pct"/>
            <w:noWrap/>
            <w:hideMark/>
          </w:tcPr>
          <w:p w14:paraId="2C8BA829" w14:textId="271B2976"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1.19</w:t>
            </w:r>
          </w:p>
        </w:tc>
        <w:tc>
          <w:tcPr>
            <w:tcW w:w="686" w:type="pct"/>
            <w:noWrap/>
            <w:hideMark/>
          </w:tcPr>
          <w:p w14:paraId="04BEF701" w14:textId="58124B76"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1.46</w:t>
            </w:r>
          </w:p>
        </w:tc>
        <w:tc>
          <w:tcPr>
            <w:tcW w:w="687" w:type="pct"/>
            <w:noWrap/>
            <w:hideMark/>
          </w:tcPr>
          <w:p w14:paraId="2D168721" w14:textId="50E5E58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1.74</w:t>
            </w:r>
          </w:p>
        </w:tc>
      </w:tr>
      <w:tr w:rsidR="00FD1AEE" w:rsidRPr="00FD1AEE" w14:paraId="612ECEDB"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538572B1"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300724.SZ</w:t>
            </w:r>
          </w:p>
        </w:tc>
        <w:tc>
          <w:tcPr>
            <w:tcW w:w="783" w:type="pct"/>
            <w:noWrap/>
            <w:hideMark/>
          </w:tcPr>
          <w:p w14:paraId="418DC6B1"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捷佳伟创</w:t>
            </w:r>
          </w:p>
        </w:tc>
        <w:tc>
          <w:tcPr>
            <w:tcW w:w="686" w:type="pct"/>
            <w:noWrap/>
            <w:hideMark/>
          </w:tcPr>
          <w:p w14:paraId="770C5EB2" w14:textId="1EA348F5"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0.27</w:t>
            </w:r>
          </w:p>
        </w:tc>
        <w:tc>
          <w:tcPr>
            <w:tcW w:w="686" w:type="pct"/>
            <w:noWrap/>
            <w:hideMark/>
          </w:tcPr>
          <w:p w14:paraId="3099D02C" w14:textId="79329B78"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0.37</w:t>
            </w:r>
          </w:p>
        </w:tc>
        <w:tc>
          <w:tcPr>
            <w:tcW w:w="686" w:type="pct"/>
            <w:noWrap/>
            <w:hideMark/>
          </w:tcPr>
          <w:p w14:paraId="17D3E50E" w14:textId="25833AD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1.10</w:t>
            </w:r>
          </w:p>
        </w:tc>
        <w:tc>
          <w:tcPr>
            <w:tcW w:w="686" w:type="pct"/>
            <w:noWrap/>
            <w:hideMark/>
          </w:tcPr>
          <w:p w14:paraId="3706FEFC" w14:textId="3675017A"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2.45</w:t>
            </w:r>
          </w:p>
        </w:tc>
        <w:tc>
          <w:tcPr>
            <w:tcW w:w="687" w:type="pct"/>
            <w:noWrap/>
            <w:hideMark/>
          </w:tcPr>
          <w:p w14:paraId="2270EC87" w14:textId="41C68813"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2.82</w:t>
            </w:r>
          </w:p>
        </w:tc>
      </w:tr>
      <w:tr w:rsidR="00FD1AEE" w:rsidRPr="00FD1AEE" w14:paraId="778655C1"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5BC2A344"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300725.SZ</w:t>
            </w:r>
          </w:p>
        </w:tc>
        <w:tc>
          <w:tcPr>
            <w:tcW w:w="783" w:type="pct"/>
            <w:noWrap/>
            <w:hideMark/>
          </w:tcPr>
          <w:p w14:paraId="54FE3D45"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药石科技</w:t>
            </w:r>
          </w:p>
        </w:tc>
        <w:tc>
          <w:tcPr>
            <w:tcW w:w="686" w:type="pct"/>
            <w:noWrap/>
            <w:hideMark/>
          </w:tcPr>
          <w:p w14:paraId="38816A8A" w14:textId="785F2A2C"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0.21</w:t>
            </w:r>
          </w:p>
        </w:tc>
        <w:tc>
          <w:tcPr>
            <w:tcW w:w="686" w:type="pct"/>
            <w:noWrap/>
            <w:hideMark/>
          </w:tcPr>
          <w:p w14:paraId="57E10E3E" w14:textId="75E1E20D"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0.38</w:t>
            </w:r>
          </w:p>
        </w:tc>
        <w:tc>
          <w:tcPr>
            <w:tcW w:w="686" w:type="pct"/>
            <w:noWrap/>
            <w:hideMark/>
          </w:tcPr>
          <w:p w14:paraId="6FEC3FC1" w14:textId="75AA078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0.47</w:t>
            </w:r>
          </w:p>
        </w:tc>
        <w:tc>
          <w:tcPr>
            <w:tcW w:w="686" w:type="pct"/>
            <w:noWrap/>
            <w:hideMark/>
          </w:tcPr>
          <w:p w14:paraId="5556CA25" w14:textId="16EFBB29"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0.66</w:t>
            </w:r>
          </w:p>
        </w:tc>
        <w:tc>
          <w:tcPr>
            <w:tcW w:w="687" w:type="pct"/>
            <w:noWrap/>
            <w:hideMark/>
          </w:tcPr>
          <w:p w14:paraId="7D95D12B" w14:textId="05EBC3C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1.18</w:t>
            </w:r>
          </w:p>
        </w:tc>
      </w:tr>
      <w:tr w:rsidR="00FD1AEE" w:rsidRPr="00FD1AEE" w14:paraId="5A398EA4"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7794C61F"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300735.SZ</w:t>
            </w:r>
          </w:p>
        </w:tc>
        <w:tc>
          <w:tcPr>
            <w:tcW w:w="783" w:type="pct"/>
            <w:noWrap/>
            <w:hideMark/>
          </w:tcPr>
          <w:p w14:paraId="21817A97"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光弘科技</w:t>
            </w:r>
          </w:p>
        </w:tc>
        <w:tc>
          <w:tcPr>
            <w:tcW w:w="686" w:type="pct"/>
            <w:noWrap/>
            <w:hideMark/>
          </w:tcPr>
          <w:p w14:paraId="7F48B8E9" w14:textId="40C25F64"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0.59</w:t>
            </w:r>
          </w:p>
        </w:tc>
        <w:tc>
          <w:tcPr>
            <w:tcW w:w="686" w:type="pct"/>
            <w:noWrap/>
            <w:hideMark/>
          </w:tcPr>
          <w:p w14:paraId="23EABC7B" w14:textId="7BD25EB5"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0.90</w:t>
            </w:r>
          </w:p>
        </w:tc>
        <w:tc>
          <w:tcPr>
            <w:tcW w:w="686" w:type="pct"/>
            <w:noWrap/>
            <w:hideMark/>
          </w:tcPr>
          <w:p w14:paraId="7F4D7BA5" w14:textId="50884EB9"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1.64</w:t>
            </w:r>
          </w:p>
        </w:tc>
        <w:tc>
          <w:tcPr>
            <w:tcW w:w="686" w:type="pct"/>
            <w:noWrap/>
            <w:hideMark/>
          </w:tcPr>
          <w:p w14:paraId="5A8D5549" w14:textId="1840EA8C"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1.66</w:t>
            </w:r>
          </w:p>
        </w:tc>
        <w:tc>
          <w:tcPr>
            <w:tcW w:w="687" w:type="pct"/>
            <w:noWrap/>
            <w:hideMark/>
          </w:tcPr>
          <w:p w14:paraId="7B0DC488" w14:textId="0D72C073"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2.38</w:t>
            </w:r>
          </w:p>
        </w:tc>
      </w:tr>
      <w:tr w:rsidR="00FD1AEE" w:rsidRPr="00FD1AEE" w14:paraId="76E5DFFE"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6D21FF85"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600009.SH</w:t>
            </w:r>
          </w:p>
        </w:tc>
        <w:tc>
          <w:tcPr>
            <w:tcW w:w="783" w:type="pct"/>
            <w:noWrap/>
            <w:hideMark/>
          </w:tcPr>
          <w:p w14:paraId="4C547844"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上海机场</w:t>
            </w:r>
          </w:p>
        </w:tc>
        <w:tc>
          <w:tcPr>
            <w:tcW w:w="686" w:type="pct"/>
            <w:noWrap/>
            <w:hideMark/>
          </w:tcPr>
          <w:p w14:paraId="5F96B8B8" w14:textId="064DA91D"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20.95</w:t>
            </w:r>
          </w:p>
        </w:tc>
        <w:tc>
          <w:tcPr>
            <w:tcW w:w="686" w:type="pct"/>
            <w:noWrap/>
            <w:hideMark/>
          </w:tcPr>
          <w:p w14:paraId="343959E3" w14:textId="6C5D6CE3"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24.90</w:t>
            </w:r>
          </w:p>
        </w:tc>
        <w:tc>
          <w:tcPr>
            <w:tcW w:w="686" w:type="pct"/>
            <w:noWrap/>
            <w:hideMark/>
          </w:tcPr>
          <w:p w14:paraId="173A3AA6" w14:textId="572738E0"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28.05</w:t>
            </w:r>
          </w:p>
        </w:tc>
        <w:tc>
          <w:tcPr>
            <w:tcW w:w="686" w:type="pct"/>
            <w:noWrap/>
            <w:hideMark/>
          </w:tcPr>
          <w:p w14:paraId="2FE8BC56" w14:textId="16BDBF52"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36.85</w:t>
            </w:r>
          </w:p>
        </w:tc>
        <w:tc>
          <w:tcPr>
            <w:tcW w:w="687" w:type="pct"/>
            <w:noWrap/>
            <w:hideMark/>
          </w:tcPr>
          <w:p w14:paraId="0E8DF468" w14:textId="08616D62"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42.35</w:t>
            </w:r>
          </w:p>
        </w:tc>
      </w:tr>
      <w:tr w:rsidR="00FD1AEE" w:rsidRPr="00FD1AEE" w14:paraId="7247D0AE"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6BCF0589"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600048.SH</w:t>
            </w:r>
          </w:p>
        </w:tc>
        <w:tc>
          <w:tcPr>
            <w:tcW w:w="783" w:type="pct"/>
            <w:noWrap/>
            <w:hideMark/>
          </w:tcPr>
          <w:p w14:paraId="00145920"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保利地产</w:t>
            </w:r>
          </w:p>
        </w:tc>
        <w:tc>
          <w:tcPr>
            <w:tcW w:w="686" w:type="pct"/>
            <w:noWrap/>
            <w:hideMark/>
          </w:tcPr>
          <w:p w14:paraId="27ABD9F2" w14:textId="1CADEBBF"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120.13</w:t>
            </w:r>
          </w:p>
        </w:tc>
        <w:tc>
          <w:tcPr>
            <w:tcW w:w="686" w:type="pct"/>
            <w:noWrap/>
            <w:hideMark/>
          </w:tcPr>
          <w:p w14:paraId="06D4F109" w14:textId="5739B921"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122.34</w:t>
            </w:r>
          </w:p>
        </w:tc>
        <w:tc>
          <w:tcPr>
            <w:tcW w:w="686" w:type="pct"/>
            <w:noWrap/>
            <w:hideMark/>
          </w:tcPr>
          <w:p w14:paraId="322F9866" w14:textId="5C801069"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122.58</w:t>
            </w:r>
          </w:p>
        </w:tc>
        <w:tc>
          <w:tcPr>
            <w:tcW w:w="686" w:type="pct"/>
            <w:noWrap/>
            <w:hideMark/>
          </w:tcPr>
          <w:p w14:paraId="66F64862" w14:textId="38027BCA"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154.39</w:t>
            </w:r>
          </w:p>
        </w:tc>
        <w:tc>
          <w:tcPr>
            <w:tcW w:w="687" w:type="pct"/>
            <w:noWrap/>
            <w:hideMark/>
          </w:tcPr>
          <w:p w14:paraId="1143D4CF" w14:textId="5253C096"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180.50</w:t>
            </w:r>
          </w:p>
        </w:tc>
      </w:tr>
      <w:tr w:rsidR="00FD1AEE" w:rsidRPr="00FD1AEE" w14:paraId="4377D166"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481D87FD"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600170.SH</w:t>
            </w:r>
          </w:p>
        </w:tc>
        <w:tc>
          <w:tcPr>
            <w:tcW w:w="783" w:type="pct"/>
            <w:noWrap/>
            <w:hideMark/>
          </w:tcPr>
          <w:p w14:paraId="2FF6DA97"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上海建工</w:t>
            </w:r>
          </w:p>
        </w:tc>
        <w:tc>
          <w:tcPr>
            <w:tcW w:w="686" w:type="pct"/>
            <w:noWrap/>
            <w:hideMark/>
          </w:tcPr>
          <w:p w14:paraId="2C2C98FD" w14:textId="721009EA"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14.08</w:t>
            </w:r>
          </w:p>
        </w:tc>
        <w:tc>
          <w:tcPr>
            <w:tcW w:w="686" w:type="pct"/>
            <w:noWrap/>
            <w:hideMark/>
          </w:tcPr>
          <w:p w14:paraId="45F5FC59" w14:textId="6C594486"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14.42</w:t>
            </w:r>
          </w:p>
        </w:tc>
        <w:tc>
          <w:tcPr>
            <w:tcW w:w="686" w:type="pct"/>
            <w:noWrap/>
            <w:hideMark/>
          </w:tcPr>
          <w:p w14:paraId="08DEC564" w14:textId="37A6C5E3"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16.60</w:t>
            </w:r>
          </w:p>
        </w:tc>
        <w:tc>
          <w:tcPr>
            <w:tcW w:w="686" w:type="pct"/>
            <w:noWrap/>
            <w:hideMark/>
          </w:tcPr>
          <w:p w14:paraId="654745BF" w14:textId="14025D06"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19.14</w:t>
            </w:r>
          </w:p>
        </w:tc>
        <w:tc>
          <w:tcPr>
            <w:tcW w:w="687" w:type="pct"/>
            <w:noWrap/>
            <w:hideMark/>
          </w:tcPr>
          <w:p w14:paraId="7A4BA7F8" w14:textId="39B77490"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24.48</w:t>
            </w:r>
          </w:p>
        </w:tc>
      </w:tr>
      <w:tr w:rsidR="00FD1AEE" w:rsidRPr="00FD1AEE" w14:paraId="249BD78E"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66A91D14"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600276.SH</w:t>
            </w:r>
          </w:p>
        </w:tc>
        <w:tc>
          <w:tcPr>
            <w:tcW w:w="783" w:type="pct"/>
            <w:noWrap/>
            <w:hideMark/>
          </w:tcPr>
          <w:p w14:paraId="00CD7F1B"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恒瑞医药</w:t>
            </w:r>
          </w:p>
        </w:tc>
        <w:tc>
          <w:tcPr>
            <w:tcW w:w="686" w:type="pct"/>
            <w:noWrap/>
            <w:hideMark/>
          </w:tcPr>
          <w:p w14:paraId="6691E56E" w14:textId="4DFF99CB"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14.97</w:t>
            </w:r>
          </w:p>
        </w:tc>
        <w:tc>
          <w:tcPr>
            <w:tcW w:w="686" w:type="pct"/>
            <w:noWrap/>
            <w:hideMark/>
          </w:tcPr>
          <w:p w14:paraId="061B96C4" w14:textId="61BBE6A6"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21.71</w:t>
            </w:r>
          </w:p>
        </w:tc>
        <w:tc>
          <w:tcPr>
            <w:tcW w:w="686" w:type="pct"/>
            <w:noWrap/>
            <w:hideMark/>
          </w:tcPr>
          <w:p w14:paraId="6B73880F" w14:textId="008C4959"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25.90</w:t>
            </w:r>
          </w:p>
        </w:tc>
        <w:tc>
          <w:tcPr>
            <w:tcW w:w="686" w:type="pct"/>
            <w:noWrap/>
            <w:hideMark/>
          </w:tcPr>
          <w:p w14:paraId="4A37A3C1" w14:textId="20E6830C"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31.01</w:t>
            </w:r>
          </w:p>
        </w:tc>
        <w:tc>
          <w:tcPr>
            <w:tcW w:w="687" w:type="pct"/>
            <w:noWrap/>
            <w:hideMark/>
          </w:tcPr>
          <w:p w14:paraId="53920A24" w14:textId="463E212D"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38.03</w:t>
            </w:r>
          </w:p>
        </w:tc>
      </w:tr>
      <w:tr w:rsidR="00FD1AEE" w:rsidRPr="00FD1AEE" w14:paraId="3B304B7D"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09A91936"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600285.SH</w:t>
            </w:r>
          </w:p>
        </w:tc>
        <w:tc>
          <w:tcPr>
            <w:tcW w:w="783" w:type="pct"/>
            <w:noWrap/>
            <w:hideMark/>
          </w:tcPr>
          <w:p w14:paraId="3738F00E"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羚锐制药</w:t>
            </w:r>
          </w:p>
        </w:tc>
        <w:tc>
          <w:tcPr>
            <w:tcW w:w="686" w:type="pct"/>
            <w:noWrap/>
            <w:hideMark/>
          </w:tcPr>
          <w:p w14:paraId="1E5E0ED9" w14:textId="588B9B11"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0.69</w:t>
            </w:r>
          </w:p>
        </w:tc>
        <w:tc>
          <w:tcPr>
            <w:tcW w:w="686" w:type="pct"/>
            <w:noWrap/>
            <w:hideMark/>
          </w:tcPr>
          <w:p w14:paraId="196C526E" w14:textId="7EC8C9EB"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1.21</w:t>
            </w:r>
          </w:p>
        </w:tc>
        <w:tc>
          <w:tcPr>
            <w:tcW w:w="686" w:type="pct"/>
            <w:noWrap/>
            <w:hideMark/>
          </w:tcPr>
          <w:p w14:paraId="6BA31741" w14:textId="77F7280A"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1.59</w:t>
            </w:r>
          </w:p>
        </w:tc>
        <w:tc>
          <w:tcPr>
            <w:tcW w:w="686" w:type="pct"/>
            <w:noWrap/>
            <w:hideMark/>
          </w:tcPr>
          <w:p w14:paraId="6AC01BE3" w14:textId="5FC80895"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2.01</w:t>
            </w:r>
          </w:p>
        </w:tc>
        <w:tc>
          <w:tcPr>
            <w:tcW w:w="687" w:type="pct"/>
            <w:noWrap/>
            <w:hideMark/>
          </w:tcPr>
          <w:p w14:paraId="66FAB64B" w14:textId="17FE2D33"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2.43</w:t>
            </w:r>
          </w:p>
        </w:tc>
      </w:tr>
      <w:tr w:rsidR="00FD1AEE" w:rsidRPr="00FD1AEE" w14:paraId="674D1CE2"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46CCD7FF"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600305.SH</w:t>
            </w:r>
          </w:p>
        </w:tc>
        <w:tc>
          <w:tcPr>
            <w:tcW w:w="783" w:type="pct"/>
            <w:noWrap/>
            <w:hideMark/>
          </w:tcPr>
          <w:p w14:paraId="3B872675"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恒顺醋业</w:t>
            </w:r>
          </w:p>
        </w:tc>
        <w:tc>
          <w:tcPr>
            <w:tcW w:w="686" w:type="pct"/>
            <w:noWrap/>
            <w:hideMark/>
          </w:tcPr>
          <w:p w14:paraId="4ADB21A8" w14:textId="0D18B4AE"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0.67</w:t>
            </w:r>
          </w:p>
        </w:tc>
        <w:tc>
          <w:tcPr>
            <w:tcW w:w="686" w:type="pct"/>
            <w:noWrap/>
            <w:hideMark/>
          </w:tcPr>
          <w:p w14:paraId="53A70AFD" w14:textId="07D81EB4"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1.13</w:t>
            </w:r>
          </w:p>
        </w:tc>
        <w:tc>
          <w:tcPr>
            <w:tcW w:w="686" w:type="pct"/>
            <w:noWrap/>
            <w:hideMark/>
          </w:tcPr>
          <w:p w14:paraId="4A5D6766" w14:textId="091E884E"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1.57</w:t>
            </w:r>
          </w:p>
        </w:tc>
        <w:tc>
          <w:tcPr>
            <w:tcW w:w="686" w:type="pct"/>
            <w:noWrap/>
            <w:hideMark/>
          </w:tcPr>
          <w:p w14:paraId="7C548593" w14:textId="735FD28D"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1.81</w:t>
            </w:r>
          </w:p>
        </w:tc>
        <w:tc>
          <w:tcPr>
            <w:tcW w:w="687" w:type="pct"/>
            <w:noWrap/>
            <w:hideMark/>
          </w:tcPr>
          <w:p w14:paraId="51954A38" w14:textId="3E1D7098"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2.19</w:t>
            </w:r>
          </w:p>
        </w:tc>
      </w:tr>
      <w:tr w:rsidR="00FD1AEE" w:rsidRPr="00FD1AEE" w14:paraId="2A13366B"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145A0270"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600323.SH</w:t>
            </w:r>
          </w:p>
        </w:tc>
        <w:tc>
          <w:tcPr>
            <w:tcW w:w="783" w:type="pct"/>
            <w:noWrap/>
            <w:hideMark/>
          </w:tcPr>
          <w:p w14:paraId="5C1C5196"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瀚蓝环境</w:t>
            </w:r>
          </w:p>
        </w:tc>
        <w:tc>
          <w:tcPr>
            <w:tcW w:w="686" w:type="pct"/>
            <w:noWrap/>
            <w:hideMark/>
          </w:tcPr>
          <w:p w14:paraId="4572CB99" w14:textId="0A755D59"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2.42</w:t>
            </w:r>
          </w:p>
        </w:tc>
        <w:tc>
          <w:tcPr>
            <w:tcW w:w="686" w:type="pct"/>
            <w:noWrap/>
            <w:hideMark/>
          </w:tcPr>
          <w:p w14:paraId="5FF979D5" w14:textId="538AE8E9"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3.74</w:t>
            </w:r>
          </w:p>
        </w:tc>
        <w:tc>
          <w:tcPr>
            <w:tcW w:w="686" w:type="pct"/>
            <w:noWrap/>
            <w:hideMark/>
          </w:tcPr>
          <w:p w14:paraId="00C3C4A3" w14:textId="13161AB9"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4.93</w:t>
            </w:r>
          </w:p>
        </w:tc>
        <w:tc>
          <w:tcPr>
            <w:tcW w:w="686" w:type="pct"/>
            <w:noWrap/>
            <w:hideMark/>
          </w:tcPr>
          <w:p w14:paraId="715B5609" w14:textId="520BEA25"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5.95</w:t>
            </w:r>
          </w:p>
        </w:tc>
        <w:tc>
          <w:tcPr>
            <w:tcW w:w="687" w:type="pct"/>
            <w:noWrap/>
            <w:hideMark/>
          </w:tcPr>
          <w:p w14:paraId="580099A5" w14:textId="2E227D76"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7.22</w:t>
            </w:r>
          </w:p>
        </w:tc>
      </w:tr>
      <w:tr w:rsidR="00FD1AEE" w:rsidRPr="00FD1AEE" w14:paraId="495FD99D"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3E1B7ACB"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lastRenderedPageBreak/>
              <w:t>600329.SH</w:t>
            </w:r>
          </w:p>
        </w:tc>
        <w:tc>
          <w:tcPr>
            <w:tcW w:w="783" w:type="pct"/>
            <w:noWrap/>
            <w:hideMark/>
          </w:tcPr>
          <w:p w14:paraId="3F428202"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中新药业</w:t>
            </w:r>
          </w:p>
        </w:tc>
        <w:tc>
          <w:tcPr>
            <w:tcW w:w="686" w:type="pct"/>
            <w:noWrap/>
            <w:hideMark/>
          </w:tcPr>
          <w:p w14:paraId="75824C68" w14:textId="7C33E08B"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3.43</w:t>
            </w:r>
          </w:p>
        </w:tc>
        <w:tc>
          <w:tcPr>
            <w:tcW w:w="686" w:type="pct"/>
            <w:noWrap/>
            <w:hideMark/>
          </w:tcPr>
          <w:p w14:paraId="22BA2F23" w14:textId="6D3A3C0A"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3.44</w:t>
            </w:r>
          </w:p>
        </w:tc>
        <w:tc>
          <w:tcPr>
            <w:tcW w:w="686" w:type="pct"/>
            <w:noWrap/>
            <w:hideMark/>
          </w:tcPr>
          <w:p w14:paraId="5BAF2735" w14:textId="6E1E3C19"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3.47</w:t>
            </w:r>
          </w:p>
        </w:tc>
        <w:tc>
          <w:tcPr>
            <w:tcW w:w="686" w:type="pct"/>
            <w:noWrap/>
            <w:hideMark/>
          </w:tcPr>
          <w:p w14:paraId="697FFFC2" w14:textId="18F47DA6"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4.10</w:t>
            </w:r>
          </w:p>
        </w:tc>
        <w:tc>
          <w:tcPr>
            <w:tcW w:w="687" w:type="pct"/>
            <w:noWrap/>
            <w:hideMark/>
          </w:tcPr>
          <w:p w14:paraId="6E8397B4" w14:textId="768518CD"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5.45</w:t>
            </w:r>
          </w:p>
        </w:tc>
      </w:tr>
      <w:tr w:rsidR="00FD1AEE" w:rsidRPr="00FD1AEE" w14:paraId="350A2606"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7D2C345F"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600340.SH</w:t>
            </w:r>
          </w:p>
        </w:tc>
        <w:tc>
          <w:tcPr>
            <w:tcW w:w="783" w:type="pct"/>
            <w:noWrap/>
            <w:hideMark/>
          </w:tcPr>
          <w:p w14:paraId="23E226A3"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华夏幸福</w:t>
            </w:r>
          </w:p>
        </w:tc>
        <w:tc>
          <w:tcPr>
            <w:tcW w:w="686" w:type="pct"/>
            <w:noWrap/>
            <w:hideMark/>
          </w:tcPr>
          <w:p w14:paraId="35F0F416" w14:textId="6B1565F5"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34.79</w:t>
            </w:r>
          </w:p>
        </w:tc>
        <w:tc>
          <w:tcPr>
            <w:tcW w:w="686" w:type="pct"/>
            <w:noWrap/>
            <w:hideMark/>
          </w:tcPr>
          <w:p w14:paraId="77D0C4A8" w14:textId="2EF56104"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45.40</w:t>
            </w:r>
          </w:p>
        </w:tc>
        <w:tc>
          <w:tcPr>
            <w:tcW w:w="686" w:type="pct"/>
            <w:noWrap/>
            <w:hideMark/>
          </w:tcPr>
          <w:p w14:paraId="1F156AFA" w14:textId="1697976B"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59.99</w:t>
            </w:r>
          </w:p>
        </w:tc>
        <w:tc>
          <w:tcPr>
            <w:tcW w:w="686" w:type="pct"/>
            <w:noWrap/>
            <w:hideMark/>
          </w:tcPr>
          <w:p w14:paraId="13B5BBBC" w14:textId="5098A9DA"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82.72</w:t>
            </w:r>
          </w:p>
        </w:tc>
        <w:tc>
          <w:tcPr>
            <w:tcW w:w="687" w:type="pct"/>
            <w:noWrap/>
            <w:hideMark/>
          </w:tcPr>
          <w:p w14:paraId="3DEFD6A4" w14:textId="0BB90310"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105.86</w:t>
            </w:r>
          </w:p>
        </w:tc>
      </w:tr>
      <w:tr w:rsidR="00FD1AEE" w:rsidRPr="00FD1AEE" w14:paraId="1124B947"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616182DA"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600388.SH</w:t>
            </w:r>
          </w:p>
        </w:tc>
        <w:tc>
          <w:tcPr>
            <w:tcW w:w="783" w:type="pct"/>
            <w:noWrap/>
            <w:hideMark/>
          </w:tcPr>
          <w:p w14:paraId="74E5DAC1"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龙净环保</w:t>
            </w:r>
          </w:p>
        </w:tc>
        <w:tc>
          <w:tcPr>
            <w:tcW w:w="686" w:type="pct"/>
            <w:noWrap/>
            <w:hideMark/>
          </w:tcPr>
          <w:p w14:paraId="31061E18" w14:textId="53B741BF"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3.80</w:t>
            </w:r>
          </w:p>
        </w:tc>
        <w:tc>
          <w:tcPr>
            <w:tcW w:w="686" w:type="pct"/>
            <w:noWrap/>
            <w:hideMark/>
          </w:tcPr>
          <w:p w14:paraId="52BD3B7C" w14:textId="38621A6C"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5.19</w:t>
            </w:r>
          </w:p>
        </w:tc>
        <w:tc>
          <w:tcPr>
            <w:tcW w:w="686" w:type="pct"/>
            <w:noWrap/>
            <w:hideMark/>
          </w:tcPr>
          <w:p w14:paraId="409FE9CD" w14:textId="269C7980"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5.27</w:t>
            </w:r>
          </w:p>
        </w:tc>
        <w:tc>
          <w:tcPr>
            <w:tcW w:w="686" w:type="pct"/>
            <w:noWrap/>
            <w:hideMark/>
          </w:tcPr>
          <w:p w14:paraId="51D92A93" w14:textId="5BEDFC4A"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6.58</w:t>
            </w:r>
          </w:p>
        </w:tc>
        <w:tc>
          <w:tcPr>
            <w:tcW w:w="687" w:type="pct"/>
            <w:noWrap/>
            <w:hideMark/>
          </w:tcPr>
          <w:p w14:paraId="13431FB9" w14:textId="53F48616"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7.03</w:t>
            </w:r>
          </w:p>
        </w:tc>
      </w:tr>
      <w:tr w:rsidR="00FD1AEE" w:rsidRPr="00FD1AEE" w14:paraId="1226FDEF"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48E48DB1"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600452.SH</w:t>
            </w:r>
          </w:p>
        </w:tc>
        <w:tc>
          <w:tcPr>
            <w:tcW w:w="783" w:type="pct"/>
            <w:noWrap/>
            <w:hideMark/>
          </w:tcPr>
          <w:p w14:paraId="031CA249"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涪陵电力</w:t>
            </w:r>
          </w:p>
        </w:tc>
        <w:tc>
          <w:tcPr>
            <w:tcW w:w="686" w:type="pct"/>
            <w:noWrap/>
            <w:hideMark/>
          </w:tcPr>
          <w:p w14:paraId="7C8A7BF8" w14:textId="66C8E6B6"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0.42</w:t>
            </w:r>
          </w:p>
        </w:tc>
        <w:tc>
          <w:tcPr>
            <w:tcW w:w="686" w:type="pct"/>
            <w:noWrap/>
            <w:hideMark/>
          </w:tcPr>
          <w:p w14:paraId="67C2D4CD" w14:textId="4447C376"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0.77</w:t>
            </w:r>
          </w:p>
        </w:tc>
        <w:tc>
          <w:tcPr>
            <w:tcW w:w="686" w:type="pct"/>
            <w:noWrap/>
            <w:hideMark/>
          </w:tcPr>
          <w:p w14:paraId="386AA90B" w14:textId="10225C90"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1.49</w:t>
            </w:r>
          </w:p>
        </w:tc>
        <w:tc>
          <w:tcPr>
            <w:tcW w:w="686" w:type="pct"/>
            <w:noWrap/>
            <w:hideMark/>
          </w:tcPr>
          <w:p w14:paraId="6EE3EC66" w14:textId="1145B9DC"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2.25</w:t>
            </w:r>
          </w:p>
        </w:tc>
        <w:tc>
          <w:tcPr>
            <w:tcW w:w="687" w:type="pct"/>
            <w:noWrap/>
            <w:hideMark/>
          </w:tcPr>
          <w:p w14:paraId="38F10A5A" w14:textId="3AF7F394"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3.27</w:t>
            </w:r>
          </w:p>
        </w:tc>
      </w:tr>
      <w:tr w:rsidR="00FD1AEE" w:rsidRPr="00FD1AEE" w14:paraId="62096674"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7CE86820"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600461.SH</w:t>
            </w:r>
          </w:p>
        </w:tc>
        <w:tc>
          <w:tcPr>
            <w:tcW w:w="783" w:type="pct"/>
            <w:noWrap/>
            <w:hideMark/>
          </w:tcPr>
          <w:p w14:paraId="7AEF9D91"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洪城水业</w:t>
            </w:r>
          </w:p>
        </w:tc>
        <w:tc>
          <w:tcPr>
            <w:tcW w:w="686" w:type="pct"/>
            <w:noWrap/>
            <w:hideMark/>
          </w:tcPr>
          <w:p w14:paraId="557CACF3" w14:textId="5548599E"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1.31</w:t>
            </w:r>
          </w:p>
        </w:tc>
        <w:tc>
          <w:tcPr>
            <w:tcW w:w="686" w:type="pct"/>
            <w:noWrap/>
            <w:hideMark/>
          </w:tcPr>
          <w:p w14:paraId="2B03C80F" w14:textId="53A2EEF8"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1.72</w:t>
            </w:r>
          </w:p>
        </w:tc>
        <w:tc>
          <w:tcPr>
            <w:tcW w:w="686" w:type="pct"/>
            <w:noWrap/>
            <w:hideMark/>
          </w:tcPr>
          <w:p w14:paraId="4B1EC2DD" w14:textId="2CB68181"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1.88</w:t>
            </w:r>
          </w:p>
        </w:tc>
        <w:tc>
          <w:tcPr>
            <w:tcW w:w="686" w:type="pct"/>
            <w:noWrap/>
            <w:hideMark/>
          </w:tcPr>
          <w:p w14:paraId="762662D6" w14:textId="7092EA6E"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2.42</w:t>
            </w:r>
          </w:p>
        </w:tc>
        <w:tc>
          <w:tcPr>
            <w:tcW w:w="687" w:type="pct"/>
            <w:noWrap/>
            <w:hideMark/>
          </w:tcPr>
          <w:p w14:paraId="39AAA1AE" w14:textId="4F38837C"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3.25</w:t>
            </w:r>
          </w:p>
        </w:tc>
      </w:tr>
      <w:tr w:rsidR="00FD1AEE" w:rsidRPr="00FD1AEE" w14:paraId="4FA0A193"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1DAC4C9B"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600511.SH</w:t>
            </w:r>
          </w:p>
        </w:tc>
        <w:tc>
          <w:tcPr>
            <w:tcW w:w="783" w:type="pct"/>
            <w:noWrap/>
            <w:hideMark/>
          </w:tcPr>
          <w:p w14:paraId="76038F53"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国药股份</w:t>
            </w:r>
          </w:p>
        </w:tc>
        <w:tc>
          <w:tcPr>
            <w:tcW w:w="686" w:type="pct"/>
            <w:noWrap/>
            <w:hideMark/>
          </w:tcPr>
          <w:p w14:paraId="019E6C20" w14:textId="4618F9E6"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4.70</w:t>
            </w:r>
          </w:p>
        </w:tc>
        <w:tc>
          <w:tcPr>
            <w:tcW w:w="686" w:type="pct"/>
            <w:noWrap/>
            <w:hideMark/>
          </w:tcPr>
          <w:p w14:paraId="35A6BC9A" w14:textId="4737BBD4"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4.89</w:t>
            </w:r>
          </w:p>
        </w:tc>
        <w:tc>
          <w:tcPr>
            <w:tcW w:w="686" w:type="pct"/>
            <w:noWrap/>
            <w:hideMark/>
          </w:tcPr>
          <w:p w14:paraId="589E2388" w14:textId="402D9499"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5.39</w:t>
            </w:r>
          </w:p>
        </w:tc>
        <w:tc>
          <w:tcPr>
            <w:tcW w:w="686" w:type="pct"/>
            <w:noWrap/>
            <w:hideMark/>
          </w:tcPr>
          <w:p w14:paraId="45C5F791" w14:textId="2FAA9098"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10.17</w:t>
            </w:r>
          </w:p>
        </w:tc>
        <w:tc>
          <w:tcPr>
            <w:tcW w:w="687" w:type="pct"/>
            <w:noWrap/>
            <w:hideMark/>
          </w:tcPr>
          <w:p w14:paraId="56B74360" w14:textId="3D79D6FC"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12.64</w:t>
            </w:r>
          </w:p>
        </w:tc>
      </w:tr>
      <w:tr w:rsidR="00FD1AEE" w:rsidRPr="00FD1AEE" w14:paraId="20DD9B69"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60636D3A"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600513.SH</w:t>
            </w:r>
          </w:p>
        </w:tc>
        <w:tc>
          <w:tcPr>
            <w:tcW w:w="783" w:type="pct"/>
            <w:noWrap/>
            <w:hideMark/>
          </w:tcPr>
          <w:p w14:paraId="61622854"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联环药业</w:t>
            </w:r>
          </w:p>
        </w:tc>
        <w:tc>
          <w:tcPr>
            <w:tcW w:w="686" w:type="pct"/>
            <w:noWrap/>
            <w:hideMark/>
          </w:tcPr>
          <w:p w14:paraId="0DB20BB1" w14:textId="06394B21"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0.44</w:t>
            </w:r>
          </w:p>
        </w:tc>
        <w:tc>
          <w:tcPr>
            <w:tcW w:w="686" w:type="pct"/>
            <w:noWrap/>
            <w:hideMark/>
          </w:tcPr>
          <w:p w14:paraId="02772B5E" w14:textId="5F03F2B3"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0.49</w:t>
            </w:r>
          </w:p>
        </w:tc>
        <w:tc>
          <w:tcPr>
            <w:tcW w:w="686" w:type="pct"/>
            <w:noWrap/>
            <w:hideMark/>
          </w:tcPr>
          <w:p w14:paraId="30C7731E" w14:textId="3582A255"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0.62</w:t>
            </w:r>
          </w:p>
        </w:tc>
        <w:tc>
          <w:tcPr>
            <w:tcW w:w="686" w:type="pct"/>
            <w:noWrap/>
            <w:hideMark/>
          </w:tcPr>
          <w:p w14:paraId="6E9801B1" w14:textId="6F9A6088"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0.65</w:t>
            </w:r>
          </w:p>
        </w:tc>
        <w:tc>
          <w:tcPr>
            <w:tcW w:w="687" w:type="pct"/>
            <w:noWrap/>
            <w:hideMark/>
          </w:tcPr>
          <w:p w14:paraId="5885D232" w14:textId="10763074"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0.73</w:t>
            </w:r>
          </w:p>
        </w:tc>
      </w:tr>
      <w:tr w:rsidR="00FD1AEE" w:rsidRPr="00FD1AEE" w14:paraId="73F4837D"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709FDD6A"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600519.SH</w:t>
            </w:r>
          </w:p>
        </w:tc>
        <w:tc>
          <w:tcPr>
            <w:tcW w:w="783" w:type="pct"/>
            <w:noWrap/>
            <w:hideMark/>
          </w:tcPr>
          <w:p w14:paraId="3FFE1648"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贵州茅台</w:t>
            </w:r>
          </w:p>
        </w:tc>
        <w:tc>
          <w:tcPr>
            <w:tcW w:w="686" w:type="pct"/>
            <w:noWrap/>
            <w:hideMark/>
          </w:tcPr>
          <w:p w14:paraId="11A99BDB" w14:textId="212D8D1D"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155.21</w:t>
            </w:r>
          </w:p>
        </w:tc>
        <w:tc>
          <w:tcPr>
            <w:tcW w:w="686" w:type="pct"/>
            <w:noWrap/>
            <w:hideMark/>
          </w:tcPr>
          <w:p w14:paraId="32CCCFEA" w14:textId="6B8B4323"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156.17</w:t>
            </w:r>
          </w:p>
        </w:tc>
        <w:tc>
          <w:tcPr>
            <w:tcW w:w="686" w:type="pct"/>
            <w:noWrap/>
            <w:hideMark/>
          </w:tcPr>
          <w:p w14:paraId="7651160D" w14:textId="589B78FE"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169.55</w:t>
            </w:r>
          </w:p>
        </w:tc>
        <w:tc>
          <w:tcPr>
            <w:tcW w:w="686" w:type="pct"/>
            <w:noWrap/>
            <w:hideMark/>
          </w:tcPr>
          <w:p w14:paraId="1FC7ECF5" w14:textId="5F7D9C09"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272.24</w:t>
            </w:r>
          </w:p>
        </w:tc>
        <w:tc>
          <w:tcPr>
            <w:tcW w:w="687" w:type="pct"/>
            <w:noWrap/>
            <w:hideMark/>
          </w:tcPr>
          <w:p w14:paraId="53DA2CC6" w14:textId="70D7F775"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355.85</w:t>
            </w:r>
          </w:p>
        </w:tc>
      </w:tr>
      <w:tr w:rsidR="00FD1AEE" w:rsidRPr="00FD1AEE" w14:paraId="4C38FED3"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06655145"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600529.SH</w:t>
            </w:r>
          </w:p>
        </w:tc>
        <w:tc>
          <w:tcPr>
            <w:tcW w:w="783" w:type="pct"/>
            <w:noWrap/>
            <w:hideMark/>
          </w:tcPr>
          <w:p w14:paraId="77EB651B"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山东药玻</w:t>
            </w:r>
          </w:p>
        </w:tc>
        <w:tc>
          <w:tcPr>
            <w:tcW w:w="686" w:type="pct"/>
            <w:noWrap/>
            <w:hideMark/>
          </w:tcPr>
          <w:p w14:paraId="1C92C0FC" w14:textId="283D3CD1"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1.26</w:t>
            </w:r>
          </w:p>
        </w:tc>
        <w:tc>
          <w:tcPr>
            <w:tcW w:w="686" w:type="pct"/>
            <w:noWrap/>
            <w:hideMark/>
          </w:tcPr>
          <w:p w14:paraId="450246E8" w14:textId="5052D466"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1.47</w:t>
            </w:r>
          </w:p>
        </w:tc>
        <w:tc>
          <w:tcPr>
            <w:tcW w:w="686" w:type="pct"/>
            <w:noWrap/>
            <w:hideMark/>
          </w:tcPr>
          <w:p w14:paraId="03671770" w14:textId="14AB28EB"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2.02</w:t>
            </w:r>
          </w:p>
        </w:tc>
        <w:tc>
          <w:tcPr>
            <w:tcW w:w="686" w:type="pct"/>
            <w:noWrap/>
            <w:hideMark/>
          </w:tcPr>
          <w:p w14:paraId="24FADF68" w14:textId="054D8D60"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2.45</w:t>
            </w:r>
          </w:p>
        </w:tc>
        <w:tc>
          <w:tcPr>
            <w:tcW w:w="687" w:type="pct"/>
            <w:noWrap/>
            <w:hideMark/>
          </w:tcPr>
          <w:p w14:paraId="475969B4" w14:textId="0B3552BA"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3.43</w:t>
            </w:r>
          </w:p>
        </w:tc>
      </w:tr>
      <w:tr w:rsidR="00FD1AEE" w:rsidRPr="00FD1AEE" w14:paraId="395E96C3"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4194B5BA"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600763.SH</w:t>
            </w:r>
          </w:p>
        </w:tc>
        <w:tc>
          <w:tcPr>
            <w:tcW w:w="783" w:type="pct"/>
            <w:noWrap/>
            <w:hideMark/>
          </w:tcPr>
          <w:p w14:paraId="010C6895"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通策医疗</w:t>
            </w:r>
          </w:p>
        </w:tc>
        <w:tc>
          <w:tcPr>
            <w:tcW w:w="686" w:type="pct"/>
            <w:noWrap/>
            <w:hideMark/>
          </w:tcPr>
          <w:p w14:paraId="5414BE98" w14:textId="17B35B8D"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0.99</w:t>
            </w:r>
          </w:p>
        </w:tc>
        <w:tc>
          <w:tcPr>
            <w:tcW w:w="686" w:type="pct"/>
            <w:noWrap/>
            <w:hideMark/>
          </w:tcPr>
          <w:p w14:paraId="3AE0BC57" w14:textId="56CBE99E"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1.26</w:t>
            </w:r>
          </w:p>
        </w:tc>
        <w:tc>
          <w:tcPr>
            <w:tcW w:w="686" w:type="pct"/>
            <w:noWrap/>
            <w:hideMark/>
          </w:tcPr>
          <w:p w14:paraId="5AA622DB" w14:textId="67CE317B"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1.33</w:t>
            </w:r>
          </w:p>
        </w:tc>
        <w:tc>
          <w:tcPr>
            <w:tcW w:w="686" w:type="pct"/>
            <w:noWrap/>
            <w:hideMark/>
          </w:tcPr>
          <w:p w14:paraId="32940FD0" w14:textId="6C4D28C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2.13</w:t>
            </w:r>
          </w:p>
        </w:tc>
        <w:tc>
          <w:tcPr>
            <w:tcW w:w="687" w:type="pct"/>
            <w:noWrap/>
            <w:hideMark/>
          </w:tcPr>
          <w:p w14:paraId="752F79BF" w14:textId="6722461D"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3.27</w:t>
            </w:r>
          </w:p>
        </w:tc>
      </w:tr>
      <w:tr w:rsidR="00FD1AEE" w:rsidRPr="00FD1AEE" w14:paraId="093B5B98"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7CCA92C6"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600820.SH</w:t>
            </w:r>
          </w:p>
        </w:tc>
        <w:tc>
          <w:tcPr>
            <w:tcW w:w="783" w:type="pct"/>
            <w:noWrap/>
            <w:hideMark/>
          </w:tcPr>
          <w:p w14:paraId="026DB144"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隧道股份</w:t>
            </w:r>
          </w:p>
        </w:tc>
        <w:tc>
          <w:tcPr>
            <w:tcW w:w="686" w:type="pct"/>
            <w:noWrap/>
            <w:hideMark/>
          </w:tcPr>
          <w:p w14:paraId="45363094" w14:textId="28E8AF10"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11.05</w:t>
            </w:r>
          </w:p>
        </w:tc>
        <w:tc>
          <w:tcPr>
            <w:tcW w:w="686" w:type="pct"/>
            <w:noWrap/>
            <w:hideMark/>
          </w:tcPr>
          <w:p w14:paraId="4AF2846B" w14:textId="0190BB34"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13.18</w:t>
            </w:r>
          </w:p>
        </w:tc>
        <w:tc>
          <w:tcPr>
            <w:tcW w:w="686" w:type="pct"/>
            <w:noWrap/>
            <w:hideMark/>
          </w:tcPr>
          <w:p w14:paraId="54CEE7DE" w14:textId="286A6AD2"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15.09</w:t>
            </w:r>
          </w:p>
        </w:tc>
        <w:tc>
          <w:tcPr>
            <w:tcW w:w="686" w:type="pct"/>
            <w:noWrap/>
            <w:hideMark/>
          </w:tcPr>
          <w:p w14:paraId="20A2182D" w14:textId="1590C539"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16.59</w:t>
            </w:r>
          </w:p>
        </w:tc>
        <w:tc>
          <w:tcPr>
            <w:tcW w:w="687" w:type="pct"/>
            <w:noWrap/>
            <w:hideMark/>
          </w:tcPr>
          <w:p w14:paraId="058638BD" w14:textId="6DEACCE5"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18.49</w:t>
            </w:r>
          </w:p>
        </w:tc>
      </w:tr>
      <w:tr w:rsidR="00FD1AEE" w:rsidRPr="00FD1AEE" w14:paraId="0EA2FB50"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45357AC9"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600887.SH</w:t>
            </w:r>
          </w:p>
        </w:tc>
        <w:tc>
          <w:tcPr>
            <w:tcW w:w="783" w:type="pct"/>
            <w:noWrap/>
            <w:hideMark/>
          </w:tcPr>
          <w:p w14:paraId="2FB43D13"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伊利股份</w:t>
            </w:r>
          </w:p>
        </w:tc>
        <w:tc>
          <w:tcPr>
            <w:tcW w:w="686" w:type="pct"/>
            <w:noWrap/>
            <w:hideMark/>
          </w:tcPr>
          <w:p w14:paraId="3097C364" w14:textId="63C363B0"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37.68</w:t>
            </w:r>
          </w:p>
        </w:tc>
        <w:tc>
          <w:tcPr>
            <w:tcW w:w="686" w:type="pct"/>
            <w:noWrap/>
            <w:hideMark/>
          </w:tcPr>
          <w:p w14:paraId="492FA3BA" w14:textId="59D44E26"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40.18</w:t>
            </w:r>
          </w:p>
        </w:tc>
        <w:tc>
          <w:tcPr>
            <w:tcW w:w="686" w:type="pct"/>
            <w:noWrap/>
            <w:hideMark/>
          </w:tcPr>
          <w:p w14:paraId="43A8EC97" w14:textId="40C6E145"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45.27</w:t>
            </w:r>
          </w:p>
        </w:tc>
        <w:tc>
          <w:tcPr>
            <w:tcW w:w="686" w:type="pct"/>
            <w:noWrap/>
            <w:hideMark/>
          </w:tcPr>
          <w:p w14:paraId="4289246A" w14:textId="28BCE943"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53.28</w:t>
            </w:r>
          </w:p>
        </w:tc>
        <w:tc>
          <w:tcPr>
            <w:tcW w:w="687" w:type="pct"/>
            <w:noWrap/>
            <w:hideMark/>
          </w:tcPr>
          <w:p w14:paraId="2246BBE5" w14:textId="724D76F8"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58.78</w:t>
            </w:r>
          </w:p>
        </w:tc>
      </w:tr>
      <w:tr w:rsidR="00FD1AEE" w:rsidRPr="00FD1AEE" w14:paraId="4097BA37"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1D8FEB9B"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600993.SH</w:t>
            </w:r>
          </w:p>
        </w:tc>
        <w:tc>
          <w:tcPr>
            <w:tcW w:w="783" w:type="pct"/>
            <w:noWrap/>
            <w:hideMark/>
          </w:tcPr>
          <w:p w14:paraId="354E4DFC"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马应龙</w:t>
            </w:r>
          </w:p>
        </w:tc>
        <w:tc>
          <w:tcPr>
            <w:tcW w:w="686" w:type="pct"/>
            <w:noWrap/>
            <w:hideMark/>
          </w:tcPr>
          <w:p w14:paraId="18128AA0" w14:textId="20D9FAD0"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1.82</w:t>
            </w:r>
          </w:p>
        </w:tc>
        <w:tc>
          <w:tcPr>
            <w:tcW w:w="686" w:type="pct"/>
            <w:noWrap/>
            <w:hideMark/>
          </w:tcPr>
          <w:p w14:paraId="1A5CD9F2" w14:textId="6577B4A2"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1.93</w:t>
            </w:r>
          </w:p>
        </w:tc>
        <w:tc>
          <w:tcPr>
            <w:tcW w:w="686" w:type="pct"/>
            <w:noWrap/>
            <w:hideMark/>
          </w:tcPr>
          <w:p w14:paraId="7721C6C4" w14:textId="3C599819"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2.19</w:t>
            </w:r>
          </w:p>
        </w:tc>
        <w:tc>
          <w:tcPr>
            <w:tcW w:w="686" w:type="pct"/>
            <w:noWrap/>
            <w:hideMark/>
          </w:tcPr>
          <w:p w14:paraId="65D353B3" w14:textId="542CCA7A"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2.45</w:t>
            </w:r>
          </w:p>
        </w:tc>
        <w:tc>
          <w:tcPr>
            <w:tcW w:w="687" w:type="pct"/>
            <w:noWrap/>
            <w:hideMark/>
          </w:tcPr>
          <w:p w14:paraId="773ED5A9" w14:textId="55608A8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2.84</w:t>
            </w:r>
          </w:p>
        </w:tc>
      </w:tr>
      <w:tr w:rsidR="00FD1AEE" w:rsidRPr="00FD1AEE" w14:paraId="1761DD13"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17CFB9B5"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600998.SH</w:t>
            </w:r>
          </w:p>
        </w:tc>
        <w:tc>
          <w:tcPr>
            <w:tcW w:w="783" w:type="pct"/>
            <w:noWrap/>
            <w:hideMark/>
          </w:tcPr>
          <w:p w14:paraId="1714138C"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九州通</w:t>
            </w:r>
          </w:p>
        </w:tc>
        <w:tc>
          <w:tcPr>
            <w:tcW w:w="686" w:type="pct"/>
            <w:noWrap/>
            <w:hideMark/>
          </w:tcPr>
          <w:p w14:paraId="783E9D93" w14:textId="73AF3F92"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4.50</w:t>
            </w:r>
          </w:p>
        </w:tc>
        <w:tc>
          <w:tcPr>
            <w:tcW w:w="686" w:type="pct"/>
            <w:noWrap/>
            <w:hideMark/>
          </w:tcPr>
          <w:p w14:paraId="153007B1" w14:textId="2526BEC6"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5.77</w:t>
            </w:r>
          </w:p>
        </w:tc>
        <w:tc>
          <w:tcPr>
            <w:tcW w:w="686" w:type="pct"/>
            <w:noWrap/>
            <w:hideMark/>
          </w:tcPr>
          <w:p w14:paraId="6EA3CB5E" w14:textId="5A7179C9"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8.26</w:t>
            </w:r>
          </w:p>
        </w:tc>
        <w:tc>
          <w:tcPr>
            <w:tcW w:w="686" w:type="pct"/>
            <w:noWrap/>
            <w:hideMark/>
          </w:tcPr>
          <w:p w14:paraId="1CBDCC96" w14:textId="4E59F54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10.10</w:t>
            </w:r>
          </w:p>
        </w:tc>
        <w:tc>
          <w:tcPr>
            <w:tcW w:w="687" w:type="pct"/>
            <w:noWrap/>
            <w:hideMark/>
          </w:tcPr>
          <w:p w14:paraId="385E5EA6" w14:textId="6C2375CA"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12.28</w:t>
            </w:r>
          </w:p>
        </w:tc>
      </w:tr>
      <w:tr w:rsidR="00FD1AEE" w:rsidRPr="00FD1AEE" w14:paraId="38B425FC"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206AE26B"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601000.SH</w:t>
            </w:r>
          </w:p>
        </w:tc>
        <w:tc>
          <w:tcPr>
            <w:tcW w:w="783" w:type="pct"/>
            <w:noWrap/>
            <w:hideMark/>
          </w:tcPr>
          <w:p w14:paraId="3F7CE568"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唐山港</w:t>
            </w:r>
          </w:p>
        </w:tc>
        <w:tc>
          <w:tcPr>
            <w:tcW w:w="686" w:type="pct"/>
            <w:noWrap/>
            <w:hideMark/>
          </w:tcPr>
          <w:p w14:paraId="3579AC03" w14:textId="276AADC9"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10.74</w:t>
            </w:r>
          </w:p>
        </w:tc>
        <w:tc>
          <w:tcPr>
            <w:tcW w:w="686" w:type="pct"/>
            <w:noWrap/>
            <w:hideMark/>
          </w:tcPr>
          <w:p w14:paraId="17C8B1C7" w14:textId="4299C4F9"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12.07</w:t>
            </w:r>
          </w:p>
        </w:tc>
        <w:tc>
          <w:tcPr>
            <w:tcW w:w="686" w:type="pct"/>
            <w:noWrap/>
            <w:hideMark/>
          </w:tcPr>
          <w:p w14:paraId="0958EC19" w14:textId="20264CD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13.38</w:t>
            </w:r>
          </w:p>
        </w:tc>
        <w:tc>
          <w:tcPr>
            <w:tcW w:w="686" w:type="pct"/>
            <w:noWrap/>
            <w:hideMark/>
          </w:tcPr>
          <w:p w14:paraId="33663587" w14:textId="785E9969"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15.39</w:t>
            </w:r>
          </w:p>
        </w:tc>
        <w:tc>
          <w:tcPr>
            <w:tcW w:w="687" w:type="pct"/>
            <w:noWrap/>
            <w:hideMark/>
          </w:tcPr>
          <w:p w14:paraId="73204997" w14:textId="60305205"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15.88</w:t>
            </w:r>
          </w:p>
        </w:tc>
      </w:tr>
      <w:tr w:rsidR="00FD1AEE" w:rsidRPr="00FD1AEE" w14:paraId="323955B8"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7221FF66"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601799.SH</w:t>
            </w:r>
          </w:p>
        </w:tc>
        <w:tc>
          <w:tcPr>
            <w:tcW w:w="783" w:type="pct"/>
            <w:noWrap/>
            <w:hideMark/>
          </w:tcPr>
          <w:p w14:paraId="1D4FD781"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星宇股份</w:t>
            </w:r>
          </w:p>
        </w:tc>
        <w:tc>
          <w:tcPr>
            <w:tcW w:w="686" w:type="pct"/>
            <w:noWrap/>
            <w:hideMark/>
          </w:tcPr>
          <w:p w14:paraId="1B0B35A0" w14:textId="38C773D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2.41</w:t>
            </w:r>
          </w:p>
        </w:tc>
        <w:tc>
          <w:tcPr>
            <w:tcW w:w="686" w:type="pct"/>
            <w:noWrap/>
            <w:hideMark/>
          </w:tcPr>
          <w:p w14:paraId="1814F2B9" w14:textId="56B3D9C5"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2.53</w:t>
            </w:r>
          </w:p>
        </w:tc>
        <w:tc>
          <w:tcPr>
            <w:tcW w:w="686" w:type="pct"/>
            <w:noWrap/>
            <w:hideMark/>
          </w:tcPr>
          <w:p w14:paraId="76B07480" w14:textId="4CB62C2A"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3.00</w:t>
            </w:r>
          </w:p>
        </w:tc>
        <w:tc>
          <w:tcPr>
            <w:tcW w:w="686" w:type="pct"/>
            <w:noWrap/>
            <w:hideMark/>
          </w:tcPr>
          <w:p w14:paraId="6A7255C6" w14:textId="03C919AF"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4.08</w:t>
            </w:r>
          </w:p>
        </w:tc>
        <w:tc>
          <w:tcPr>
            <w:tcW w:w="687" w:type="pct"/>
            <w:noWrap/>
            <w:hideMark/>
          </w:tcPr>
          <w:p w14:paraId="3F516FC3" w14:textId="54EAFA8E"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5.44</w:t>
            </w:r>
          </w:p>
        </w:tc>
      </w:tr>
      <w:tr w:rsidR="00FD1AEE" w:rsidRPr="00FD1AEE" w14:paraId="182153EB"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5C9A516E"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601858.SH</w:t>
            </w:r>
          </w:p>
        </w:tc>
        <w:tc>
          <w:tcPr>
            <w:tcW w:w="783" w:type="pct"/>
            <w:noWrap/>
            <w:hideMark/>
          </w:tcPr>
          <w:p w14:paraId="2732BDC8"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中国科传</w:t>
            </w:r>
          </w:p>
        </w:tc>
        <w:tc>
          <w:tcPr>
            <w:tcW w:w="686" w:type="pct"/>
            <w:noWrap/>
            <w:hideMark/>
          </w:tcPr>
          <w:p w14:paraId="60A76CCF" w14:textId="559B0B53"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2.06</w:t>
            </w:r>
          </w:p>
        </w:tc>
        <w:tc>
          <w:tcPr>
            <w:tcW w:w="686" w:type="pct"/>
            <w:noWrap/>
            <w:hideMark/>
          </w:tcPr>
          <w:p w14:paraId="12062229" w14:textId="380E6504"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2.35</w:t>
            </w:r>
          </w:p>
        </w:tc>
        <w:tc>
          <w:tcPr>
            <w:tcW w:w="686" w:type="pct"/>
            <w:noWrap/>
            <w:hideMark/>
          </w:tcPr>
          <w:p w14:paraId="10593406" w14:textId="1B461994"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2.55</w:t>
            </w:r>
          </w:p>
        </w:tc>
        <w:tc>
          <w:tcPr>
            <w:tcW w:w="686" w:type="pct"/>
            <w:noWrap/>
            <w:hideMark/>
          </w:tcPr>
          <w:p w14:paraId="492D7557" w14:textId="6B501569"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3.47</w:t>
            </w:r>
          </w:p>
        </w:tc>
        <w:tc>
          <w:tcPr>
            <w:tcW w:w="687" w:type="pct"/>
            <w:noWrap/>
            <w:hideMark/>
          </w:tcPr>
          <w:p w14:paraId="6FFB560E" w14:textId="7A524464"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4.03</w:t>
            </w:r>
          </w:p>
        </w:tc>
      </w:tr>
      <w:tr w:rsidR="00FD1AEE" w:rsidRPr="00FD1AEE" w14:paraId="592E0EE8"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519D2986"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603199.SH</w:t>
            </w:r>
          </w:p>
        </w:tc>
        <w:tc>
          <w:tcPr>
            <w:tcW w:w="783" w:type="pct"/>
            <w:noWrap/>
            <w:hideMark/>
          </w:tcPr>
          <w:p w14:paraId="154EDAA4"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九华旅游</w:t>
            </w:r>
          </w:p>
        </w:tc>
        <w:tc>
          <w:tcPr>
            <w:tcW w:w="686" w:type="pct"/>
            <w:noWrap/>
            <w:hideMark/>
          </w:tcPr>
          <w:p w14:paraId="0D267AB5" w14:textId="4116BC38"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0.65</w:t>
            </w:r>
          </w:p>
        </w:tc>
        <w:tc>
          <w:tcPr>
            <w:tcW w:w="686" w:type="pct"/>
            <w:noWrap/>
            <w:hideMark/>
          </w:tcPr>
          <w:p w14:paraId="183E1CEA" w14:textId="203F8EFB"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0.72</w:t>
            </w:r>
          </w:p>
        </w:tc>
        <w:tc>
          <w:tcPr>
            <w:tcW w:w="686" w:type="pct"/>
            <w:noWrap/>
            <w:hideMark/>
          </w:tcPr>
          <w:p w14:paraId="21E80876" w14:textId="415CF678"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0.75</w:t>
            </w:r>
          </w:p>
        </w:tc>
        <w:tc>
          <w:tcPr>
            <w:tcW w:w="686" w:type="pct"/>
            <w:noWrap/>
            <w:hideMark/>
          </w:tcPr>
          <w:p w14:paraId="5D996D55" w14:textId="266837C8"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0.81</w:t>
            </w:r>
          </w:p>
        </w:tc>
        <w:tc>
          <w:tcPr>
            <w:tcW w:w="687" w:type="pct"/>
            <w:noWrap/>
            <w:hideMark/>
          </w:tcPr>
          <w:p w14:paraId="6204473E" w14:textId="0730B380"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0.85</w:t>
            </w:r>
          </w:p>
        </w:tc>
      </w:tr>
      <w:tr w:rsidR="00FD1AEE" w:rsidRPr="00FD1AEE" w14:paraId="50FFAECC"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56FEBE02"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603203.SH</w:t>
            </w:r>
          </w:p>
        </w:tc>
        <w:tc>
          <w:tcPr>
            <w:tcW w:w="783" w:type="pct"/>
            <w:noWrap/>
            <w:hideMark/>
          </w:tcPr>
          <w:p w14:paraId="05CC49DE"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快克股份</w:t>
            </w:r>
          </w:p>
        </w:tc>
        <w:tc>
          <w:tcPr>
            <w:tcW w:w="686" w:type="pct"/>
            <w:noWrap/>
            <w:hideMark/>
          </w:tcPr>
          <w:p w14:paraId="093A75C9" w14:textId="7262DFAF"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0.65</w:t>
            </w:r>
          </w:p>
        </w:tc>
        <w:tc>
          <w:tcPr>
            <w:tcW w:w="686" w:type="pct"/>
            <w:noWrap/>
            <w:hideMark/>
          </w:tcPr>
          <w:p w14:paraId="22C552F9" w14:textId="562C208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0.72</w:t>
            </w:r>
          </w:p>
        </w:tc>
        <w:tc>
          <w:tcPr>
            <w:tcW w:w="686" w:type="pct"/>
            <w:noWrap/>
            <w:hideMark/>
          </w:tcPr>
          <w:p w14:paraId="070CE1B8" w14:textId="75E8C0DE"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0.99</w:t>
            </w:r>
          </w:p>
        </w:tc>
        <w:tc>
          <w:tcPr>
            <w:tcW w:w="686" w:type="pct"/>
            <w:noWrap/>
            <w:hideMark/>
          </w:tcPr>
          <w:p w14:paraId="143BF95B" w14:textId="7D3BFF14"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1.16</w:t>
            </w:r>
          </w:p>
        </w:tc>
        <w:tc>
          <w:tcPr>
            <w:tcW w:w="687" w:type="pct"/>
            <w:noWrap/>
            <w:hideMark/>
          </w:tcPr>
          <w:p w14:paraId="5BD9E3A9" w14:textId="01B59AFB"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1.35</w:t>
            </w:r>
          </w:p>
        </w:tc>
      </w:tr>
      <w:tr w:rsidR="00FD1AEE" w:rsidRPr="00FD1AEE" w14:paraId="6A36C577"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7BE1B13B"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603208.SH</w:t>
            </w:r>
          </w:p>
        </w:tc>
        <w:tc>
          <w:tcPr>
            <w:tcW w:w="783" w:type="pct"/>
            <w:noWrap/>
            <w:hideMark/>
          </w:tcPr>
          <w:p w14:paraId="1C591E92"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江山欧派</w:t>
            </w:r>
          </w:p>
        </w:tc>
        <w:tc>
          <w:tcPr>
            <w:tcW w:w="686" w:type="pct"/>
            <w:noWrap/>
            <w:hideMark/>
          </w:tcPr>
          <w:p w14:paraId="21F67D84" w14:textId="2F073446"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0.50</w:t>
            </w:r>
          </w:p>
        </w:tc>
        <w:tc>
          <w:tcPr>
            <w:tcW w:w="686" w:type="pct"/>
            <w:noWrap/>
            <w:hideMark/>
          </w:tcPr>
          <w:p w14:paraId="0839E675" w14:textId="426D37E6"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0.87</w:t>
            </w:r>
          </w:p>
        </w:tc>
        <w:tc>
          <w:tcPr>
            <w:tcW w:w="686" w:type="pct"/>
            <w:noWrap/>
            <w:hideMark/>
          </w:tcPr>
          <w:p w14:paraId="304ABE24" w14:textId="7306548F"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1.02</w:t>
            </w:r>
          </w:p>
        </w:tc>
        <w:tc>
          <w:tcPr>
            <w:tcW w:w="686" w:type="pct"/>
            <w:noWrap/>
            <w:hideMark/>
          </w:tcPr>
          <w:p w14:paraId="3E6D484A" w14:textId="54E6E244"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1.03</w:t>
            </w:r>
          </w:p>
        </w:tc>
        <w:tc>
          <w:tcPr>
            <w:tcW w:w="687" w:type="pct"/>
            <w:noWrap/>
            <w:hideMark/>
          </w:tcPr>
          <w:p w14:paraId="017B173A" w14:textId="38832F55"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1.23</w:t>
            </w:r>
          </w:p>
        </w:tc>
      </w:tr>
      <w:tr w:rsidR="00FD1AEE" w:rsidRPr="00FD1AEE" w14:paraId="0BD7FD01"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52424551"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603233.SH</w:t>
            </w:r>
          </w:p>
        </w:tc>
        <w:tc>
          <w:tcPr>
            <w:tcW w:w="783" w:type="pct"/>
            <w:noWrap/>
            <w:hideMark/>
          </w:tcPr>
          <w:p w14:paraId="536A069F"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大参林</w:t>
            </w:r>
          </w:p>
        </w:tc>
        <w:tc>
          <w:tcPr>
            <w:tcW w:w="686" w:type="pct"/>
            <w:noWrap/>
            <w:hideMark/>
          </w:tcPr>
          <w:p w14:paraId="258CE591" w14:textId="1BBBA78C"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2.57</w:t>
            </w:r>
          </w:p>
        </w:tc>
        <w:tc>
          <w:tcPr>
            <w:tcW w:w="686" w:type="pct"/>
            <w:noWrap/>
            <w:hideMark/>
          </w:tcPr>
          <w:p w14:paraId="294FC36B" w14:textId="09176D45"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3.92</w:t>
            </w:r>
          </w:p>
        </w:tc>
        <w:tc>
          <w:tcPr>
            <w:tcW w:w="686" w:type="pct"/>
            <w:noWrap/>
            <w:hideMark/>
          </w:tcPr>
          <w:p w14:paraId="7408AE3E" w14:textId="62C7A783"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4.39</w:t>
            </w:r>
          </w:p>
        </w:tc>
        <w:tc>
          <w:tcPr>
            <w:tcW w:w="686" w:type="pct"/>
            <w:noWrap/>
            <w:hideMark/>
          </w:tcPr>
          <w:p w14:paraId="0C118094" w14:textId="20723651"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4.73</w:t>
            </w:r>
          </w:p>
        </w:tc>
        <w:tc>
          <w:tcPr>
            <w:tcW w:w="687" w:type="pct"/>
            <w:noWrap/>
            <w:hideMark/>
          </w:tcPr>
          <w:p w14:paraId="167E7194" w14:textId="589A803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5.09</w:t>
            </w:r>
          </w:p>
        </w:tc>
      </w:tr>
      <w:tr w:rsidR="00FD1AEE" w:rsidRPr="00FD1AEE" w14:paraId="25F9AF4B"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7811D8B7"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603288.SH</w:t>
            </w:r>
          </w:p>
        </w:tc>
        <w:tc>
          <w:tcPr>
            <w:tcW w:w="783" w:type="pct"/>
            <w:noWrap/>
            <w:hideMark/>
          </w:tcPr>
          <w:p w14:paraId="5FB3DE03"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海天味业</w:t>
            </w:r>
          </w:p>
        </w:tc>
        <w:tc>
          <w:tcPr>
            <w:tcW w:w="686" w:type="pct"/>
            <w:noWrap/>
            <w:hideMark/>
          </w:tcPr>
          <w:p w14:paraId="12590AE9" w14:textId="3A35A010"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20.08</w:t>
            </w:r>
          </w:p>
        </w:tc>
        <w:tc>
          <w:tcPr>
            <w:tcW w:w="686" w:type="pct"/>
            <w:noWrap/>
            <w:hideMark/>
          </w:tcPr>
          <w:p w14:paraId="7D043CBF" w14:textId="364A56BC"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24.39</w:t>
            </w:r>
          </w:p>
        </w:tc>
        <w:tc>
          <w:tcPr>
            <w:tcW w:w="686" w:type="pct"/>
            <w:noWrap/>
            <w:hideMark/>
          </w:tcPr>
          <w:p w14:paraId="269B5CC1" w14:textId="5CEE4ABA"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27.68</w:t>
            </w:r>
          </w:p>
        </w:tc>
        <w:tc>
          <w:tcPr>
            <w:tcW w:w="686" w:type="pct"/>
            <w:noWrap/>
            <w:hideMark/>
          </w:tcPr>
          <w:p w14:paraId="31422B36" w14:textId="3CB5B902"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33.84</w:t>
            </w:r>
          </w:p>
        </w:tc>
        <w:tc>
          <w:tcPr>
            <w:tcW w:w="687" w:type="pct"/>
            <w:noWrap/>
            <w:hideMark/>
          </w:tcPr>
          <w:p w14:paraId="52807AF3" w14:textId="228749BC"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41.24</w:t>
            </w:r>
          </w:p>
        </w:tc>
      </w:tr>
      <w:tr w:rsidR="00FD1AEE" w:rsidRPr="00FD1AEE" w14:paraId="7B6D5C44"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76C6A31D"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603338.SH</w:t>
            </w:r>
          </w:p>
        </w:tc>
        <w:tc>
          <w:tcPr>
            <w:tcW w:w="783" w:type="pct"/>
            <w:noWrap/>
            <w:hideMark/>
          </w:tcPr>
          <w:p w14:paraId="3D6C8BB1"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浙江鼎力</w:t>
            </w:r>
          </w:p>
        </w:tc>
        <w:tc>
          <w:tcPr>
            <w:tcW w:w="686" w:type="pct"/>
            <w:noWrap/>
            <w:hideMark/>
          </w:tcPr>
          <w:p w14:paraId="0837DE65" w14:textId="3B247A21"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0.90</w:t>
            </w:r>
          </w:p>
        </w:tc>
        <w:tc>
          <w:tcPr>
            <w:tcW w:w="686" w:type="pct"/>
            <w:noWrap/>
            <w:hideMark/>
          </w:tcPr>
          <w:p w14:paraId="625B7B0B" w14:textId="016E0CBF"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1.13</w:t>
            </w:r>
          </w:p>
        </w:tc>
        <w:tc>
          <w:tcPr>
            <w:tcW w:w="686" w:type="pct"/>
            <w:noWrap/>
            <w:hideMark/>
          </w:tcPr>
          <w:p w14:paraId="6A8C313B" w14:textId="75EBBD2C"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1.66</w:t>
            </w:r>
          </w:p>
        </w:tc>
        <w:tc>
          <w:tcPr>
            <w:tcW w:w="686" w:type="pct"/>
            <w:noWrap/>
            <w:hideMark/>
          </w:tcPr>
          <w:p w14:paraId="1F499547" w14:textId="6FC52D41"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2.71</w:t>
            </w:r>
          </w:p>
        </w:tc>
        <w:tc>
          <w:tcPr>
            <w:tcW w:w="687" w:type="pct"/>
            <w:noWrap/>
            <w:hideMark/>
          </w:tcPr>
          <w:p w14:paraId="64F08D66" w14:textId="7A660E1F"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4.28</w:t>
            </w:r>
          </w:p>
        </w:tc>
      </w:tr>
      <w:tr w:rsidR="00FD1AEE" w:rsidRPr="00FD1AEE" w14:paraId="75DFE475"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2D799138"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603368.SH</w:t>
            </w:r>
          </w:p>
        </w:tc>
        <w:tc>
          <w:tcPr>
            <w:tcW w:w="783" w:type="pct"/>
            <w:noWrap/>
            <w:hideMark/>
          </w:tcPr>
          <w:p w14:paraId="2BC4D634"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柳药股份</w:t>
            </w:r>
          </w:p>
        </w:tc>
        <w:tc>
          <w:tcPr>
            <w:tcW w:w="686" w:type="pct"/>
            <w:noWrap/>
            <w:hideMark/>
          </w:tcPr>
          <w:p w14:paraId="395A5FF5" w14:textId="3838B0AD"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1.74</w:t>
            </w:r>
          </w:p>
        </w:tc>
        <w:tc>
          <w:tcPr>
            <w:tcW w:w="686" w:type="pct"/>
            <w:noWrap/>
            <w:hideMark/>
          </w:tcPr>
          <w:p w14:paraId="5B201664" w14:textId="71DEA899"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2.05</w:t>
            </w:r>
          </w:p>
        </w:tc>
        <w:tc>
          <w:tcPr>
            <w:tcW w:w="686" w:type="pct"/>
            <w:noWrap/>
            <w:hideMark/>
          </w:tcPr>
          <w:p w14:paraId="7907D2BE" w14:textId="05F6E7ED"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3.18</w:t>
            </w:r>
          </w:p>
        </w:tc>
        <w:tc>
          <w:tcPr>
            <w:tcW w:w="686" w:type="pct"/>
            <w:noWrap/>
            <w:hideMark/>
          </w:tcPr>
          <w:p w14:paraId="3C2CA9C0" w14:textId="6C2C29C4"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4.02</w:t>
            </w:r>
          </w:p>
        </w:tc>
        <w:tc>
          <w:tcPr>
            <w:tcW w:w="687" w:type="pct"/>
            <w:noWrap/>
            <w:hideMark/>
          </w:tcPr>
          <w:p w14:paraId="187905CA" w14:textId="754B26A8"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5.29</w:t>
            </w:r>
          </w:p>
        </w:tc>
      </w:tr>
      <w:tr w:rsidR="00FD1AEE" w:rsidRPr="00FD1AEE" w14:paraId="777DC22A"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294C40AF"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603387.SH</w:t>
            </w:r>
          </w:p>
        </w:tc>
        <w:tc>
          <w:tcPr>
            <w:tcW w:w="783" w:type="pct"/>
            <w:noWrap/>
            <w:hideMark/>
          </w:tcPr>
          <w:p w14:paraId="6D5A4DDE"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基蛋生物</w:t>
            </w:r>
          </w:p>
        </w:tc>
        <w:tc>
          <w:tcPr>
            <w:tcW w:w="686" w:type="pct"/>
            <w:noWrap/>
            <w:hideMark/>
          </w:tcPr>
          <w:p w14:paraId="3C6A24C0" w14:textId="5F16EEF2"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0.81</w:t>
            </w:r>
          </w:p>
        </w:tc>
        <w:tc>
          <w:tcPr>
            <w:tcW w:w="686" w:type="pct"/>
            <w:noWrap/>
            <w:hideMark/>
          </w:tcPr>
          <w:p w14:paraId="4F10B131" w14:textId="0DD993C2"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1.01</w:t>
            </w:r>
          </w:p>
        </w:tc>
        <w:tc>
          <w:tcPr>
            <w:tcW w:w="686" w:type="pct"/>
            <w:noWrap/>
            <w:hideMark/>
          </w:tcPr>
          <w:p w14:paraId="4E6A7DAA" w14:textId="6F0624C8"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1.28</w:t>
            </w:r>
          </w:p>
        </w:tc>
        <w:tc>
          <w:tcPr>
            <w:tcW w:w="686" w:type="pct"/>
            <w:noWrap/>
            <w:hideMark/>
          </w:tcPr>
          <w:p w14:paraId="6663CCEE" w14:textId="59BE0C68"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1.73</w:t>
            </w:r>
          </w:p>
        </w:tc>
        <w:tc>
          <w:tcPr>
            <w:tcW w:w="687" w:type="pct"/>
            <w:noWrap/>
            <w:hideMark/>
          </w:tcPr>
          <w:p w14:paraId="1DB9AF10" w14:textId="6AEEE671"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2.13</w:t>
            </w:r>
          </w:p>
        </w:tc>
      </w:tr>
      <w:tr w:rsidR="00FD1AEE" w:rsidRPr="00FD1AEE" w14:paraId="394C2C3D"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2E8EBECB"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603429.SH</w:t>
            </w:r>
          </w:p>
        </w:tc>
        <w:tc>
          <w:tcPr>
            <w:tcW w:w="783" w:type="pct"/>
            <w:noWrap/>
            <w:hideMark/>
          </w:tcPr>
          <w:p w14:paraId="353A3D33"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集友股份</w:t>
            </w:r>
          </w:p>
        </w:tc>
        <w:tc>
          <w:tcPr>
            <w:tcW w:w="686" w:type="pct"/>
            <w:noWrap/>
            <w:hideMark/>
          </w:tcPr>
          <w:p w14:paraId="164AA3FF" w14:textId="6A0B7622"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0.33</w:t>
            </w:r>
          </w:p>
        </w:tc>
        <w:tc>
          <w:tcPr>
            <w:tcW w:w="686" w:type="pct"/>
            <w:noWrap/>
            <w:hideMark/>
          </w:tcPr>
          <w:p w14:paraId="488238A4" w14:textId="54BFE492"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0.44</w:t>
            </w:r>
          </w:p>
        </w:tc>
        <w:tc>
          <w:tcPr>
            <w:tcW w:w="686" w:type="pct"/>
            <w:noWrap/>
            <w:hideMark/>
          </w:tcPr>
          <w:p w14:paraId="46C3BE99" w14:textId="60B0964B"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0.51</w:t>
            </w:r>
          </w:p>
        </w:tc>
        <w:tc>
          <w:tcPr>
            <w:tcW w:w="686" w:type="pct"/>
            <w:noWrap/>
            <w:hideMark/>
          </w:tcPr>
          <w:p w14:paraId="5E73D74F" w14:textId="7182B29B"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0.67</w:t>
            </w:r>
          </w:p>
        </w:tc>
        <w:tc>
          <w:tcPr>
            <w:tcW w:w="687" w:type="pct"/>
            <w:noWrap/>
            <w:hideMark/>
          </w:tcPr>
          <w:p w14:paraId="1D17E8D6" w14:textId="3E0ACBB6"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1.08</w:t>
            </w:r>
          </w:p>
        </w:tc>
      </w:tr>
      <w:tr w:rsidR="00FD1AEE" w:rsidRPr="00FD1AEE" w14:paraId="68B9F4F1"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3A49F97A"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603466.SH</w:t>
            </w:r>
          </w:p>
        </w:tc>
        <w:tc>
          <w:tcPr>
            <w:tcW w:w="783" w:type="pct"/>
            <w:noWrap/>
            <w:hideMark/>
          </w:tcPr>
          <w:p w14:paraId="42F48494"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风语筑</w:t>
            </w:r>
          </w:p>
        </w:tc>
        <w:tc>
          <w:tcPr>
            <w:tcW w:w="686" w:type="pct"/>
            <w:noWrap/>
            <w:hideMark/>
          </w:tcPr>
          <w:p w14:paraId="398EF1A4" w14:textId="3F35D212"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0.56</w:t>
            </w:r>
          </w:p>
        </w:tc>
        <w:tc>
          <w:tcPr>
            <w:tcW w:w="686" w:type="pct"/>
            <w:noWrap/>
            <w:hideMark/>
          </w:tcPr>
          <w:p w14:paraId="3BD8EC2E" w14:textId="0EC8C4EC"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0.71</w:t>
            </w:r>
          </w:p>
        </w:tc>
        <w:tc>
          <w:tcPr>
            <w:tcW w:w="686" w:type="pct"/>
            <w:noWrap/>
            <w:hideMark/>
          </w:tcPr>
          <w:p w14:paraId="0BE9851E" w14:textId="4737570B"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1.04</w:t>
            </w:r>
          </w:p>
        </w:tc>
        <w:tc>
          <w:tcPr>
            <w:tcW w:w="686" w:type="pct"/>
            <w:noWrap/>
            <w:hideMark/>
          </w:tcPr>
          <w:p w14:paraId="18A492AA" w14:textId="31131B83"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1.54</w:t>
            </w:r>
          </w:p>
        </w:tc>
        <w:tc>
          <w:tcPr>
            <w:tcW w:w="687" w:type="pct"/>
            <w:noWrap/>
            <w:hideMark/>
          </w:tcPr>
          <w:p w14:paraId="7C9B3129" w14:textId="45133440"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2.01</w:t>
            </w:r>
          </w:p>
        </w:tc>
      </w:tr>
      <w:tr w:rsidR="00FD1AEE" w:rsidRPr="00FD1AEE" w14:paraId="49CBE763"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40F6B5EA"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603517.SH</w:t>
            </w:r>
          </w:p>
        </w:tc>
        <w:tc>
          <w:tcPr>
            <w:tcW w:w="783" w:type="pct"/>
            <w:noWrap/>
            <w:hideMark/>
          </w:tcPr>
          <w:p w14:paraId="53ADAF38"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绝味食品</w:t>
            </w:r>
          </w:p>
        </w:tc>
        <w:tc>
          <w:tcPr>
            <w:tcW w:w="686" w:type="pct"/>
            <w:noWrap/>
            <w:hideMark/>
          </w:tcPr>
          <w:p w14:paraId="4927CFAF" w14:textId="0CC855EB"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2.17</w:t>
            </w:r>
          </w:p>
        </w:tc>
        <w:tc>
          <w:tcPr>
            <w:tcW w:w="686" w:type="pct"/>
            <w:noWrap/>
            <w:hideMark/>
          </w:tcPr>
          <w:p w14:paraId="17574C56" w14:textId="7C94C39A"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2.87</w:t>
            </w:r>
          </w:p>
        </w:tc>
        <w:tc>
          <w:tcPr>
            <w:tcW w:w="686" w:type="pct"/>
            <w:noWrap/>
            <w:hideMark/>
          </w:tcPr>
          <w:p w14:paraId="0B1837F7" w14:textId="7220E3BA"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3.72</w:t>
            </w:r>
          </w:p>
        </w:tc>
        <w:tc>
          <w:tcPr>
            <w:tcW w:w="686" w:type="pct"/>
            <w:noWrap/>
            <w:hideMark/>
          </w:tcPr>
          <w:p w14:paraId="3B27C577" w14:textId="72CD4F4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4.88</w:t>
            </w:r>
          </w:p>
        </w:tc>
        <w:tc>
          <w:tcPr>
            <w:tcW w:w="687" w:type="pct"/>
            <w:noWrap/>
            <w:hideMark/>
          </w:tcPr>
          <w:p w14:paraId="7FCF2BAF" w14:textId="4967489C"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6.21</w:t>
            </w:r>
          </w:p>
        </w:tc>
      </w:tr>
      <w:tr w:rsidR="00FD1AEE" w:rsidRPr="00FD1AEE" w14:paraId="713D25BD"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2E78A2E6"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603519.SH</w:t>
            </w:r>
          </w:p>
        </w:tc>
        <w:tc>
          <w:tcPr>
            <w:tcW w:w="783" w:type="pct"/>
            <w:noWrap/>
            <w:hideMark/>
          </w:tcPr>
          <w:p w14:paraId="650E148A"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立霸股份</w:t>
            </w:r>
          </w:p>
        </w:tc>
        <w:tc>
          <w:tcPr>
            <w:tcW w:w="686" w:type="pct"/>
            <w:noWrap/>
            <w:hideMark/>
          </w:tcPr>
          <w:p w14:paraId="6836DACE" w14:textId="1A595F3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0.54</w:t>
            </w:r>
          </w:p>
        </w:tc>
        <w:tc>
          <w:tcPr>
            <w:tcW w:w="686" w:type="pct"/>
            <w:noWrap/>
            <w:hideMark/>
          </w:tcPr>
          <w:p w14:paraId="1B750786" w14:textId="71A692F3"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0.60</w:t>
            </w:r>
          </w:p>
        </w:tc>
        <w:tc>
          <w:tcPr>
            <w:tcW w:w="686" w:type="pct"/>
            <w:noWrap/>
            <w:hideMark/>
          </w:tcPr>
          <w:p w14:paraId="73AE6EBA" w14:textId="1E60698B"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0.65</w:t>
            </w:r>
          </w:p>
        </w:tc>
        <w:tc>
          <w:tcPr>
            <w:tcW w:w="686" w:type="pct"/>
            <w:noWrap/>
            <w:hideMark/>
          </w:tcPr>
          <w:p w14:paraId="05DAC79D" w14:textId="73BDB74F"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0.82</w:t>
            </w:r>
          </w:p>
        </w:tc>
        <w:tc>
          <w:tcPr>
            <w:tcW w:w="687" w:type="pct"/>
            <w:noWrap/>
            <w:hideMark/>
          </w:tcPr>
          <w:p w14:paraId="35289732" w14:textId="502E4C48"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0.89</w:t>
            </w:r>
          </w:p>
        </w:tc>
      </w:tr>
      <w:tr w:rsidR="00FD1AEE" w:rsidRPr="00FD1AEE" w14:paraId="45C38DFE"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51DDB5ED"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603568.SH</w:t>
            </w:r>
          </w:p>
        </w:tc>
        <w:tc>
          <w:tcPr>
            <w:tcW w:w="783" w:type="pct"/>
            <w:noWrap/>
            <w:hideMark/>
          </w:tcPr>
          <w:p w14:paraId="41991F16"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伟明环保</w:t>
            </w:r>
          </w:p>
        </w:tc>
        <w:tc>
          <w:tcPr>
            <w:tcW w:w="686" w:type="pct"/>
            <w:noWrap/>
            <w:hideMark/>
          </w:tcPr>
          <w:p w14:paraId="2A4A6E9A" w14:textId="1B31464B"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2.51</w:t>
            </w:r>
          </w:p>
        </w:tc>
        <w:tc>
          <w:tcPr>
            <w:tcW w:w="686" w:type="pct"/>
            <w:noWrap/>
            <w:hideMark/>
          </w:tcPr>
          <w:p w14:paraId="0481DB19" w14:textId="4C626072"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2.84</w:t>
            </w:r>
          </w:p>
        </w:tc>
        <w:tc>
          <w:tcPr>
            <w:tcW w:w="686" w:type="pct"/>
            <w:noWrap/>
            <w:hideMark/>
          </w:tcPr>
          <w:p w14:paraId="04BEF6B2" w14:textId="751ACDE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3.18</w:t>
            </w:r>
          </w:p>
        </w:tc>
        <w:tc>
          <w:tcPr>
            <w:tcW w:w="686" w:type="pct"/>
            <w:noWrap/>
            <w:hideMark/>
          </w:tcPr>
          <w:p w14:paraId="2D0ACF60" w14:textId="205A049E"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4.92</w:t>
            </w:r>
          </w:p>
        </w:tc>
        <w:tc>
          <w:tcPr>
            <w:tcW w:w="687" w:type="pct"/>
            <w:noWrap/>
            <w:hideMark/>
          </w:tcPr>
          <w:p w14:paraId="12C25F02" w14:textId="386FD1E1"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7.30</w:t>
            </w:r>
          </w:p>
        </w:tc>
      </w:tr>
      <w:tr w:rsidR="00FD1AEE" w:rsidRPr="00FD1AEE" w14:paraId="2A6FADEC"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7A2B20F0"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603583.SH</w:t>
            </w:r>
          </w:p>
        </w:tc>
        <w:tc>
          <w:tcPr>
            <w:tcW w:w="783" w:type="pct"/>
            <w:noWrap/>
            <w:hideMark/>
          </w:tcPr>
          <w:p w14:paraId="639B84F5"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捷昌驱动</w:t>
            </w:r>
          </w:p>
        </w:tc>
        <w:tc>
          <w:tcPr>
            <w:tcW w:w="686" w:type="pct"/>
            <w:noWrap/>
            <w:hideMark/>
          </w:tcPr>
          <w:p w14:paraId="604888E3" w14:textId="34D36C39"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0.38</w:t>
            </w:r>
          </w:p>
        </w:tc>
        <w:tc>
          <w:tcPr>
            <w:tcW w:w="686" w:type="pct"/>
            <w:noWrap/>
            <w:hideMark/>
          </w:tcPr>
          <w:p w14:paraId="59B85D28" w14:textId="2DEB8520"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0.96</w:t>
            </w:r>
          </w:p>
        </w:tc>
        <w:tc>
          <w:tcPr>
            <w:tcW w:w="686" w:type="pct"/>
            <w:noWrap/>
            <w:hideMark/>
          </w:tcPr>
          <w:p w14:paraId="10DAA891" w14:textId="3F5EDBDD"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1.33</w:t>
            </w:r>
          </w:p>
        </w:tc>
        <w:tc>
          <w:tcPr>
            <w:tcW w:w="686" w:type="pct"/>
            <w:noWrap/>
            <w:hideMark/>
          </w:tcPr>
          <w:p w14:paraId="2F817EC5" w14:textId="352592D0"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1.53</w:t>
            </w:r>
          </w:p>
        </w:tc>
        <w:tc>
          <w:tcPr>
            <w:tcW w:w="687" w:type="pct"/>
            <w:noWrap/>
            <w:hideMark/>
          </w:tcPr>
          <w:p w14:paraId="15E918F8" w14:textId="7D7E141E"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2.50</w:t>
            </w:r>
          </w:p>
        </w:tc>
      </w:tr>
      <w:tr w:rsidR="00FD1AEE" w:rsidRPr="00FD1AEE" w14:paraId="66BD98E8"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197009AF"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603589.SH</w:t>
            </w:r>
          </w:p>
        </w:tc>
        <w:tc>
          <w:tcPr>
            <w:tcW w:w="783" w:type="pct"/>
            <w:noWrap/>
            <w:hideMark/>
          </w:tcPr>
          <w:p w14:paraId="7A3034F8"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口子窖</w:t>
            </w:r>
          </w:p>
        </w:tc>
        <w:tc>
          <w:tcPr>
            <w:tcW w:w="686" w:type="pct"/>
            <w:noWrap/>
            <w:hideMark/>
          </w:tcPr>
          <w:p w14:paraId="266D095A" w14:textId="68D6CBF1"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4.18</w:t>
            </w:r>
          </w:p>
        </w:tc>
        <w:tc>
          <w:tcPr>
            <w:tcW w:w="686" w:type="pct"/>
            <w:noWrap/>
            <w:hideMark/>
          </w:tcPr>
          <w:p w14:paraId="400C93E4" w14:textId="135ABEEF"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6.05</w:t>
            </w:r>
          </w:p>
        </w:tc>
        <w:tc>
          <w:tcPr>
            <w:tcW w:w="686" w:type="pct"/>
            <w:noWrap/>
            <w:hideMark/>
          </w:tcPr>
          <w:p w14:paraId="3D9275A2" w14:textId="1B5B9D42"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7.63</w:t>
            </w:r>
          </w:p>
        </w:tc>
        <w:tc>
          <w:tcPr>
            <w:tcW w:w="686" w:type="pct"/>
            <w:noWrap/>
            <w:hideMark/>
          </w:tcPr>
          <w:p w14:paraId="36B79F98" w14:textId="24ACBCED"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10.76</w:t>
            </w:r>
          </w:p>
        </w:tc>
        <w:tc>
          <w:tcPr>
            <w:tcW w:w="687" w:type="pct"/>
            <w:noWrap/>
            <w:hideMark/>
          </w:tcPr>
          <w:p w14:paraId="3D725898" w14:textId="11D8A2AC"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14.69</w:t>
            </w:r>
          </w:p>
        </w:tc>
      </w:tr>
      <w:tr w:rsidR="00FD1AEE" w:rsidRPr="00FD1AEE" w14:paraId="5AECC322"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129FE662"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603658.SH</w:t>
            </w:r>
          </w:p>
        </w:tc>
        <w:tc>
          <w:tcPr>
            <w:tcW w:w="783" w:type="pct"/>
            <w:noWrap/>
            <w:hideMark/>
          </w:tcPr>
          <w:p w14:paraId="1B55F8DF"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安图生物</w:t>
            </w:r>
          </w:p>
        </w:tc>
        <w:tc>
          <w:tcPr>
            <w:tcW w:w="686" w:type="pct"/>
            <w:noWrap/>
            <w:hideMark/>
          </w:tcPr>
          <w:p w14:paraId="4C39507D" w14:textId="3EE55A68"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1.99</w:t>
            </w:r>
          </w:p>
        </w:tc>
        <w:tc>
          <w:tcPr>
            <w:tcW w:w="686" w:type="pct"/>
            <w:noWrap/>
            <w:hideMark/>
          </w:tcPr>
          <w:p w14:paraId="4DD19E35" w14:textId="7FCA0AEA"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2.66</w:t>
            </w:r>
          </w:p>
        </w:tc>
        <w:tc>
          <w:tcPr>
            <w:tcW w:w="686" w:type="pct"/>
            <w:noWrap/>
            <w:hideMark/>
          </w:tcPr>
          <w:p w14:paraId="7DAF2613" w14:textId="0511A9A0"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3.35</w:t>
            </w:r>
          </w:p>
        </w:tc>
        <w:tc>
          <w:tcPr>
            <w:tcW w:w="686" w:type="pct"/>
            <w:noWrap/>
            <w:hideMark/>
          </w:tcPr>
          <w:p w14:paraId="4354AA67" w14:textId="11A500EC"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4.14</w:t>
            </w:r>
          </w:p>
        </w:tc>
        <w:tc>
          <w:tcPr>
            <w:tcW w:w="687" w:type="pct"/>
            <w:noWrap/>
            <w:hideMark/>
          </w:tcPr>
          <w:p w14:paraId="221A02DE" w14:textId="02210E24"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5.35</w:t>
            </w:r>
          </w:p>
        </w:tc>
      </w:tr>
      <w:tr w:rsidR="00FD1AEE" w:rsidRPr="00FD1AEE" w14:paraId="3AB18EA8"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4806C9F1"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603659.SH</w:t>
            </w:r>
          </w:p>
        </w:tc>
        <w:tc>
          <w:tcPr>
            <w:tcW w:w="783" w:type="pct"/>
            <w:noWrap/>
            <w:hideMark/>
          </w:tcPr>
          <w:p w14:paraId="477DED2E"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璞泰来</w:t>
            </w:r>
          </w:p>
        </w:tc>
        <w:tc>
          <w:tcPr>
            <w:tcW w:w="686" w:type="pct"/>
            <w:noWrap/>
            <w:hideMark/>
          </w:tcPr>
          <w:p w14:paraId="4500D441" w14:textId="49283B9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0.32</w:t>
            </w:r>
          </w:p>
        </w:tc>
        <w:tc>
          <w:tcPr>
            <w:tcW w:w="686" w:type="pct"/>
            <w:noWrap/>
            <w:hideMark/>
          </w:tcPr>
          <w:p w14:paraId="4BDB9396" w14:textId="2782F8C2"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1.22</w:t>
            </w:r>
          </w:p>
        </w:tc>
        <w:tc>
          <w:tcPr>
            <w:tcW w:w="686" w:type="pct"/>
            <w:noWrap/>
            <w:hideMark/>
          </w:tcPr>
          <w:p w14:paraId="41B9B064" w14:textId="668E0058"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3.11</w:t>
            </w:r>
          </w:p>
        </w:tc>
        <w:tc>
          <w:tcPr>
            <w:tcW w:w="686" w:type="pct"/>
            <w:noWrap/>
            <w:hideMark/>
          </w:tcPr>
          <w:p w14:paraId="0BB0D070" w14:textId="70B00FF3"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4.26</w:t>
            </w:r>
          </w:p>
        </w:tc>
        <w:tc>
          <w:tcPr>
            <w:tcW w:w="687" w:type="pct"/>
            <w:noWrap/>
            <w:hideMark/>
          </w:tcPr>
          <w:p w14:paraId="1938FF94" w14:textId="2D60D145"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4.95</w:t>
            </w:r>
          </w:p>
        </w:tc>
      </w:tr>
      <w:tr w:rsidR="00FD1AEE" w:rsidRPr="00FD1AEE" w14:paraId="554210D1"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48BA9E38"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603678.SH</w:t>
            </w:r>
          </w:p>
        </w:tc>
        <w:tc>
          <w:tcPr>
            <w:tcW w:w="783" w:type="pct"/>
            <w:noWrap/>
            <w:hideMark/>
          </w:tcPr>
          <w:p w14:paraId="3A54A65B"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火炬电子</w:t>
            </w:r>
          </w:p>
        </w:tc>
        <w:tc>
          <w:tcPr>
            <w:tcW w:w="686" w:type="pct"/>
            <w:noWrap/>
            <w:hideMark/>
          </w:tcPr>
          <w:p w14:paraId="5C7ECCFF" w14:textId="7648FE6F"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1.28</w:t>
            </w:r>
          </w:p>
        </w:tc>
        <w:tc>
          <w:tcPr>
            <w:tcW w:w="686" w:type="pct"/>
            <w:noWrap/>
            <w:hideMark/>
          </w:tcPr>
          <w:p w14:paraId="078B279C" w14:textId="6955D545"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1.43</w:t>
            </w:r>
          </w:p>
        </w:tc>
        <w:tc>
          <w:tcPr>
            <w:tcW w:w="686" w:type="pct"/>
            <w:noWrap/>
            <w:hideMark/>
          </w:tcPr>
          <w:p w14:paraId="007B3E67" w14:textId="1CE3961B"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1.85</w:t>
            </w:r>
          </w:p>
        </w:tc>
        <w:tc>
          <w:tcPr>
            <w:tcW w:w="686" w:type="pct"/>
            <w:noWrap/>
            <w:hideMark/>
          </w:tcPr>
          <w:p w14:paraId="1315A7C6" w14:textId="62023BB6"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2.06</w:t>
            </w:r>
          </w:p>
        </w:tc>
        <w:tc>
          <w:tcPr>
            <w:tcW w:w="687" w:type="pct"/>
            <w:noWrap/>
            <w:hideMark/>
          </w:tcPr>
          <w:p w14:paraId="40D20CCE" w14:textId="0AB98DE9"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3.07</w:t>
            </w:r>
          </w:p>
        </w:tc>
      </w:tr>
      <w:tr w:rsidR="00FD1AEE" w:rsidRPr="00FD1AEE" w14:paraId="24F8AC2D"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628BF924"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603708.SH</w:t>
            </w:r>
          </w:p>
        </w:tc>
        <w:tc>
          <w:tcPr>
            <w:tcW w:w="783" w:type="pct"/>
            <w:noWrap/>
            <w:hideMark/>
          </w:tcPr>
          <w:p w14:paraId="2EE1C467"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家家悦</w:t>
            </w:r>
          </w:p>
        </w:tc>
        <w:tc>
          <w:tcPr>
            <w:tcW w:w="686" w:type="pct"/>
            <w:noWrap/>
            <w:hideMark/>
          </w:tcPr>
          <w:p w14:paraId="26387398" w14:textId="0B85E07D"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2.17</w:t>
            </w:r>
          </w:p>
        </w:tc>
        <w:tc>
          <w:tcPr>
            <w:tcW w:w="686" w:type="pct"/>
            <w:noWrap/>
            <w:hideMark/>
          </w:tcPr>
          <w:p w14:paraId="5EB74F54" w14:textId="2A01E1C5"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2.28</w:t>
            </w:r>
          </w:p>
        </w:tc>
        <w:tc>
          <w:tcPr>
            <w:tcW w:w="686" w:type="pct"/>
            <w:noWrap/>
            <w:hideMark/>
          </w:tcPr>
          <w:p w14:paraId="396B43CD" w14:textId="253F0B8C"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2.36</w:t>
            </w:r>
          </w:p>
        </w:tc>
        <w:tc>
          <w:tcPr>
            <w:tcW w:w="686" w:type="pct"/>
            <w:noWrap/>
            <w:hideMark/>
          </w:tcPr>
          <w:p w14:paraId="6314D3BB" w14:textId="7EAAD08C"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3.01</w:t>
            </w:r>
          </w:p>
        </w:tc>
        <w:tc>
          <w:tcPr>
            <w:tcW w:w="687" w:type="pct"/>
            <w:noWrap/>
            <w:hideMark/>
          </w:tcPr>
          <w:p w14:paraId="310B98FB" w14:textId="7A0F9121"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3.82</w:t>
            </w:r>
          </w:p>
        </w:tc>
      </w:tr>
      <w:tr w:rsidR="00FD1AEE" w:rsidRPr="00FD1AEE" w14:paraId="3FD00DC9"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72F20FC3"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603811.SH</w:t>
            </w:r>
          </w:p>
        </w:tc>
        <w:tc>
          <w:tcPr>
            <w:tcW w:w="783" w:type="pct"/>
            <w:noWrap/>
            <w:hideMark/>
          </w:tcPr>
          <w:p w14:paraId="4B53AEBD"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诚意药业</w:t>
            </w:r>
          </w:p>
        </w:tc>
        <w:tc>
          <w:tcPr>
            <w:tcW w:w="686" w:type="pct"/>
            <w:noWrap/>
            <w:hideMark/>
          </w:tcPr>
          <w:p w14:paraId="64636F16" w14:textId="423F8C02"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0.52</w:t>
            </w:r>
          </w:p>
        </w:tc>
        <w:tc>
          <w:tcPr>
            <w:tcW w:w="686" w:type="pct"/>
            <w:noWrap/>
            <w:hideMark/>
          </w:tcPr>
          <w:p w14:paraId="55A98472" w14:textId="1AEB0DA8"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0.54</w:t>
            </w:r>
          </w:p>
        </w:tc>
        <w:tc>
          <w:tcPr>
            <w:tcW w:w="686" w:type="pct"/>
            <w:noWrap/>
            <w:hideMark/>
          </w:tcPr>
          <w:p w14:paraId="634AE101" w14:textId="4677B335"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0.65</w:t>
            </w:r>
          </w:p>
        </w:tc>
        <w:tc>
          <w:tcPr>
            <w:tcW w:w="686" w:type="pct"/>
            <w:noWrap/>
            <w:hideMark/>
          </w:tcPr>
          <w:p w14:paraId="4AA6CA2A" w14:textId="7922D589"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0.65</w:t>
            </w:r>
          </w:p>
        </w:tc>
        <w:tc>
          <w:tcPr>
            <w:tcW w:w="687" w:type="pct"/>
            <w:noWrap/>
            <w:hideMark/>
          </w:tcPr>
          <w:p w14:paraId="7BA68F30" w14:textId="4866EE71"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0.95</w:t>
            </w:r>
          </w:p>
        </w:tc>
      </w:tr>
      <w:tr w:rsidR="00FD1AEE" w:rsidRPr="00FD1AEE" w14:paraId="5751C113"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2BADC0D9"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603833.SH</w:t>
            </w:r>
          </w:p>
        </w:tc>
        <w:tc>
          <w:tcPr>
            <w:tcW w:w="783" w:type="pct"/>
            <w:noWrap/>
            <w:hideMark/>
          </w:tcPr>
          <w:p w14:paraId="43CBFCBB"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欧派家居</w:t>
            </w:r>
          </w:p>
        </w:tc>
        <w:tc>
          <w:tcPr>
            <w:tcW w:w="686" w:type="pct"/>
            <w:noWrap/>
            <w:hideMark/>
          </w:tcPr>
          <w:p w14:paraId="03AB58BF" w14:textId="2FD640B0"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3.70</w:t>
            </w:r>
          </w:p>
        </w:tc>
        <w:tc>
          <w:tcPr>
            <w:tcW w:w="686" w:type="pct"/>
            <w:noWrap/>
            <w:hideMark/>
          </w:tcPr>
          <w:p w14:paraId="5F783D73" w14:textId="497C7F65"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4.55</w:t>
            </w:r>
          </w:p>
        </w:tc>
        <w:tc>
          <w:tcPr>
            <w:tcW w:w="686" w:type="pct"/>
            <w:noWrap/>
            <w:hideMark/>
          </w:tcPr>
          <w:p w14:paraId="22DA491C" w14:textId="48302F44"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9.04</w:t>
            </w:r>
          </w:p>
        </w:tc>
        <w:tc>
          <w:tcPr>
            <w:tcW w:w="686" w:type="pct"/>
            <w:noWrap/>
            <w:hideMark/>
          </w:tcPr>
          <w:p w14:paraId="2B3372F7" w14:textId="7B921AEB"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11.95</w:t>
            </w:r>
          </w:p>
        </w:tc>
        <w:tc>
          <w:tcPr>
            <w:tcW w:w="687" w:type="pct"/>
            <w:noWrap/>
            <w:hideMark/>
          </w:tcPr>
          <w:p w14:paraId="6FCE459E" w14:textId="2F1F93B2"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14.97</w:t>
            </w:r>
          </w:p>
        </w:tc>
      </w:tr>
      <w:tr w:rsidR="00FD1AEE" w:rsidRPr="00FD1AEE" w14:paraId="6F95B86A"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7668C759"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603866.SH</w:t>
            </w:r>
          </w:p>
        </w:tc>
        <w:tc>
          <w:tcPr>
            <w:tcW w:w="783" w:type="pct"/>
            <w:noWrap/>
            <w:hideMark/>
          </w:tcPr>
          <w:p w14:paraId="2CB48C2E"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桃李面包</w:t>
            </w:r>
          </w:p>
        </w:tc>
        <w:tc>
          <w:tcPr>
            <w:tcW w:w="686" w:type="pct"/>
            <w:noWrap/>
            <w:hideMark/>
          </w:tcPr>
          <w:p w14:paraId="25729B73" w14:textId="6971E3E9"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2.70</w:t>
            </w:r>
          </w:p>
        </w:tc>
        <w:tc>
          <w:tcPr>
            <w:tcW w:w="686" w:type="pct"/>
            <w:noWrap/>
            <w:hideMark/>
          </w:tcPr>
          <w:p w14:paraId="38C26358" w14:textId="5141501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3.40</w:t>
            </w:r>
          </w:p>
        </w:tc>
        <w:tc>
          <w:tcPr>
            <w:tcW w:w="686" w:type="pct"/>
            <w:noWrap/>
            <w:hideMark/>
          </w:tcPr>
          <w:p w14:paraId="1469F546" w14:textId="51AA522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4.21</w:t>
            </w:r>
          </w:p>
        </w:tc>
        <w:tc>
          <w:tcPr>
            <w:tcW w:w="686" w:type="pct"/>
            <w:noWrap/>
            <w:hideMark/>
          </w:tcPr>
          <w:p w14:paraId="3FF32ACA" w14:textId="0E1E8D2B"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5.06</w:t>
            </w:r>
          </w:p>
        </w:tc>
        <w:tc>
          <w:tcPr>
            <w:tcW w:w="687" w:type="pct"/>
            <w:noWrap/>
            <w:hideMark/>
          </w:tcPr>
          <w:p w14:paraId="6EBD4F3D" w14:textId="451A6CC8"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6.17</w:t>
            </w:r>
          </w:p>
        </w:tc>
      </w:tr>
      <w:tr w:rsidR="00FD1AEE" w:rsidRPr="00FD1AEE" w14:paraId="71F45D9C"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5DD0B204"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lastRenderedPageBreak/>
              <w:t>603871.SH</w:t>
            </w:r>
          </w:p>
        </w:tc>
        <w:tc>
          <w:tcPr>
            <w:tcW w:w="783" w:type="pct"/>
            <w:noWrap/>
            <w:hideMark/>
          </w:tcPr>
          <w:p w14:paraId="2A4A38DE"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嘉友国际</w:t>
            </w:r>
          </w:p>
        </w:tc>
        <w:tc>
          <w:tcPr>
            <w:tcW w:w="686" w:type="pct"/>
            <w:noWrap/>
            <w:hideMark/>
          </w:tcPr>
          <w:p w14:paraId="7C746853" w14:textId="21CC1D68"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0.58</w:t>
            </w:r>
          </w:p>
        </w:tc>
        <w:tc>
          <w:tcPr>
            <w:tcW w:w="686" w:type="pct"/>
            <w:noWrap/>
            <w:hideMark/>
          </w:tcPr>
          <w:p w14:paraId="18D32387" w14:textId="2E90F613"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1.00</w:t>
            </w:r>
          </w:p>
        </w:tc>
        <w:tc>
          <w:tcPr>
            <w:tcW w:w="686" w:type="pct"/>
            <w:noWrap/>
            <w:hideMark/>
          </w:tcPr>
          <w:p w14:paraId="7706B0C1" w14:textId="0A3D01D6"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1.46</w:t>
            </w:r>
          </w:p>
        </w:tc>
        <w:tc>
          <w:tcPr>
            <w:tcW w:w="686" w:type="pct"/>
            <w:noWrap/>
            <w:hideMark/>
          </w:tcPr>
          <w:p w14:paraId="56B7DD97" w14:textId="617C146E"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2.03</w:t>
            </w:r>
          </w:p>
        </w:tc>
        <w:tc>
          <w:tcPr>
            <w:tcW w:w="687" w:type="pct"/>
            <w:noWrap/>
            <w:hideMark/>
          </w:tcPr>
          <w:p w14:paraId="66BCBEE6" w14:textId="7028A7CF"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2.48</w:t>
            </w:r>
          </w:p>
        </w:tc>
      </w:tr>
      <w:tr w:rsidR="00FD1AEE" w:rsidRPr="00FD1AEE" w14:paraId="40C33451"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46B824A1"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603883.SH</w:t>
            </w:r>
          </w:p>
        </w:tc>
        <w:tc>
          <w:tcPr>
            <w:tcW w:w="783" w:type="pct"/>
            <w:noWrap/>
            <w:hideMark/>
          </w:tcPr>
          <w:p w14:paraId="2162112D"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老百姓</w:t>
            </w:r>
          </w:p>
        </w:tc>
        <w:tc>
          <w:tcPr>
            <w:tcW w:w="686" w:type="pct"/>
            <w:noWrap/>
            <w:hideMark/>
          </w:tcPr>
          <w:p w14:paraId="4A39B946" w14:textId="62BAA6F5"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1.95</w:t>
            </w:r>
          </w:p>
        </w:tc>
        <w:tc>
          <w:tcPr>
            <w:tcW w:w="686" w:type="pct"/>
            <w:noWrap/>
            <w:hideMark/>
          </w:tcPr>
          <w:p w14:paraId="238588AD" w14:textId="2DA40176"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2.33</w:t>
            </w:r>
          </w:p>
        </w:tc>
        <w:tc>
          <w:tcPr>
            <w:tcW w:w="686" w:type="pct"/>
            <w:noWrap/>
            <w:hideMark/>
          </w:tcPr>
          <w:p w14:paraId="54D90AF2" w14:textId="07D8DA65"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2.85</w:t>
            </w:r>
          </w:p>
        </w:tc>
        <w:tc>
          <w:tcPr>
            <w:tcW w:w="686" w:type="pct"/>
            <w:noWrap/>
            <w:hideMark/>
          </w:tcPr>
          <w:p w14:paraId="2585C54D" w14:textId="253F15F5"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3.46</w:t>
            </w:r>
          </w:p>
        </w:tc>
        <w:tc>
          <w:tcPr>
            <w:tcW w:w="687" w:type="pct"/>
            <w:noWrap/>
            <w:hideMark/>
          </w:tcPr>
          <w:p w14:paraId="17EED738" w14:textId="003A1380"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4.16</w:t>
            </w:r>
          </w:p>
        </w:tc>
      </w:tr>
      <w:tr w:rsidR="00FD1AEE" w:rsidRPr="00FD1AEE" w14:paraId="5DAC1AA3"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1BBAF160"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603899.SH</w:t>
            </w:r>
          </w:p>
        </w:tc>
        <w:tc>
          <w:tcPr>
            <w:tcW w:w="783" w:type="pct"/>
            <w:noWrap/>
            <w:hideMark/>
          </w:tcPr>
          <w:p w14:paraId="6DCAC391"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晨光文具</w:t>
            </w:r>
          </w:p>
        </w:tc>
        <w:tc>
          <w:tcPr>
            <w:tcW w:w="686" w:type="pct"/>
            <w:noWrap/>
            <w:hideMark/>
          </w:tcPr>
          <w:p w14:paraId="16BD8DC3" w14:textId="4F0AD184"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3.09</w:t>
            </w:r>
          </w:p>
        </w:tc>
        <w:tc>
          <w:tcPr>
            <w:tcW w:w="686" w:type="pct"/>
            <w:noWrap/>
            <w:hideMark/>
          </w:tcPr>
          <w:p w14:paraId="00F41D87" w14:textId="6D14A1BF"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3.84</w:t>
            </w:r>
          </w:p>
        </w:tc>
        <w:tc>
          <w:tcPr>
            <w:tcW w:w="686" w:type="pct"/>
            <w:noWrap/>
            <w:hideMark/>
          </w:tcPr>
          <w:p w14:paraId="301D738C" w14:textId="4B8E2116"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4.34</w:t>
            </w:r>
          </w:p>
        </w:tc>
        <w:tc>
          <w:tcPr>
            <w:tcW w:w="686" w:type="pct"/>
            <w:noWrap/>
            <w:hideMark/>
          </w:tcPr>
          <w:p w14:paraId="74E6A1D7" w14:textId="269816D8"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5.45</w:t>
            </w:r>
          </w:p>
        </w:tc>
        <w:tc>
          <w:tcPr>
            <w:tcW w:w="687" w:type="pct"/>
            <w:noWrap/>
            <w:hideMark/>
          </w:tcPr>
          <w:p w14:paraId="4EDBB498" w14:textId="33B12BBE"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7.49</w:t>
            </w:r>
          </w:p>
        </w:tc>
      </w:tr>
      <w:tr w:rsidR="00FD1AEE" w:rsidRPr="00FD1AEE" w14:paraId="6BBC4EE1" w14:textId="77777777" w:rsidTr="00E96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2E86BCE0"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603939.SH</w:t>
            </w:r>
          </w:p>
        </w:tc>
        <w:tc>
          <w:tcPr>
            <w:tcW w:w="783" w:type="pct"/>
            <w:noWrap/>
            <w:hideMark/>
          </w:tcPr>
          <w:p w14:paraId="0208B92B" w14:textId="77777777"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益丰药房</w:t>
            </w:r>
          </w:p>
        </w:tc>
        <w:tc>
          <w:tcPr>
            <w:tcW w:w="686" w:type="pct"/>
            <w:noWrap/>
            <w:hideMark/>
          </w:tcPr>
          <w:p w14:paraId="23B4474B" w14:textId="2EE7F89B"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1.36</w:t>
            </w:r>
          </w:p>
        </w:tc>
        <w:tc>
          <w:tcPr>
            <w:tcW w:w="686" w:type="pct"/>
            <w:noWrap/>
            <w:hideMark/>
          </w:tcPr>
          <w:p w14:paraId="561FC337" w14:textId="14393152"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1.71</w:t>
            </w:r>
          </w:p>
        </w:tc>
        <w:tc>
          <w:tcPr>
            <w:tcW w:w="686" w:type="pct"/>
            <w:noWrap/>
            <w:hideMark/>
          </w:tcPr>
          <w:p w14:paraId="1B9103F4" w14:textId="7125D68D"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2.17</w:t>
            </w:r>
          </w:p>
        </w:tc>
        <w:tc>
          <w:tcPr>
            <w:tcW w:w="686" w:type="pct"/>
            <w:noWrap/>
            <w:hideMark/>
          </w:tcPr>
          <w:p w14:paraId="25515B7E" w14:textId="53A4CF2A"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3.09</w:t>
            </w:r>
          </w:p>
        </w:tc>
        <w:tc>
          <w:tcPr>
            <w:tcW w:w="687" w:type="pct"/>
            <w:noWrap/>
            <w:hideMark/>
          </w:tcPr>
          <w:p w14:paraId="3D2FBEED" w14:textId="74AC667B" w:rsidR="00FD1AEE" w:rsidRPr="00FD1AEE" w:rsidRDefault="00FD1AEE" w:rsidP="00FD1AE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3.82</w:t>
            </w:r>
          </w:p>
        </w:tc>
      </w:tr>
      <w:tr w:rsidR="00FD1AEE" w:rsidRPr="00FD1AEE" w14:paraId="0BF1751C" w14:textId="77777777" w:rsidTr="00E966B6">
        <w:trPr>
          <w:trHeight w:val="270"/>
        </w:trPr>
        <w:tc>
          <w:tcPr>
            <w:cnfStyle w:val="001000000000" w:firstRow="0" w:lastRow="0" w:firstColumn="1" w:lastColumn="0" w:oddVBand="0" w:evenVBand="0" w:oddHBand="0" w:evenHBand="0" w:firstRowFirstColumn="0" w:firstRowLastColumn="0" w:lastRowFirstColumn="0" w:lastRowLastColumn="0"/>
            <w:tcW w:w="785" w:type="pct"/>
            <w:noWrap/>
            <w:hideMark/>
          </w:tcPr>
          <w:p w14:paraId="322B0433" w14:textId="77777777" w:rsidR="00FD1AEE" w:rsidRPr="00FD1AEE" w:rsidRDefault="00FD1AEE" w:rsidP="00FD1AEE">
            <w:pPr>
              <w:widowControl/>
              <w:jc w:val="center"/>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603987.SH</w:t>
            </w:r>
          </w:p>
        </w:tc>
        <w:tc>
          <w:tcPr>
            <w:tcW w:w="783" w:type="pct"/>
            <w:noWrap/>
            <w:hideMark/>
          </w:tcPr>
          <w:p w14:paraId="374CF91C" w14:textId="77777777"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康德莱</w:t>
            </w:r>
          </w:p>
        </w:tc>
        <w:tc>
          <w:tcPr>
            <w:tcW w:w="686" w:type="pct"/>
            <w:noWrap/>
            <w:hideMark/>
          </w:tcPr>
          <w:p w14:paraId="1EFD862F" w14:textId="14E46FED"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0.52</w:t>
            </w:r>
          </w:p>
        </w:tc>
        <w:tc>
          <w:tcPr>
            <w:tcW w:w="686" w:type="pct"/>
            <w:noWrap/>
            <w:hideMark/>
          </w:tcPr>
          <w:p w14:paraId="7F1178D6" w14:textId="1AA698AA"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0.87</w:t>
            </w:r>
          </w:p>
        </w:tc>
        <w:tc>
          <w:tcPr>
            <w:tcW w:w="686" w:type="pct"/>
            <w:noWrap/>
            <w:hideMark/>
          </w:tcPr>
          <w:p w14:paraId="5C5599AF" w14:textId="043B62C4"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0.95</w:t>
            </w:r>
          </w:p>
        </w:tc>
        <w:tc>
          <w:tcPr>
            <w:tcW w:w="686" w:type="pct"/>
            <w:noWrap/>
            <w:hideMark/>
          </w:tcPr>
          <w:p w14:paraId="5AF5B6CC" w14:textId="7548A4BC"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1.07</w:t>
            </w:r>
          </w:p>
        </w:tc>
        <w:tc>
          <w:tcPr>
            <w:tcW w:w="687" w:type="pct"/>
            <w:noWrap/>
            <w:hideMark/>
          </w:tcPr>
          <w:p w14:paraId="1F72A35A" w14:textId="7EE4AE96" w:rsidR="00FD1AEE" w:rsidRPr="00FD1AEE" w:rsidRDefault="00FD1AEE" w:rsidP="00FD1AE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FD1AEE">
              <w:rPr>
                <w:rFonts w:ascii="华文细黑" w:eastAsia="华文细黑" w:hAnsi="华文细黑" w:cs="宋体" w:hint="eastAsia"/>
                <w:color w:val="000000"/>
                <w:kern w:val="0"/>
                <w:sz w:val="18"/>
                <w:szCs w:val="18"/>
              </w:rPr>
              <w:t>1.34</w:t>
            </w:r>
          </w:p>
        </w:tc>
      </w:tr>
    </w:tbl>
    <w:p w14:paraId="0889F91C" w14:textId="77777777" w:rsidR="004D6A49" w:rsidRPr="00B13EC4" w:rsidRDefault="004D6A49" w:rsidP="004D6A49">
      <w:pPr>
        <w:wordWrap w:val="0"/>
        <w:spacing w:afterLines="100" w:after="312" w:line="0" w:lineRule="atLeast"/>
        <w:jc w:val="right"/>
        <w:rPr>
          <w:rFonts w:ascii="华文细黑" w:eastAsia="华文细黑" w:hAnsi="华文细黑"/>
          <w:i/>
          <w:sz w:val="18"/>
          <w:szCs w:val="18"/>
        </w:rPr>
      </w:pPr>
      <w:r w:rsidRPr="00B13EC4">
        <w:rPr>
          <w:rFonts w:ascii="华文细黑" w:eastAsia="华文细黑" w:hAnsi="华文细黑" w:hint="eastAsia"/>
          <w:i/>
          <w:sz w:val="18"/>
          <w:szCs w:val="18"/>
        </w:rPr>
        <w:t>制表：金融界上市公司研究院 数据来源：巨灵财经</w:t>
      </w:r>
    </w:p>
    <w:p w14:paraId="7ECBDF13" w14:textId="77777777" w:rsidR="004F2495" w:rsidRDefault="00342F95" w:rsidP="005C204D">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从</w:t>
      </w:r>
      <w:r>
        <w:rPr>
          <w:rFonts w:ascii="华文细黑" w:eastAsia="华文细黑" w:hAnsi="华文细黑"/>
          <w:sz w:val="20"/>
          <w:szCs w:val="20"/>
        </w:rPr>
        <w:t>上述</w:t>
      </w:r>
      <w:r w:rsidR="004F2495">
        <w:rPr>
          <w:rFonts w:ascii="华文细黑" w:eastAsia="华文细黑" w:hAnsi="华文细黑" w:hint="eastAsia"/>
          <w:sz w:val="20"/>
          <w:szCs w:val="20"/>
        </w:rPr>
        <w:t>名单</w:t>
      </w:r>
      <w:r>
        <w:rPr>
          <w:rFonts w:ascii="华文细黑" w:eastAsia="华文细黑" w:hAnsi="华文细黑"/>
          <w:sz w:val="20"/>
          <w:szCs w:val="20"/>
        </w:rPr>
        <w:t>来看，</w:t>
      </w:r>
      <w:r>
        <w:rPr>
          <w:rFonts w:ascii="华文细黑" w:eastAsia="华文细黑" w:hAnsi="华文细黑" w:hint="eastAsia"/>
          <w:sz w:val="20"/>
          <w:szCs w:val="20"/>
        </w:rPr>
        <w:t>扣非净利润</w:t>
      </w:r>
      <w:r>
        <w:rPr>
          <w:rFonts w:ascii="华文细黑" w:eastAsia="华文细黑" w:hAnsi="华文细黑"/>
          <w:sz w:val="20"/>
          <w:szCs w:val="20"/>
        </w:rPr>
        <w:t>连续增长的</w:t>
      </w:r>
      <w:r>
        <w:rPr>
          <w:rFonts w:ascii="华文细黑" w:eastAsia="华文细黑" w:hAnsi="华文细黑" w:hint="eastAsia"/>
          <w:sz w:val="20"/>
          <w:szCs w:val="20"/>
        </w:rPr>
        <w:t>A股</w:t>
      </w:r>
      <w:r>
        <w:rPr>
          <w:rFonts w:ascii="华文细黑" w:eastAsia="华文细黑" w:hAnsi="华文细黑"/>
          <w:sz w:val="20"/>
          <w:szCs w:val="20"/>
        </w:rPr>
        <w:t>实业企业</w:t>
      </w:r>
      <w:r w:rsidR="009E6DB4">
        <w:rPr>
          <w:rFonts w:ascii="华文细黑" w:eastAsia="华文细黑" w:hAnsi="华文细黑" w:hint="eastAsia"/>
          <w:sz w:val="20"/>
          <w:szCs w:val="20"/>
        </w:rPr>
        <w:t>共128家</w:t>
      </w:r>
      <w:r w:rsidR="009E6DB4">
        <w:rPr>
          <w:rFonts w:ascii="华文细黑" w:eastAsia="华文细黑" w:hAnsi="华文细黑"/>
          <w:sz w:val="20"/>
          <w:szCs w:val="20"/>
        </w:rPr>
        <w:t>，</w:t>
      </w:r>
      <w:r w:rsidR="00F50ACA">
        <w:rPr>
          <w:rFonts w:ascii="华文细黑" w:eastAsia="华文细黑" w:hAnsi="华文细黑" w:hint="eastAsia"/>
          <w:sz w:val="20"/>
          <w:szCs w:val="20"/>
        </w:rPr>
        <w:t>在A股</w:t>
      </w:r>
      <w:r w:rsidR="00F50ACA">
        <w:rPr>
          <w:rFonts w:ascii="华文细黑" w:eastAsia="华文细黑" w:hAnsi="华文细黑"/>
          <w:sz w:val="20"/>
          <w:szCs w:val="20"/>
        </w:rPr>
        <w:t>实业企业中占比为</w:t>
      </w:r>
      <w:r w:rsidR="00F50ACA">
        <w:rPr>
          <w:rFonts w:ascii="华文细黑" w:eastAsia="华文细黑" w:hAnsi="华文细黑" w:hint="eastAsia"/>
          <w:sz w:val="20"/>
          <w:szCs w:val="20"/>
        </w:rPr>
        <w:t>3</w:t>
      </w:r>
      <w:r w:rsidR="00F50ACA">
        <w:rPr>
          <w:rFonts w:ascii="华文细黑" w:eastAsia="华文细黑" w:hAnsi="华文细黑"/>
          <w:sz w:val="20"/>
          <w:szCs w:val="20"/>
        </w:rPr>
        <w:t>.74%</w:t>
      </w:r>
      <w:r w:rsidR="00F50ACA">
        <w:rPr>
          <w:rFonts w:ascii="华文细黑" w:eastAsia="华文细黑" w:hAnsi="华文细黑" w:hint="eastAsia"/>
          <w:sz w:val="20"/>
          <w:szCs w:val="20"/>
        </w:rPr>
        <w:t>，</w:t>
      </w:r>
      <w:r w:rsidR="009E6DB4" w:rsidRPr="009E6DB4">
        <w:rPr>
          <w:rFonts w:ascii="华文细黑" w:eastAsia="华文细黑" w:hAnsi="华文细黑" w:hint="eastAsia"/>
          <w:sz w:val="20"/>
          <w:szCs w:val="20"/>
        </w:rPr>
        <w:t>相比于净利润连续增长的A</w:t>
      </w:r>
      <w:r w:rsidR="009E6DB4">
        <w:rPr>
          <w:rFonts w:ascii="华文细黑" w:eastAsia="华文细黑" w:hAnsi="华文细黑" w:hint="eastAsia"/>
          <w:sz w:val="20"/>
          <w:szCs w:val="20"/>
        </w:rPr>
        <w:t>股实业企业</w:t>
      </w:r>
      <w:r w:rsidR="005C204D">
        <w:rPr>
          <w:rFonts w:ascii="华文细黑" w:eastAsia="华文细黑" w:hAnsi="华文细黑" w:hint="eastAsia"/>
          <w:sz w:val="20"/>
          <w:szCs w:val="20"/>
        </w:rPr>
        <w:t>，</w:t>
      </w:r>
      <w:r w:rsidR="009E6DB4">
        <w:rPr>
          <w:rFonts w:ascii="华文细黑" w:eastAsia="华文细黑" w:hAnsi="华文细黑" w:hint="eastAsia"/>
          <w:sz w:val="20"/>
          <w:szCs w:val="20"/>
        </w:rPr>
        <w:t>数量</w:t>
      </w:r>
      <w:r w:rsidR="009E6DB4">
        <w:rPr>
          <w:rFonts w:ascii="华文细黑" w:eastAsia="华文细黑" w:hAnsi="华文细黑"/>
          <w:sz w:val="20"/>
          <w:szCs w:val="20"/>
        </w:rPr>
        <w:t>进一步减少</w:t>
      </w:r>
      <w:r w:rsidR="00F50ACA">
        <w:rPr>
          <w:rFonts w:ascii="华文细黑" w:eastAsia="华文细黑" w:hAnsi="华文细黑" w:hint="eastAsia"/>
          <w:sz w:val="20"/>
          <w:szCs w:val="20"/>
        </w:rPr>
        <w:t>，</w:t>
      </w:r>
      <w:r w:rsidR="004F2495">
        <w:rPr>
          <w:rFonts w:ascii="华文细黑" w:eastAsia="华文细黑" w:hAnsi="华文细黑" w:hint="eastAsia"/>
          <w:sz w:val="20"/>
          <w:szCs w:val="20"/>
        </w:rPr>
        <w:t>在</w:t>
      </w:r>
      <w:r w:rsidR="004F2495">
        <w:rPr>
          <w:rFonts w:ascii="华文细黑" w:eastAsia="华文细黑" w:hAnsi="华文细黑"/>
          <w:sz w:val="20"/>
          <w:szCs w:val="20"/>
        </w:rPr>
        <w:t>实业企业中</w:t>
      </w:r>
      <w:r w:rsidR="00F50ACA">
        <w:rPr>
          <w:rFonts w:ascii="华文细黑" w:eastAsia="华文细黑" w:hAnsi="华文细黑"/>
          <w:sz w:val="20"/>
          <w:szCs w:val="20"/>
        </w:rPr>
        <w:t>占比进一步降低</w:t>
      </w:r>
      <w:r w:rsidR="005C204D">
        <w:rPr>
          <w:rFonts w:ascii="华文细黑" w:eastAsia="华文细黑" w:hAnsi="华文细黑" w:hint="eastAsia"/>
          <w:sz w:val="20"/>
          <w:szCs w:val="20"/>
        </w:rPr>
        <w:t>。</w:t>
      </w:r>
    </w:p>
    <w:p w14:paraId="11415031" w14:textId="5C0725C5" w:rsidR="004F2495" w:rsidRDefault="00160A2A" w:rsidP="005C204D">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结合</w:t>
      </w:r>
      <w:r>
        <w:rPr>
          <w:rFonts w:ascii="华文细黑" w:eastAsia="华文细黑" w:hAnsi="华文细黑"/>
          <w:sz w:val="20"/>
          <w:szCs w:val="20"/>
        </w:rPr>
        <w:t>表</w:t>
      </w:r>
      <w:r>
        <w:rPr>
          <w:rFonts w:ascii="华文细黑" w:eastAsia="华文细黑" w:hAnsi="华文细黑" w:hint="eastAsia"/>
          <w:sz w:val="20"/>
          <w:szCs w:val="20"/>
        </w:rPr>
        <w:t>1</w:t>
      </w:r>
      <w:r>
        <w:rPr>
          <w:rFonts w:ascii="华文细黑" w:eastAsia="华文细黑" w:hAnsi="华文细黑"/>
          <w:sz w:val="20"/>
          <w:szCs w:val="20"/>
        </w:rPr>
        <w:t>-2-1</w:t>
      </w:r>
      <w:r>
        <w:rPr>
          <w:rFonts w:ascii="华文细黑" w:eastAsia="华文细黑" w:hAnsi="华文细黑" w:hint="eastAsia"/>
          <w:sz w:val="20"/>
          <w:szCs w:val="20"/>
        </w:rPr>
        <w:t>和</w:t>
      </w:r>
      <w:r>
        <w:rPr>
          <w:rFonts w:ascii="华文细黑" w:eastAsia="华文细黑" w:hAnsi="华文细黑"/>
          <w:sz w:val="20"/>
          <w:szCs w:val="20"/>
        </w:rPr>
        <w:t>表</w:t>
      </w:r>
      <w:r>
        <w:rPr>
          <w:rFonts w:ascii="华文细黑" w:eastAsia="华文细黑" w:hAnsi="华文细黑" w:hint="eastAsia"/>
          <w:sz w:val="20"/>
          <w:szCs w:val="20"/>
        </w:rPr>
        <w:t>1</w:t>
      </w:r>
      <w:r>
        <w:rPr>
          <w:rFonts w:ascii="华文细黑" w:eastAsia="华文细黑" w:hAnsi="华文细黑"/>
          <w:sz w:val="20"/>
          <w:szCs w:val="20"/>
        </w:rPr>
        <w:t>-2-2</w:t>
      </w:r>
      <w:r w:rsidR="004F2495">
        <w:rPr>
          <w:rFonts w:ascii="华文细黑" w:eastAsia="华文细黑" w:hAnsi="华文细黑" w:hint="eastAsia"/>
          <w:sz w:val="20"/>
          <w:szCs w:val="20"/>
        </w:rPr>
        <w:t>来看</w:t>
      </w:r>
      <w:r>
        <w:rPr>
          <w:rFonts w:ascii="华文细黑" w:eastAsia="华文细黑" w:hAnsi="华文细黑"/>
          <w:sz w:val="20"/>
          <w:szCs w:val="20"/>
        </w:rPr>
        <w:t>，</w:t>
      </w:r>
      <w:r w:rsidR="004F2495">
        <w:rPr>
          <w:rFonts w:ascii="华文细黑" w:eastAsia="华文细黑" w:hAnsi="华文细黑" w:hint="eastAsia"/>
          <w:sz w:val="20"/>
          <w:szCs w:val="20"/>
        </w:rPr>
        <w:t>可以发现</w:t>
      </w:r>
      <w:r w:rsidR="004F2495">
        <w:rPr>
          <w:rFonts w:ascii="华文细黑" w:eastAsia="华文细黑" w:hAnsi="华文细黑"/>
          <w:sz w:val="20"/>
          <w:szCs w:val="20"/>
        </w:rPr>
        <w:t>，</w:t>
      </w:r>
      <w:r w:rsidR="004D791C">
        <w:rPr>
          <w:rFonts w:ascii="华文细黑" w:eastAsia="华文细黑" w:hAnsi="华文细黑" w:hint="eastAsia"/>
          <w:sz w:val="20"/>
          <w:szCs w:val="20"/>
        </w:rPr>
        <w:t>两者</w:t>
      </w:r>
      <w:r w:rsidR="004D791C">
        <w:rPr>
          <w:rFonts w:ascii="华文细黑" w:eastAsia="华文细黑" w:hAnsi="华文细黑"/>
          <w:sz w:val="20"/>
          <w:szCs w:val="20"/>
        </w:rPr>
        <w:t>并不完全重合。也就是说，</w:t>
      </w:r>
      <w:r w:rsidR="00F50ACA">
        <w:rPr>
          <w:rFonts w:ascii="华文细黑" w:eastAsia="华文细黑" w:hAnsi="华文细黑" w:hint="eastAsia"/>
          <w:sz w:val="20"/>
          <w:szCs w:val="20"/>
        </w:rPr>
        <w:t>净利润连续</w:t>
      </w:r>
      <w:r w:rsidR="00F50ACA">
        <w:rPr>
          <w:rFonts w:ascii="华文细黑" w:eastAsia="华文细黑" w:hAnsi="华文细黑"/>
          <w:sz w:val="20"/>
          <w:szCs w:val="20"/>
        </w:rPr>
        <w:t>增长的</w:t>
      </w:r>
      <w:r w:rsidR="004F2495">
        <w:rPr>
          <w:rFonts w:ascii="华文细黑" w:eastAsia="华文细黑" w:hAnsi="华文细黑" w:hint="eastAsia"/>
          <w:sz w:val="20"/>
          <w:szCs w:val="20"/>
        </w:rPr>
        <w:t>A股</w:t>
      </w:r>
      <w:r w:rsidR="00F50ACA">
        <w:rPr>
          <w:rFonts w:ascii="华文细黑" w:eastAsia="华文细黑" w:hAnsi="华文细黑" w:hint="eastAsia"/>
          <w:sz w:val="20"/>
          <w:szCs w:val="20"/>
        </w:rPr>
        <w:t>实业</w:t>
      </w:r>
      <w:r w:rsidR="00F50ACA">
        <w:rPr>
          <w:rFonts w:ascii="华文细黑" w:eastAsia="华文细黑" w:hAnsi="华文细黑"/>
          <w:sz w:val="20"/>
          <w:szCs w:val="20"/>
        </w:rPr>
        <w:t>企业，其扣非净利润</w:t>
      </w:r>
      <w:r w:rsidR="00F50ACA">
        <w:rPr>
          <w:rFonts w:ascii="华文细黑" w:eastAsia="华文细黑" w:hAnsi="华文细黑" w:hint="eastAsia"/>
          <w:sz w:val="20"/>
          <w:szCs w:val="20"/>
        </w:rPr>
        <w:t>不一定</w:t>
      </w:r>
      <w:r w:rsidR="00F50ACA">
        <w:rPr>
          <w:rFonts w:ascii="华文细黑" w:eastAsia="华文细黑" w:hAnsi="华文细黑"/>
          <w:sz w:val="20"/>
          <w:szCs w:val="20"/>
        </w:rPr>
        <w:t>连续增长</w:t>
      </w:r>
      <w:r w:rsidR="00F50ACA">
        <w:rPr>
          <w:rFonts w:ascii="华文细黑" w:eastAsia="华文细黑" w:hAnsi="华文细黑" w:hint="eastAsia"/>
          <w:sz w:val="20"/>
          <w:szCs w:val="20"/>
        </w:rPr>
        <w:t>，扣非净利润</w:t>
      </w:r>
      <w:r w:rsidR="00F50ACA">
        <w:rPr>
          <w:rFonts w:ascii="华文细黑" w:eastAsia="华文细黑" w:hAnsi="华文细黑"/>
          <w:sz w:val="20"/>
          <w:szCs w:val="20"/>
        </w:rPr>
        <w:t>连续增长的</w:t>
      </w:r>
      <w:r w:rsidR="00F50ACA">
        <w:rPr>
          <w:rFonts w:ascii="华文细黑" w:eastAsia="华文细黑" w:hAnsi="华文细黑" w:hint="eastAsia"/>
          <w:sz w:val="20"/>
          <w:szCs w:val="20"/>
        </w:rPr>
        <w:t>A股</w:t>
      </w:r>
      <w:r w:rsidR="00F50ACA">
        <w:rPr>
          <w:rFonts w:ascii="华文细黑" w:eastAsia="华文细黑" w:hAnsi="华文细黑"/>
          <w:sz w:val="20"/>
          <w:szCs w:val="20"/>
        </w:rPr>
        <w:t>实业企业，其净利润</w:t>
      </w:r>
      <w:r w:rsidR="00F50ACA">
        <w:rPr>
          <w:rFonts w:ascii="华文细黑" w:eastAsia="华文细黑" w:hAnsi="华文细黑" w:hint="eastAsia"/>
          <w:sz w:val="20"/>
          <w:szCs w:val="20"/>
        </w:rPr>
        <w:t>也不</w:t>
      </w:r>
      <w:r w:rsidR="00F50ACA">
        <w:rPr>
          <w:rFonts w:ascii="华文细黑" w:eastAsia="华文细黑" w:hAnsi="华文细黑"/>
          <w:sz w:val="20"/>
          <w:szCs w:val="20"/>
        </w:rPr>
        <w:t>一定连续增长。</w:t>
      </w:r>
    </w:p>
    <w:p w14:paraId="53EC082D" w14:textId="70936424" w:rsidR="00B529C0" w:rsidRDefault="004F2495" w:rsidP="007F152F">
      <w:pPr>
        <w:widowControl/>
        <w:spacing w:afterLines="50" w:after="156" w:line="400" w:lineRule="exact"/>
        <w:ind w:firstLineChars="200" w:firstLine="400"/>
        <w:rPr>
          <w:rFonts w:ascii="华文细黑" w:eastAsia="华文细黑" w:hAnsi="华文细黑"/>
          <w:sz w:val="20"/>
          <w:szCs w:val="20"/>
        </w:rPr>
      </w:pPr>
      <w:r w:rsidRPr="004F2495">
        <w:rPr>
          <w:rFonts w:ascii="华文细黑" w:eastAsia="华文细黑" w:hAnsi="华文细黑" w:hint="eastAsia"/>
          <w:sz w:val="20"/>
          <w:szCs w:val="20"/>
        </w:rPr>
        <w:t>客观来讲，经营收益与非经常性损益都是企业的</w:t>
      </w:r>
      <w:r>
        <w:rPr>
          <w:rFonts w:ascii="华文细黑" w:eastAsia="华文细黑" w:hAnsi="华文细黑" w:hint="eastAsia"/>
          <w:sz w:val="20"/>
          <w:szCs w:val="20"/>
        </w:rPr>
        <w:t>利润</w:t>
      </w:r>
      <w:r w:rsidR="00B529C0">
        <w:rPr>
          <w:rFonts w:ascii="华文细黑" w:eastAsia="华文细黑" w:hAnsi="华文细黑" w:hint="eastAsia"/>
          <w:sz w:val="20"/>
          <w:szCs w:val="20"/>
        </w:rPr>
        <w:t>。</w:t>
      </w:r>
      <w:r w:rsidR="002F7086" w:rsidRPr="002F7086">
        <w:rPr>
          <w:rFonts w:ascii="华文细黑" w:eastAsia="华文细黑" w:hAnsi="华文细黑" w:hint="eastAsia"/>
          <w:sz w:val="20"/>
          <w:szCs w:val="20"/>
        </w:rPr>
        <w:t>企业正常处理闲置资产或不符合企业战略发展的股权并从中获得收益</w:t>
      </w:r>
      <w:r w:rsidR="002F7086">
        <w:rPr>
          <w:rFonts w:ascii="华文细黑" w:eastAsia="华文细黑" w:hAnsi="华文细黑" w:hint="eastAsia"/>
          <w:sz w:val="20"/>
          <w:szCs w:val="20"/>
        </w:rPr>
        <w:t>、</w:t>
      </w:r>
      <w:r w:rsidR="00B529C0" w:rsidRPr="00B529C0">
        <w:rPr>
          <w:rFonts w:ascii="华文细黑" w:eastAsia="华文细黑" w:hAnsi="华文细黑" w:hint="eastAsia"/>
          <w:sz w:val="20"/>
          <w:szCs w:val="20"/>
        </w:rPr>
        <w:t>部分受政策鼓励发展的行业</w:t>
      </w:r>
      <w:r w:rsidR="002F7086">
        <w:rPr>
          <w:rFonts w:ascii="华文细黑" w:eastAsia="华文细黑" w:hAnsi="华文细黑" w:hint="eastAsia"/>
          <w:sz w:val="20"/>
          <w:szCs w:val="20"/>
        </w:rPr>
        <w:t>中</w:t>
      </w:r>
      <w:r w:rsidR="00B529C0" w:rsidRPr="00B529C0">
        <w:rPr>
          <w:rFonts w:ascii="华文细黑" w:eastAsia="华文细黑" w:hAnsi="华文细黑" w:hint="eastAsia"/>
          <w:sz w:val="20"/>
          <w:szCs w:val="20"/>
        </w:rPr>
        <w:t>企业在培育期接受政府“输血”</w:t>
      </w:r>
      <w:r w:rsidR="00B529C0">
        <w:rPr>
          <w:rFonts w:ascii="华文细黑" w:eastAsia="华文细黑" w:hAnsi="华文细黑" w:hint="eastAsia"/>
          <w:sz w:val="20"/>
          <w:szCs w:val="20"/>
        </w:rPr>
        <w:t>等</w:t>
      </w:r>
      <w:r w:rsidR="00B529C0">
        <w:rPr>
          <w:rFonts w:ascii="华文细黑" w:eastAsia="华文细黑" w:hAnsi="华文细黑"/>
          <w:sz w:val="20"/>
          <w:szCs w:val="20"/>
        </w:rPr>
        <w:t>实属正常。</w:t>
      </w:r>
      <w:r w:rsidR="007F152F">
        <w:rPr>
          <w:rFonts w:ascii="华文细黑" w:eastAsia="华文细黑" w:hAnsi="华文细黑" w:hint="eastAsia"/>
          <w:sz w:val="20"/>
          <w:szCs w:val="20"/>
        </w:rPr>
        <w:t>不过</w:t>
      </w:r>
      <w:r w:rsidR="007F152F">
        <w:rPr>
          <w:rFonts w:ascii="华文细黑" w:eastAsia="华文细黑" w:hAnsi="华文细黑"/>
          <w:sz w:val="20"/>
          <w:szCs w:val="20"/>
        </w:rPr>
        <w:t>，</w:t>
      </w:r>
      <w:r w:rsidRPr="004F2495">
        <w:rPr>
          <w:rFonts w:ascii="华文细黑" w:eastAsia="华文细黑" w:hAnsi="华文细黑" w:hint="eastAsia"/>
          <w:sz w:val="20"/>
          <w:szCs w:val="20"/>
        </w:rPr>
        <w:t>从A股上市公司的实际情况来看，</w:t>
      </w:r>
      <w:r w:rsidR="007F152F">
        <w:rPr>
          <w:rFonts w:ascii="华文细黑" w:eastAsia="华文细黑" w:hAnsi="华文细黑" w:hint="eastAsia"/>
          <w:sz w:val="20"/>
          <w:szCs w:val="20"/>
        </w:rPr>
        <w:t>不排除部分企业将非经常性损益作为调节利润的方式，</w:t>
      </w:r>
      <w:r w:rsidR="007F152F">
        <w:rPr>
          <w:rFonts w:ascii="华文细黑" w:eastAsia="华文细黑" w:hAnsi="华文细黑"/>
          <w:sz w:val="20"/>
          <w:szCs w:val="20"/>
        </w:rPr>
        <w:t>比如</w:t>
      </w:r>
      <w:r w:rsidRPr="004F2495">
        <w:rPr>
          <w:rFonts w:ascii="华文细黑" w:eastAsia="华文细黑" w:hAnsi="华文细黑" w:hint="eastAsia"/>
          <w:sz w:val="20"/>
          <w:szCs w:val="20"/>
        </w:rPr>
        <w:t>有的企业</w:t>
      </w:r>
      <w:r w:rsidR="007F152F">
        <w:rPr>
          <w:rFonts w:ascii="华文细黑" w:eastAsia="华文细黑" w:hAnsi="华文细黑" w:hint="eastAsia"/>
          <w:sz w:val="20"/>
          <w:szCs w:val="20"/>
        </w:rPr>
        <w:t>不止一次</w:t>
      </w:r>
      <w:r w:rsidRPr="004F2495">
        <w:rPr>
          <w:rFonts w:ascii="华文细黑" w:eastAsia="华文细黑" w:hAnsi="华文细黑" w:hint="eastAsia"/>
          <w:sz w:val="20"/>
          <w:szCs w:val="20"/>
        </w:rPr>
        <w:t>通过政府补贴</w:t>
      </w:r>
      <w:r w:rsidR="007F152F">
        <w:rPr>
          <w:rFonts w:ascii="华文细黑" w:eastAsia="华文细黑" w:hAnsi="华文细黑" w:hint="eastAsia"/>
          <w:sz w:val="20"/>
          <w:szCs w:val="20"/>
        </w:rPr>
        <w:t>、</w:t>
      </w:r>
      <w:r w:rsidR="007F152F" w:rsidRPr="007F152F">
        <w:rPr>
          <w:rFonts w:ascii="华文细黑" w:eastAsia="华文细黑" w:hAnsi="华文细黑" w:hint="eastAsia"/>
          <w:sz w:val="20"/>
          <w:szCs w:val="20"/>
        </w:rPr>
        <w:t>处置资产</w:t>
      </w:r>
      <w:r w:rsidR="007F152F">
        <w:rPr>
          <w:rFonts w:ascii="华文细黑" w:eastAsia="华文细黑" w:hAnsi="华文细黑" w:hint="eastAsia"/>
          <w:sz w:val="20"/>
          <w:szCs w:val="20"/>
        </w:rPr>
        <w:t>等方式</w:t>
      </w:r>
      <w:r w:rsidRPr="004F2495">
        <w:rPr>
          <w:rFonts w:ascii="华文细黑" w:eastAsia="华文细黑" w:hAnsi="华文细黑" w:hint="eastAsia"/>
          <w:sz w:val="20"/>
          <w:szCs w:val="20"/>
        </w:rPr>
        <w:t>实现“扭亏”</w:t>
      </w:r>
      <w:r w:rsidR="002F7086">
        <w:rPr>
          <w:rFonts w:ascii="华文细黑" w:eastAsia="华文细黑" w:hAnsi="华文细黑" w:hint="eastAsia"/>
          <w:sz w:val="20"/>
          <w:szCs w:val="20"/>
        </w:rPr>
        <w:t>。此外</w:t>
      </w:r>
      <w:r w:rsidR="002F7086">
        <w:rPr>
          <w:rFonts w:ascii="华文细黑" w:eastAsia="华文细黑" w:hAnsi="华文细黑"/>
          <w:sz w:val="20"/>
          <w:szCs w:val="20"/>
        </w:rPr>
        <w:t>，</w:t>
      </w:r>
      <w:r w:rsidRPr="004F2495">
        <w:rPr>
          <w:rFonts w:ascii="华文细黑" w:eastAsia="华文细黑" w:hAnsi="华文细黑" w:hint="eastAsia"/>
          <w:sz w:val="20"/>
          <w:szCs w:val="20"/>
        </w:rPr>
        <w:t>也有</w:t>
      </w:r>
      <w:r w:rsidR="00866D74">
        <w:rPr>
          <w:rFonts w:ascii="华文细黑" w:eastAsia="华文细黑" w:hAnsi="华文细黑" w:hint="eastAsia"/>
          <w:sz w:val="20"/>
          <w:szCs w:val="20"/>
        </w:rPr>
        <w:t>的</w:t>
      </w:r>
      <w:r w:rsidR="007A2CA0">
        <w:rPr>
          <w:rFonts w:ascii="华文细黑" w:eastAsia="华文细黑" w:hAnsi="华文细黑" w:hint="eastAsia"/>
          <w:sz w:val="20"/>
          <w:szCs w:val="20"/>
        </w:rPr>
        <w:t>实业</w:t>
      </w:r>
      <w:r w:rsidRPr="004F2495">
        <w:rPr>
          <w:rFonts w:ascii="华文细黑" w:eastAsia="华文细黑" w:hAnsi="华文细黑" w:hint="eastAsia"/>
          <w:sz w:val="20"/>
          <w:szCs w:val="20"/>
        </w:rPr>
        <w:t>企业</w:t>
      </w:r>
      <w:r w:rsidR="002F7086">
        <w:rPr>
          <w:rFonts w:ascii="华文细黑" w:eastAsia="华文细黑" w:hAnsi="华文细黑" w:hint="eastAsia"/>
          <w:sz w:val="20"/>
          <w:szCs w:val="20"/>
        </w:rPr>
        <w:t>本身</w:t>
      </w:r>
      <w:r w:rsidR="002F7086">
        <w:rPr>
          <w:rFonts w:ascii="华文细黑" w:eastAsia="华文细黑" w:hAnsi="华文细黑"/>
          <w:sz w:val="20"/>
          <w:szCs w:val="20"/>
        </w:rPr>
        <w:t>经营并无问题，</w:t>
      </w:r>
      <w:r w:rsidR="002F7086">
        <w:rPr>
          <w:rFonts w:ascii="华文细黑" w:eastAsia="华文细黑" w:hAnsi="华文细黑" w:hint="eastAsia"/>
          <w:sz w:val="20"/>
          <w:szCs w:val="20"/>
        </w:rPr>
        <w:t>却</w:t>
      </w:r>
      <w:r w:rsidR="002F7086">
        <w:rPr>
          <w:rFonts w:ascii="华文细黑" w:eastAsia="华文细黑" w:hAnsi="华文细黑"/>
          <w:sz w:val="20"/>
          <w:szCs w:val="20"/>
        </w:rPr>
        <w:t>因</w:t>
      </w:r>
      <w:r w:rsidRPr="004F2495">
        <w:rPr>
          <w:rFonts w:ascii="华文细黑" w:eastAsia="华文细黑" w:hAnsi="华文细黑" w:hint="eastAsia"/>
          <w:sz w:val="20"/>
          <w:szCs w:val="20"/>
        </w:rPr>
        <w:t>资本市场</w:t>
      </w:r>
      <w:r w:rsidR="00866D74">
        <w:rPr>
          <w:rFonts w:ascii="华文细黑" w:eastAsia="华文细黑" w:hAnsi="华文细黑" w:hint="eastAsia"/>
          <w:sz w:val="20"/>
          <w:szCs w:val="20"/>
        </w:rPr>
        <w:t>短期</w:t>
      </w:r>
      <w:r w:rsidR="00866D74">
        <w:rPr>
          <w:rFonts w:ascii="华文细黑" w:eastAsia="华文细黑" w:hAnsi="华文细黑"/>
          <w:sz w:val="20"/>
          <w:szCs w:val="20"/>
        </w:rPr>
        <w:t>投资失败</w:t>
      </w:r>
      <w:r w:rsidR="0080568A">
        <w:rPr>
          <w:rFonts w:ascii="华文细黑" w:eastAsia="华文细黑" w:hAnsi="华文细黑" w:hint="eastAsia"/>
          <w:sz w:val="20"/>
          <w:szCs w:val="20"/>
        </w:rPr>
        <w:t>等原因</w:t>
      </w:r>
      <w:r w:rsidR="00866D74">
        <w:rPr>
          <w:rFonts w:ascii="华文细黑" w:eastAsia="华文细黑" w:hAnsi="华文细黑" w:hint="eastAsia"/>
          <w:sz w:val="20"/>
          <w:szCs w:val="20"/>
        </w:rPr>
        <w:t>导致</w:t>
      </w:r>
      <w:r w:rsidRPr="004F2495">
        <w:rPr>
          <w:rFonts w:ascii="华文细黑" w:eastAsia="华文细黑" w:hAnsi="华文细黑" w:hint="eastAsia"/>
          <w:sz w:val="20"/>
          <w:szCs w:val="20"/>
        </w:rPr>
        <w:t>大幅亏损</w:t>
      </w:r>
      <w:r w:rsidR="00866D74">
        <w:rPr>
          <w:rFonts w:ascii="华文细黑" w:eastAsia="华文细黑" w:hAnsi="华文细黑" w:hint="eastAsia"/>
          <w:sz w:val="20"/>
          <w:szCs w:val="20"/>
        </w:rPr>
        <w:t>。</w:t>
      </w:r>
    </w:p>
    <w:p w14:paraId="7C842F74" w14:textId="0BC68D71" w:rsidR="00D720E8" w:rsidRDefault="00866D74" w:rsidP="00D438DA">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为了排除</w:t>
      </w:r>
      <w:r>
        <w:rPr>
          <w:rFonts w:ascii="华文细黑" w:eastAsia="华文细黑" w:hAnsi="华文细黑"/>
          <w:sz w:val="20"/>
          <w:szCs w:val="20"/>
        </w:rPr>
        <w:t>以上因素的</w:t>
      </w:r>
      <w:r>
        <w:rPr>
          <w:rFonts w:ascii="华文细黑" w:eastAsia="华文细黑" w:hAnsi="华文细黑" w:hint="eastAsia"/>
          <w:sz w:val="20"/>
          <w:szCs w:val="20"/>
        </w:rPr>
        <w:t>干扰</w:t>
      </w:r>
      <w:r>
        <w:rPr>
          <w:rFonts w:ascii="华文细黑" w:eastAsia="华文细黑" w:hAnsi="华文细黑"/>
          <w:sz w:val="20"/>
          <w:szCs w:val="20"/>
        </w:rPr>
        <w:t>，我们进一步以</w:t>
      </w:r>
      <w:r>
        <w:rPr>
          <w:rFonts w:ascii="华文细黑" w:eastAsia="华文细黑" w:hAnsi="华文细黑" w:hint="eastAsia"/>
          <w:sz w:val="20"/>
          <w:szCs w:val="20"/>
        </w:rPr>
        <w:t>“</w:t>
      </w:r>
      <w:r w:rsidR="00C30CF0" w:rsidRPr="00C121D1">
        <w:rPr>
          <w:rFonts w:ascii="华文细黑" w:eastAsia="华文细黑" w:hAnsi="华文细黑" w:hint="eastAsia"/>
          <w:sz w:val="20"/>
          <w:szCs w:val="20"/>
        </w:rPr>
        <w:t>2014年~2018年5年间</w:t>
      </w:r>
      <w:r>
        <w:rPr>
          <w:rFonts w:ascii="华文细黑" w:eastAsia="华文细黑" w:hAnsi="华文细黑" w:hint="eastAsia"/>
          <w:sz w:val="20"/>
          <w:szCs w:val="20"/>
        </w:rPr>
        <w:t>净利润</w:t>
      </w:r>
      <w:r>
        <w:rPr>
          <w:rFonts w:ascii="华文细黑" w:eastAsia="华文细黑" w:hAnsi="华文细黑"/>
          <w:sz w:val="20"/>
          <w:szCs w:val="20"/>
        </w:rPr>
        <w:t>和</w:t>
      </w:r>
      <w:r w:rsidR="00C30CF0" w:rsidRPr="00C121D1">
        <w:rPr>
          <w:rFonts w:ascii="华文细黑" w:eastAsia="华文细黑" w:hAnsi="华文细黑" w:hint="eastAsia"/>
          <w:sz w:val="20"/>
          <w:szCs w:val="20"/>
        </w:rPr>
        <w:t>扣非净利润</w:t>
      </w:r>
      <w:r>
        <w:rPr>
          <w:rFonts w:ascii="华文细黑" w:eastAsia="华文细黑" w:hAnsi="华文细黑" w:hint="eastAsia"/>
          <w:sz w:val="20"/>
          <w:szCs w:val="20"/>
        </w:rPr>
        <w:t>均</w:t>
      </w:r>
      <w:r w:rsidR="00C30CF0" w:rsidRPr="00C121D1">
        <w:rPr>
          <w:rFonts w:ascii="华文细黑" w:eastAsia="华文细黑" w:hAnsi="华文细黑" w:hint="eastAsia"/>
          <w:sz w:val="20"/>
          <w:szCs w:val="20"/>
        </w:rPr>
        <w:t>为正且连续增长，并且最近4个季度（2018年第四季度~2019年第三季度）</w:t>
      </w:r>
      <w:r>
        <w:rPr>
          <w:rFonts w:ascii="华文细黑" w:eastAsia="华文细黑" w:hAnsi="华文细黑" w:hint="eastAsia"/>
          <w:sz w:val="20"/>
          <w:szCs w:val="20"/>
        </w:rPr>
        <w:t>净利润</w:t>
      </w:r>
      <w:r>
        <w:rPr>
          <w:rFonts w:ascii="华文细黑" w:eastAsia="华文细黑" w:hAnsi="华文细黑"/>
          <w:sz w:val="20"/>
          <w:szCs w:val="20"/>
        </w:rPr>
        <w:t>和</w:t>
      </w:r>
      <w:r w:rsidR="00C30CF0" w:rsidRPr="00C121D1">
        <w:rPr>
          <w:rFonts w:ascii="华文细黑" w:eastAsia="华文细黑" w:hAnsi="华文细黑" w:hint="eastAsia"/>
          <w:sz w:val="20"/>
          <w:szCs w:val="20"/>
        </w:rPr>
        <w:t>扣非净利润及其同比增长率均为正</w:t>
      </w:r>
      <w:r>
        <w:rPr>
          <w:rFonts w:ascii="华文细黑" w:eastAsia="华文细黑" w:hAnsi="华文细黑" w:hint="eastAsia"/>
          <w:sz w:val="20"/>
          <w:szCs w:val="20"/>
        </w:rPr>
        <w:t>”</w:t>
      </w:r>
      <w:r>
        <w:rPr>
          <w:rFonts w:ascii="华文细黑" w:eastAsia="华文细黑" w:hAnsi="华文细黑"/>
          <w:sz w:val="20"/>
          <w:szCs w:val="20"/>
        </w:rPr>
        <w:t>为标准，</w:t>
      </w:r>
      <w:r>
        <w:rPr>
          <w:rFonts w:ascii="华文细黑" w:eastAsia="华文细黑" w:hAnsi="华文细黑" w:hint="eastAsia"/>
          <w:sz w:val="20"/>
          <w:szCs w:val="20"/>
        </w:rPr>
        <w:t>筛选出</w:t>
      </w:r>
      <w:r w:rsidR="00861CF3">
        <w:rPr>
          <w:rFonts w:ascii="华文细黑" w:eastAsia="华文细黑" w:hAnsi="华文细黑" w:hint="eastAsia"/>
          <w:sz w:val="20"/>
          <w:szCs w:val="20"/>
        </w:rPr>
        <w:t>96家</w:t>
      </w:r>
      <w:r w:rsidR="00C30CF0" w:rsidRPr="00866D74">
        <w:rPr>
          <w:rFonts w:ascii="华文细黑" w:eastAsia="华文细黑" w:hAnsi="华文细黑" w:hint="eastAsia"/>
          <w:sz w:val="20"/>
          <w:szCs w:val="20"/>
        </w:rPr>
        <w:t>净利润</w:t>
      </w:r>
      <w:r w:rsidR="00C30CF0" w:rsidRPr="00866D74">
        <w:rPr>
          <w:rFonts w:ascii="华文细黑" w:eastAsia="华文细黑" w:hAnsi="华文细黑"/>
          <w:sz w:val="20"/>
          <w:szCs w:val="20"/>
        </w:rPr>
        <w:t>和扣非净利润均</w:t>
      </w:r>
      <w:r w:rsidR="00C30CF0" w:rsidRPr="00866D74">
        <w:rPr>
          <w:rFonts w:ascii="华文细黑" w:eastAsia="华文细黑" w:hAnsi="华文细黑" w:hint="eastAsia"/>
          <w:sz w:val="20"/>
          <w:szCs w:val="20"/>
        </w:rPr>
        <w:t>连续增长的A股实业企业</w:t>
      </w:r>
      <w:r>
        <w:rPr>
          <w:rFonts w:ascii="华文细黑" w:eastAsia="华文细黑" w:hAnsi="华文细黑"/>
          <w:sz w:val="20"/>
          <w:szCs w:val="20"/>
        </w:rPr>
        <w:t>（</w:t>
      </w:r>
      <w:r>
        <w:rPr>
          <w:rFonts w:ascii="华文细黑" w:eastAsia="华文细黑" w:hAnsi="华文细黑" w:hint="eastAsia"/>
          <w:sz w:val="20"/>
          <w:szCs w:val="20"/>
        </w:rPr>
        <w:t>以下</w:t>
      </w:r>
      <w:r>
        <w:rPr>
          <w:rFonts w:ascii="华文细黑" w:eastAsia="华文细黑" w:hAnsi="华文细黑"/>
          <w:sz w:val="20"/>
          <w:szCs w:val="20"/>
        </w:rPr>
        <w:t>简称“</w:t>
      </w:r>
      <w:r w:rsidRPr="00866D74">
        <w:rPr>
          <w:rFonts w:ascii="华文细黑" w:eastAsia="华文细黑" w:hAnsi="华文细黑"/>
          <w:b/>
          <w:sz w:val="20"/>
          <w:szCs w:val="20"/>
        </w:rPr>
        <w:t>连续</w:t>
      </w:r>
      <w:r w:rsidRPr="00866D74">
        <w:rPr>
          <w:rFonts w:ascii="华文细黑" w:eastAsia="华文细黑" w:hAnsi="华文细黑" w:hint="eastAsia"/>
          <w:b/>
          <w:sz w:val="20"/>
          <w:szCs w:val="20"/>
        </w:rPr>
        <w:t>增长</w:t>
      </w:r>
      <w:r w:rsidRPr="00866D74">
        <w:rPr>
          <w:rFonts w:ascii="华文细黑" w:eastAsia="华文细黑" w:hAnsi="华文细黑"/>
          <w:b/>
          <w:sz w:val="20"/>
          <w:szCs w:val="20"/>
        </w:rPr>
        <w:t>企业</w:t>
      </w:r>
      <w:r>
        <w:rPr>
          <w:rFonts w:ascii="华文细黑" w:eastAsia="华文细黑" w:hAnsi="华文细黑"/>
          <w:sz w:val="20"/>
          <w:szCs w:val="20"/>
        </w:rPr>
        <w:t>”）</w:t>
      </w:r>
      <w:r w:rsidR="0080568A">
        <w:rPr>
          <w:rFonts w:ascii="华文细黑" w:eastAsia="华文细黑" w:hAnsi="华文细黑" w:hint="eastAsia"/>
          <w:sz w:val="20"/>
          <w:szCs w:val="20"/>
        </w:rPr>
        <w:t>，并观察</w:t>
      </w:r>
      <w:r>
        <w:rPr>
          <w:rFonts w:ascii="华文细黑" w:eastAsia="华文细黑" w:hAnsi="华文细黑"/>
          <w:sz w:val="20"/>
          <w:szCs w:val="20"/>
        </w:rPr>
        <w:t>其基本</w:t>
      </w:r>
      <w:r>
        <w:rPr>
          <w:rFonts w:ascii="华文细黑" w:eastAsia="华文细黑" w:hAnsi="华文细黑" w:hint="eastAsia"/>
          <w:sz w:val="20"/>
          <w:szCs w:val="20"/>
        </w:rPr>
        <w:t>特征</w:t>
      </w:r>
      <w:r>
        <w:rPr>
          <w:rFonts w:ascii="华文细黑" w:eastAsia="华文细黑" w:hAnsi="华文细黑"/>
          <w:sz w:val="20"/>
          <w:szCs w:val="20"/>
        </w:rPr>
        <w:t>。</w:t>
      </w:r>
    </w:p>
    <w:p w14:paraId="6BBD04F6" w14:textId="77777777" w:rsidR="00D720E8" w:rsidRDefault="00D720E8" w:rsidP="00866D74">
      <w:pPr>
        <w:widowControl/>
        <w:spacing w:afterLines="50" w:after="156" w:line="400" w:lineRule="exact"/>
        <w:ind w:firstLineChars="200" w:firstLine="400"/>
        <w:rPr>
          <w:rFonts w:ascii="华文细黑" w:eastAsia="华文细黑" w:hAnsi="华文细黑"/>
          <w:sz w:val="20"/>
          <w:szCs w:val="20"/>
        </w:rPr>
        <w:sectPr w:rsidR="00D720E8" w:rsidSect="00F336C4">
          <w:headerReference w:type="default" r:id="rId23"/>
          <w:pgSz w:w="11906" w:h="16838"/>
          <w:pgMar w:top="1440" w:right="1800" w:bottom="1440" w:left="1800" w:header="851" w:footer="992" w:gutter="0"/>
          <w:pgNumType w:start="1"/>
          <w:cols w:space="425"/>
          <w:docGrid w:type="lines" w:linePitch="312"/>
        </w:sectPr>
      </w:pPr>
    </w:p>
    <w:p w14:paraId="43282FC7" w14:textId="2DA2A407" w:rsidR="00C30CF0" w:rsidRPr="005A4F07" w:rsidRDefault="005A4F07" w:rsidP="00D438DA">
      <w:pPr>
        <w:ind w:firstLineChars="177" w:firstLine="354"/>
        <w:jc w:val="center"/>
        <w:rPr>
          <w:rFonts w:ascii="黑体" w:eastAsia="黑体" w:hAnsi="黑体"/>
          <w:sz w:val="20"/>
          <w:szCs w:val="20"/>
        </w:rPr>
      </w:pPr>
      <w:r w:rsidRPr="005A4F07">
        <w:rPr>
          <w:rFonts w:ascii="黑体" w:eastAsia="黑体" w:hAnsi="黑体" w:hint="eastAsia"/>
          <w:sz w:val="20"/>
          <w:szCs w:val="20"/>
        </w:rPr>
        <w:lastRenderedPageBreak/>
        <w:t>表1</w:t>
      </w:r>
      <w:r w:rsidRPr="005A4F07">
        <w:rPr>
          <w:rFonts w:ascii="黑体" w:eastAsia="黑体" w:hAnsi="黑体"/>
          <w:sz w:val="20"/>
          <w:szCs w:val="20"/>
        </w:rPr>
        <w:t xml:space="preserve">-2-3 </w:t>
      </w:r>
      <w:r w:rsidRPr="005A4F07">
        <w:rPr>
          <w:rFonts w:ascii="黑体" w:eastAsia="黑体" w:hAnsi="黑体" w:hint="eastAsia"/>
          <w:sz w:val="20"/>
          <w:szCs w:val="20"/>
        </w:rPr>
        <w:t>连续增长</w:t>
      </w:r>
      <w:r w:rsidRPr="005A4F07">
        <w:rPr>
          <w:rFonts w:ascii="黑体" w:eastAsia="黑体" w:hAnsi="黑体"/>
          <w:sz w:val="20"/>
          <w:szCs w:val="20"/>
        </w:rPr>
        <w:t>企业</w:t>
      </w:r>
      <w:r>
        <w:rPr>
          <w:rFonts w:ascii="黑体" w:eastAsia="黑体" w:hAnsi="黑体"/>
          <w:sz w:val="20"/>
          <w:szCs w:val="20"/>
        </w:rPr>
        <w:t>及其</w:t>
      </w:r>
      <w:r w:rsidR="00945970">
        <w:rPr>
          <w:rFonts w:ascii="黑体" w:eastAsia="黑体" w:hAnsi="黑体" w:hint="eastAsia"/>
          <w:sz w:val="20"/>
          <w:szCs w:val="20"/>
        </w:rPr>
        <w:t>规模</w:t>
      </w:r>
      <w:r w:rsidR="00945970">
        <w:rPr>
          <w:rFonts w:ascii="黑体" w:eastAsia="黑体" w:hAnsi="黑体"/>
          <w:sz w:val="20"/>
          <w:szCs w:val="20"/>
        </w:rPr>
        <w:t>排名</w:t>
      </w:r>
      <w:r w:rsidR="00D720E8">
        <w:rPr>
          <w:rFonts w:ascii="黑体" w:eastAsia="黑体" w:hAnsi="黑体" w:hint="eastAsia"/>
          <w:sz w:val="20"/>
          <w:szCs w:val="20"/>
        </w:rPr>
        <w:t>（</w:t>
      </w:r>
      <w:r w:rsidR="00D720E8">
        <w:rPr>
          <w:rFonts w:ascii="黑体" w:eastAsia="黑体" w:hAnsi="黑体"/>
          <w:sz w:val="20"/>
          <w:szCs w:val="20"/>
        </w:rPr>
        <w:t>以证券代码升序排列，排名不分先后）</w:t>
      </w:r>
    </w:p>
    <w:tbl>
      <w:tblPr>
        <w:tblStyle w:val="4-5"/>
        <w:tblW w:w="4841" w:type="pct"/>
        <w:tblLook w:val="04A0" w:firstRow="1" w:lastRow="0" w:firstColumn="1" w:lastColumn="0" w:noHBand="0" w:noVBand="1"/>
      </w:tblPr>
      <w:tblGrid>
        <w:gridCol w:w="1079"/>
        <w:gridCol w:w="936"/>
        <w:gridCol w:w="964"/>
        <w:gridCol w:w="615"/>
        <w:gridCol w:w="865"/>
        <w:gridCol w:w="615"/>
        <w:gridCol w:w="765"/>
        <w:gridCol w:w="615"/>
        <w:gridCol w:w="964"/>
        <w:gridCol w:w="615"/>
      </w:tblGrid>
      <w:tr w:rsidR="00BC183E" w:rsidRPr="003F6397" w14:paraId="0B508051" w14:textId="77777777" w:rsidTr="00BC183E">
        <w:trPr>
          <w:cnfStyle w:val="100000000000" w:firstRow="1" w:lastRow="0" w:firstColumn="0" w:lastColumn="0" w:oddVBand="0" w:evenVBand="0" w:oddHBand="0" w:evenHBand="0" w:firstRowFirstColumn="0" w:firstRowLastColumn="0" w:lastRowFirstColumn="0" w:lastRowLastColumn="0"/>
          <w:trHeight w:val="948"/>
          <w:tblHeader/>
        </w:trPr>
        <w:tc>
          <w:tcPr>
            <w:cnfStyle w:val="001000000000" w:firstRow="0" w:lastRow="0" w:firstColumn="1" w:lastColumn="0" w:oddVBand="0" w:evenVBand="0" w:oddHBand="0" w:evenHBand="0" w:firstRowFirstColumn="0" w:firstRowLastColumn="0" w:lastRowFirstColumn="0" w:lastRowLastColumn="0"/>
            <w:tcW w:w="672" w:type="pct"/>
            <w:vAlign w:val="center"/>
            <w:hideMark/>
          </w:tcPr>
          <w:p w14:paraId="5222ADAD" w14:textId="77777777" w:rsidR="00BC183E" w:rsidRPr="00D438DA" w:rsidRDefault="00BC183E" w:rsidP="003F6397">
            <w:pPr>
              <w:widowControl/>
              <w:jc w:val="center"/>
              <w:rPr>
                <w:rFonts w:ascii="华文细黑" w:eastAsia="华文细黑" w:hAnsi="华文细黑" w:cs="宋体"/>
                <w:kern w:val="0"/>
                <w:sz w:val="18"/>
                <w:szCs w:val="18"/>
              </w:rPr>
            </w:pPr>
            <w:r w:rsidRPr="00D438DA">
              <w:rPr>
                <w:rFonts w:ascii="华文细黑" w:eastAsia="华文细黑" w:hAnsi="华文细黑" w:cs="宋体" w:hint="eastAsia"/>
                <w:kern w:val="0"/>
                <w:sz w:val="18"/>
                <w:szCs w:val="18"/>
              </w:rPr>
              <w:t>证券代码</w:t>
            </w:r>
          </w:p>
        </w:tc>
        <w:tc>
          <w:tcPr>
            <w:tcW w:w="583" w:type="pct"/>
            <w:vAlign w:val="center"/>
            <w:hideMark/>
          </w:tcPr>
          <w:p w14:paraId="176DB651" w14:textId="77777777" w:rsidR="00BC183E" w:rsidRPr="00D438DA" w:rsidRDefault="00BC183E" w:rsidP="003F6397">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sidRPr="00D438DA">
              <w:rPr>
                <w:rFonts w:ascii="华文细黑" w:eastAsia="华文细黑" w:hAnsi="华文细黑" w:cs="宋体" w:hint="eastAsia"/>
                <w:kern w:val="0"/>
                <w:sz w:val="18"/>
                <w:szCs w:val="18"/>
              </w:rPr>
              <w:t>证券简称</w:t>
            </w:r>
          </w:p>
        </w:tc>
        <w:tc>
          <w:tcPr>
            <w:tcW w:w="600" w:type="pct"/>
            <w:vAlign w:val="center"/>
            <w:hideMark/>
          </w:tcPr>
          <w:p w14:paraId="66F80D8D" w14:textId="3D9C1CA2" w:rsidR="00BC183E" w:rsidRPr="00D438DA" w:rsidRDefault="00BC183E" w:rsidP="003F6397">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sidRPr="00D438DA">
              <w:rPr>
                <w:rFonts w:ascii="华文细黑" w:eastAsia="华文细黑" w:hAnsi="华文细黑" w:cs="宋体" w:hint="eastAsia"/>
                <w:kern w:val="0"/>
                <w:sz w:val="18"/>
                <w:szCs w:val="18"/>
              </w:rPr>
              <w:t>2018年末总资产（亿元）</w:t>
            </w:r>
          </w:p>
        </w:tc>
        <w:tc>
          <w:tcPr>
            <w:tcW w:w="383" w:type="pct"/>
            <w:vAlign w:val="center"/>
            <w:hideMark/>
          </w:tcPr>
          <w:p w14:paraId="552CC90A" w14:textId="77777777" w:rsidR="00BC183E" w:rsidRPr="00D438DA" w:rsidRDefault="00BC183E" w:rsidP="003F6397">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sidRPr="00D438DA">
              <w:rPr>
                <w:rFonts w:ascii="华文细黑" w:eastAsia="华文细黑" w:hAnsi="华文细黑" w:cs="宋体" w:hint="eastAsia"/>
                <w:kern w:val="0"/>
                <w:sz w:val="18"/>
                <w:szCs w:val="18"/>
              </w:rPr>
              <w:t>总资产A股实业企业排名</w:t>
            </w:r>
          </w:p>
        </w:tc>
        <w:tc>
          <w:tcPr>
            <w:tcW w:w="538" w:type="pct"/>
            <w:vAlign w:val="center"/>
            <w:hideMark/>
          </w:tcPr>
          <w:p w14:paraId="7BD18ED2" w14:textId="77777777" w:rsidR="00BC183E" w:rsidRPr="00D438DA" w:rsidRDefault="00BC183E" w:rsidP="003F6397">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sidRPr="00D438DA">
              <w:rPr>
                <w:rFonts w:ascii="华文细黑" w:eastAsia="华文细黑" w:hAnsi="华文细黑" w:cs="宋体" w:hint="eastAsia"/>
                <w:kern w:val="0"/>
                <w:sz w:val="18"/>
                <w:szCs w:val="18"/>
              </w:rPr>
              <w:t>2018年总营收（亿元）</w:t>
            </w:r>
          </w:p>
        </w:tc>
        <w:tc>
          <w:tcPr>
            <w:tcW w:w="383" w:type="pct"/>
            <w:vAlign w:val="center"/>
            <w:hideMark/>
          </w:tcPr>
          <w:p w14:paraId="3160F8B0" w14:textId="77777777" w:rsidR="00BC183E" w:rsidRPr="00D438DA" w:rsidRDefault="00BC183E" w:rsidP="003F6397">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sidRPr="00D438DA">
              <w:rPr>
                <w:rFonts w:ascii="华文细黑" w:eastAsia="华文细黑" w:hAnsi="华文细黑" w:cs="宋体" w:hint="eastAsia"/>
                <w:kern w:val="0"/>
                <w:sz w:val="18"/>
                <w:szCs w:val="18"/>
              </w:rPr>
              <w:t>总营收A股实业企业排名</w:t>
            </w:r>
          </w:p>
        </w:tc>
        <w:tc>
          <w:tcPr>
            <w:tcW w:w="476" w:type="pct"/>
            <w:vAlign w:val="center"/>
            <w:hideMark/>
          </w:tcPr>
          <w:p w14:paraId="2EB3959F" w14:textId="77777777" w:rsidR="00BC183E" w:rsidRPr="00D438DA" w:rsidRDefault="00BC183E" w:rsidP="003F6397">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sidRPr="00D438DA">
              <w:rPr>
                <w:rFonts w:ascii="华文细黑" w:eastAsia="华文细黑" w:hAnsi="华文细黑" w:cs="宋体" w:hint="eastAsia"/>
                <w:kern w:val="0"/>
                <w:sz w:val="18"/>
                <w:szCs w:val="18"/>
              </w:rPr>
              <w:t>2018年净利润 （亿元）</w:t>
            </w:r>
          </w:p>
        </w:tc>
        <w:tc>
          <w:tcPr>
            <w:tcW w:w="383" w:type="pct"/>
            <w:vAlign w:val="center"/>
            <w:hideMark/>
          </w:tcPr>
          <w:p w14:paraId="3A7FC935" w14:textId="77777777" w:rsidR="00BC183E" w:rsidRPr="00D438DA" w:rsidRDefault="00BC183E" w:rsidP="003F6397">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sidRPr="00D438DA">
              <w:rPr>
                <w:rFonts w:ascii="华文细黑" w:eastAsia="华文细黑" w:hAnsi="华文细黑" w:cs="宋体" w:hint="eastAsia"/>
                <w:kern w:val="0"/>
                <w:sz w:val="18"/>
                <w:szCs w:val="18"/>
              </w:rPr>
              <w:t>净利润A股实业企业排名</w:t>
            </w:r>
          </w:p>
        </w:tc>
        <w:tc>
          <w:tcPr>
            <w:tcW w:w="600" w:type="pct"/>
            <w:vAlign w:val="center"/>
            <w:hideMark/>
          </w:tcPr>
          <w:p w14:paraId="42CDADA9" w14:textId="77777777" w:rsidR="00BC183E" w:rsidRPr="00D438DA" w:rsidRDefault="00BC183E" w:rsidP="003F6397">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sidRPr="00D438DA">
              <w:rPr>
                <w:rFonts w:ascii="华文细黑" w:eastAsia="华文细黑" w:hAnsi="华文细黑" w:cs="宋体" w:hint="eastAsia"/>
                <w:kern w:val="0"/>
                <w:sz w:val="18"/>
                <w:szCs w:val="18"/>
              </w:rPr>
              <w:t>截至2019年10月31日总市值（亿元）</w:t>
            </w:r>
          </w:p>
        </w:tc>
        <w:tc>
          <w:tcPr>
            <w:tcW w:w="383" w:type="pct"/>
            <w:vAlign w:val="center"/>
            <w:hideMark/>
          </w:tcPr>
          <w:p w14:paraId="678C0602" w14:textId="77777777" w:rsidR="00BC183E" w:rsidRPr="00D438DA" w:rsidRDefault="00BC183E" w:rsidP="003F6397">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sidRPr="00D438DA">
              <w:rPr>
                <w:rFonts w:ascii="华文细黑" w:eastAsia="华文细黑" w:hAnsi="华文细黑" w:cs="宋体" w:hint="eastAsia"/>
                <w:kern w:val="0"/>
                <w:sz w:val="18"/>
                <w:szCs w:val="18"/>
              </w:rPr>
              <w:t>总市值A股实业企业排名</w:t>
            </w:r>
          </w:p>
        </w:tc>
      </w:tr>
      <w:tr w:rsidR="00BC183E" w:rsidRPr="003F6397" w14:paraId="791284CC"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2A574A2B"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000002.SZ</w:t>
            </w:r>
          </w:p>
        </w:tc>
        <w:tc>
          <w:tcPr>
            <w:tcW w:w="583" w:type="pct"/>
            <w:noWrap/>
            <w:vAlign w:val="center"/>
            <w:hideMark/>
          </w:tcPr>
          <w:p w14:paraId="71C51A91"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万科A</w:t>
            </w:r>
          </w:p>
        </w:tc>
        <w:tc>
          <w:tcPr>
            <w:tcW w:w="600" w:type="pct"/>
            <w:noWrap/>
            <w:vAlign w:val="center"/>
            <w:hideMark/>
          </w:tcPr>
          <w:p w14:paraId="31991E28" w14:textId="0D4C0B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15286.63</w:t>
            </w:r>
          </w:p>
        </w:tc>
        <w:tc>
          <w:tcPr>
            <w:tcW w:w="383" w:type="pct"/>
            <w:noWrap/>
            <w:vAlign w:val="center"/>
            <w:hideMark/>
          </w:tcPr>
          <w:p w14:paraId="5A26AEEF"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w:t>
            </w:r>
          </w:p>
        </w:tc>
        <w:tc>
          <w:tcPr>
            <w:tcW w:w="538" w:type="pct"/>
            <w:noWrap/>
            <w:vAlign w:val="center"/>
            <w:hideMark/>
          </w:tcPr>
          <w:p w14:paraId="6003F2FC" w14:textId="39607FEA"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2976.79</w:t>
            </w:r>
          </w:p>
        </w:tc>
        <w:tc>
          <w:tcPr>
            <w:tcW w:w="383" w:type="pct"/>
            <w:noWrap/>
            <w:vAlign w:val="center"/>
            <w:hideMark/>
          </w:tcPr>
          <w:p w14:paraId="128DA1B0"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12</w:t>
            </w:r>
          </w:p>
        </w:tc>
        <w:tc>
          <w:tcPr>
            <w:tcW w:w="476" w:type="pct"/>
            <w:noWrap/>
            <w:vAlign w:val="center"/>
            <w:hideMark/>
          </w:tcPr>
          <w:p w14:paraId="0850203B" w14:textId="461809E0"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492.72</w:t>
            </w:r>
          </w:p>
        </w:tc>
        <w:tc>
          <w:tcPr>
            <w:tcW w:w="383" w:type="pct"/>
            <w:noWrap/>
            <w:vAlign w:val="center"/>
            <w:hideMark/>
          </w:tcPr>
          <w:p w14:paraId="04F12FB5"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w:t>
            </w:r>
          </w:p>
        </w:tc>
        <w:tc>
          <w:tcPr>
            <w:tcW w:w="600" w:type="pct"/>
            <w:noWrap/>
            <w:vAlign w:val="center"/>
            <w:hideMark/>
          </w:tcPr>
          <w:p w14:paraId="664EBBD1" w14:textId="233FB65C"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2998.46</w:t>
            </w:r>
          </w:p>
        </w:tc>
        <w:tc>
          <w:tcPr>
            <w:tcW w:w="383" w:type="pct"/>
            <w:noWrap/>
            <w:vAlign w:val="center"/>
            <w:hideMark/>
          </w:tcPr>
          <w:p w14:paraId="75882720"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12</w:t>
            </w:r>
          </w:p>
        </w:tc>
      </w:tr>
      <w:tr w:rsidR="00BC183E" w:rsidRPr="003F6397" w14:paraId="5E9EA326"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567D72C2"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000333.SZ</w:t>
            </w:r>
          </w:p>
        </w:tc>
        <w:tc>
          <w:tcPr>
            <w:tcW w:w="583" w:type="pct"/>
            <w:noWrap/>
            <w:vAlign w:val="center"/>
            <w:hideMark/>
          </w:tcPr>
          <w:p w14:paraId="25A85591"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美的集团</w:t>
            </w:r>
          </w:p>
        </w:tc>
        <w:tc>
          <w:tcPr>
            <w:tcW w:w="600" w:type="pct"/>
            <w:noWrap/>
            <w:vAlign w:val="center"/>
            <w:hideMark/>
          </w:tcPr>
          <w:p w14:paraId="45E77464" w14:textId="5E43B50C"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2637.01</w:t>
            </w:r>
          </w:p>
        </w:tc>
        <w:tc>
          <w:tcPr>
            <w:tcW w:w="383" w:type="pct"/>
            <w:noWrap/>
            <w:vAlign w:val="center"/>
            <w:hideMark/>
          </w:tcPr>
          <w:p w14:paraId="5B68FC90"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31</w:t>
            </w:r>
          </w:p>
        </w:tc>
        <w:tc>
          <w:tcPr>
            <w:tcW w:w="538" w:type="pct"/>
            <w:noWrap/>
            <w:vAlign w:val="center"/>
            <w:hideMark/>
          </w:tcPr>
          <w:p w14:paraId="61D4F423" w14:textId="66856E1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2618.20</w:t>
            </w:r>
          </w:p>
        </w:tc>
        <w:tc>
          <w:tcPr>
            <w:tcW w:w="383" w:type="pct"/>
            <w:noWrap/>
            <w:vAlign w:val="center"/>
            <w:hideMark/>
          </w:tcPr>
          <w:p w14:paraId="41A6BCEE"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18</w:t>
            </w:r>
          </w:p>
        </w:tc>
        <w:tc>
          <w:tcPr>
            <w:tcW w:w="476" w:type="pct"/>
            <w:noWrap/>
            <w:vAlign w:val="center"/>
            <w:hideMark/>
          </w:tcPr>
          <w:p w14:paraId="16457FD2" w14:textId="27DD554E"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216.50</w:t>
            </w:r>
          </w:p>
        </w:tc>
        <w:tc>
          <w:tcPr>
            <w:tcW w:w="383" w:type="pct"/>
            <w:noWrap/>
            <w:vAlign w:val="center"/>
            <w:hideMark/>
          </w:tcPr>
          <w:p w14:paraId="03456B64"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13</w:t>
            </w:r>
          </w:p>
        </w:tc>
        <w:tc>
          <w:tcPr>
            <w:tcW w:w="600" w:type="pct"/>
            <w:noWrap/>
            <w:vAlign w:val="center"/>
            <w:hideMark/>
          </w:tcPr>
          <w:p w14:paraId="37B41B00" w14:textId="711E48DB"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3851.09</w:t>
            </w:r>
          </w:p>
        </w:tc>
        <w:tc>
          <w:tcPr>
            <w:tcW w:w="383" w:type="pct"/>
            <w:noWrap/>
            <w:vAlign w:val="center"/>
            <w:hideMark/>
          </w:tcPr>
          <w:p w14:paraId="137CA9E4"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w:t>
            </w:r>
          </w:p>
        </w:tc>
      </w:tr>
      <w:tr w:rsidR="00BC183E" w:rsidRPr="003F6397" w14:paraId="7B74B894"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06E5E2A4"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000661.SZ</w:t>
            </w:r>
          </w:p>
        </w:tc>
        <w:tc>
          <w:tcPr>
            <w:tcW w:w="583" w:type="pct"/>
            <w:noWrap/>
            <w:vAlign w:val="center"/>
            <w:hideMark/>
          </w:tcPr>
          <w:p w14:paraId="3C346E64"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长春高新</w:t>
            </w:r>
          </w:p>
        </w:tc>
        <w:tc>
          <w:tcPr>
            <w:tcW w:w="600" w:type="pct"/>
            <w:noWrap/>
            <w:vAlign w:val="center"/>
            <w:hideMark/>
          </w:tcPr>
          <w:p w14:paraId="427BD0BD" w14:textId="31DDEA40"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94.13</w:t>
            </w:r>
          </w:p>
        </w:tc>
        <w:tc>
          <w:tcPr>
            <w:tcW w:w="383" w:type="pct"/>
            <w:noWrap/>
            <w:vAlign w:val="center"/>
            <w:hideMark/>
          </w:tcPr>
          <w:p w14:paraId="2303B768"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890</w:t>
            </w:r>
          </w:p>
        </w:tc>
        <w:tc>
          <w:tcPr>
            <w:tcW w:w="538" w:type="pct"/>
            <w:noWrap/>
            <w:vAlign w:val="center"/>
            <w:hideMark/>
          </w:tcPr>
          <w:p w14:paraId="6EB9ECCE" w14:textId="29707A49"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53.75</w:t>
            </w:r>
          </w:p>
        </w:tc>
        <w:tc>
          <w:tcPr>
            <w:tcW w:w="383" w:type="pct"/>
            <w:noWrap/>
            <w:vAlign w:val="center"/>
            <w:hideMark/>
          </w:tcPr>
          <w:p w14:paraId="6DBE9C4F"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864</w:t>
            </w:r>
          </w:p>
        </w:tc>
        <w:tc>
          <w:tcPr>
            <w:tcW w:w="476" w:type="pct"/>
            <w:noWrap/>
            <w:vAlign w:val="center"/>
            <w:hideMark/>
          </w:tcPr>
          <w:p w14:paraId="6A15B1F0" w14:textId="5B0FFE9C"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14.63</w:t>
            </w:r>
          </w:p>
        </w:tc>
        <w:tc>
          <w:tcPr>
            <w:tcW w:w="383" w:type="pct"/>
            <w:noWrap/>
            <w:vAlign w:val="center"/>
            <w:hideMark/>
          </w:tcPr>
          <w:p w14:paraId="5D58461D"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258</w:t>
            </w:r>
          </w:p>
        </w:tc>
        <w:tc>
          <w:tcPr>
            <w:tcW w:w="600" w:type="pct"/>
            <w:noWrap/>
            <w:vAlign w:val="center"/>
            <w:hideMark/>
          </w:tcPr>
          <w:p w14:paraId="2D8F96E0" w14:textId="0FA79A70"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774.37</w:t>
            </w:r>
          </w:p>
        </w:tc>
        <w:tc>
          <w:tcPr>
            <w:tcW w:w="383" w:type="pct"/>
            <w:noWrap/>
            <w:vAlign w:val="center"/>
            <w:hideMark/>
          </w:tcPr>
          <w:p w14:paraId="789BE637"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78</w:t>
            </w:r>
          </w:p>
        </w:tc>
      </w:tr>
      <w:tr w:rsidR="00BC183E" w:rsidRPr="003F6397" w14:paraId="7021E33F"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47D9F94E"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000682.SZ</w:t>
            </w:r>
          </w:p>
        </w:tc>
        <w:tc>
          <w:tcPr>
            <w:tcW w:w="583" w:type="pct"/>
            <w:noWrap/>
            <w:vAlign w:val="center"/>
            <w:hideMark/>
          </w:tcPr>
          <w:p w14:paraId="103E02C6"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东方电子</w:t>
            </w:r>
          </w:p>
        </w:tc>
        <w:tc>
          <w:tcPr>
            <w:tcW w:w="600" w:type="pct"/>
            <w:noWrap/>
            <w:vAlign w:val="center"/>
            <w:hideMark/>
          </w:tcPr>
          <w:p w14:paraId="35FD2CD0" w14:textId="2BDC8684"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51.55</w:t>
            </w:r>
          </w:p>
        </w:tc>
        <w:tc>
          <w:tcPr>
            <w:tcW w:w="383" w:type="pct"/>
            <w:noWrap/>
            <w:vAlign w:val="center"/>
            <w:hideMark/>
          </w:tcPr>
          <w:p w14:paraId="4CACFAF5"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1425</w:t>
            </w:r>
          </w:p>
        </w:tc>
        <w:tc>
          <w:tcPr>
            <w:tcW w:w="538" w:type="pct"/>
            <w:noWrap/>
            <w:vAlign w:val="center"/>
            <w:hideMark/>
          </w:tcPr>
          <w:p w14:paraId="46E51F26" w14:textId="462148E6"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30.42</w:t>
            </w:r>
          </w:p>
        </w:tc>
        <w:tc>
          <w:tcPr>
            <w:tcW w:w="383" w:type="pct"/>
            <w:noWrap/>
            <w:vAlign w:val="center"/>
            <w:hideMark/>
          </w:tcPr>
          <w:p w14:paraId="5EE8C92C"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1316</w:t>
            </w:r>
          </w:p>
        </w:tc>
        <w:tc>
          <w:tcPr>
            <w:tcW w:w="476" w:type="pct"/>
            <w:noWrap/>
            <w:vAlign w:val="center"/>
            <w:hideMark/>
          </w:tcPr>
          <w:p w14:paraId="2F356B68" w14:textId="05F67C52"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2.23</w:t>
            </w:r>
          </w:p>
        </w:tc>
        <w:tc>
          <w:tcPr>
            <w:tcW w:w="383" w:type="pct"/>
            <w:noWrap/>
            <w:vAlign w:val="center"/>
            <w:hideMark/>
          </w:tcPr>
          <w:p w14:paraId="2F664E06"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1249</w:t>
            </w:r>
          </w:p>
        </w:tc>
        <w:tc>
          <w:tcPr>
            <w:tcW w:w="600" w:type="pct"/>
            <w:noWrap/>
            <w:vAlign w:val="center"/>
            <w:hideMark/>
          </w:tcPr>
          <w:p w14:paraId="66A15B96" w14:textId="5C0C0451"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64.62</w:t>
            </w:r>
          </w:p>
        </w:tc>
        <w:tc>
          <w:tcPr>
            <w:tcW w:w="383" w:type="pct"/>
            <w:noWrap/>
            <w:vAlign w:val="center"/>
            <w:hideMark/>
          </w:tcPr>
          <w:p w14:paraId="57437B16"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1238</w:t>
            </w:r>
          </w:p>
        </w:tc>
      </w:tr>
      <w:tr w:rsidR="00BC183E" w:rsidRPr="003F6397" w14:paraId="7192F741"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5F17E0F8"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000963.SZ</w:t>
            </w:r>
          </w:p>
        </w:tc>
        <w:tc>
          <w:tcPr>
            <w:tcW w:w="583" w:type="pct"/>
            <w:noWrap/>
            <w:vAlign w:val="center"/>
            <w:hideMark/>
          </w:tcPr>
          <w:p w14:paraId="321E7850"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华东医药</w:t>
            </w:r>
          </w:p>
        </w:tc>
        <w:tc>
          <w:tcPr>
            <w:tcW w:w="600" w:type="pct"/>
            <w:noWrap/>
            <w:vAlign w:val="center"/>
            <w:hideMark/>
          </w:tcPr>
          <w:p w14:paraId="55FA7652" w14:textId="540E8FE9"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192.17</w:t>
            </w:r>
          </w:p>
        </w:tc>
        <w:tc>
          <w:tcPr>
            <w:tcW w:w="383" w:type="pct"/>
            <w:noWrap/>
            <w:vAlign w:val="center"/>
            <w:hideMark/>
          </w:tcPr>
          <w:p w14:paraId="0499F8CA"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478</w:t>
            </w:r>
          </w:p>
        </w:tc>
        <w:tc>
          <w:tcPr>
            <w:tcW w:w="538" w:type="pct"/>
            <w:noWrap/>
            <w:vAlign w:val="center"/>
            <w:hideMark/>
          </w:tcPr>
          <w:p w14:paraId="2D9DE230" w14:textId="4DB3BA7B"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306.63</w:t>
            </w:r>
          </w:p>
        </w:tc>
        <w:tc>
          <w:tcPr>
            <w:tcW w:w="383" w:type="pct"/>
            <w:noWrap/>
            <w:vAlign w:val="center"/>
            <w:hideMark/>
          </w:tcPr>
          <w:p w14:paraId="1CFB13D2"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191</w:t>
            </w:r>
          </w:p>
        </w:tc>
        <w:tc>
          <w:tcPr>
            <w:tcW w:w="476" w:type="pct"/>
            <w:noWrap/>
            <w:vAlign w:val="center"/>
            <w:hideMark/>
          </w:tcPr>
          <w:p w14:paraId="566CDC18" w14:textId="0305DC8D"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23.95</w:t>
            </w:r>
          </w:p>
        </w:tc>
        <w:tc>
          <w:tcPr>
            <w:tcW w:w="383" w:type="pct"/>
            <w:noWrap/>
            <w:vAlign w:val="center"/>
            <w:hideMark/>
          </w:tcPr>
          <w:p w14:paraId="29446EBE"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163</w:t>
            </w:r>
          </w:p>
        </w:tc>
        <w:tc>
          <w:tcPr>
            <w:tcW w:w="600" w:type="pct"/>
            <w:noWrap/>
            <w:vAlign w:val="center"/>
            <w:hideMark/>
          </w:tcPr>
          <w:p w14:paraId="196CB689" w14:textId="12EAB4DD"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456.70</w:t>
            </w:r>
          </w:p>
        </w:tc>
        <w:tc>
          <w:tcPr>
            <w:tcW w:w="383" w:type="pct"/>
            <w:noWrap/>
            <w:vAlign w:val="center"/>
            <w:hideMark/>
          </w:tcPr>
          <w:p w14:paraId="7AA37830"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145</w:t>
            </w:r>
          </w:p>
        </w:tc>
      </w:tr>
      <w:tr w:rsidR="00BC183E" w:rsidRPr="003F6397" w14:paraId="36FC53BC"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2E247585"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002007.SZ</w:t>
            </w:r>
          </w:p>
        </w:tc>
        <w:tc>
          <w:tcPr>
            <w:tcW w:w="583" w:type="pct"/>
            <w:noWrap/>
            <w:vAlign w:val="center"/>
            <w:hideMark/>
          </w:tcPr>
          <w:p w14:paraId="47BD415D"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华兰生物</w:t>
            </w:r>
          </w:p>
        </w:tc>
        <w:tc>
          <w:tcPr>
            <w:tcW w:w="600" w:type="pct"/>
            <w:noWrap/>
            <w:vAlign w:val="center"/>
            <w:hideMark/>
          </w:tcPr>
          <w:p w14:paraId="428162A7" w14:textId="51293922"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64.93</w:t>
            </w:r>
          </w:p>
        </w:tc>
        <w:tc>
          <w:tcPr>
            <w:tcW w:w="383" w:type="pct"/>
            <w:noWrap/>
            <w:vAlign w:val="center"/>
            <w:hideMark/>
          </w:tcPr>
          <w:p w14:paraId="78B280A6"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1216</w:t>
            </w:r>
          </w:p>
        </w:tc>
        <w:tc>
          <w:tcPr>
            <w:tcW w:w="538" w:type="pct"/>
            <w:noWrap/>
            <w:vAlign w:val="center"/>
            <w:hideMark/>
          </w:tcPr>
          <w:p w14:paraId="21F4A1FB" w14:textId="3581BCB2"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32.17</w:t>
            </w:r>
          </w:p>
        </w:tc>
        <w:tc>
          <w:tcPr>
            <w:tcW w:w="383" w:type="pct"/>
            <w:noWrap/>
            <w:vAlign w:val="center"/>
            <w:hideMark/>
          </w:tcPr>
          <w:p w14:paraId="40F6E0D7"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1259</w:t>
            </w:r>
          </w:p>
        </w:tc>
        <w:tc>
          <w:tcPr>
            <w:tcW w:w="476" w:type="pct"/>
            <w:noWrap/>
            <w:vAlign w:val="center"/>
            <w:hideMark/>
          </w:tcPr>
          <w:p w14:paraId="11F2AF94" w14:textId="4D30CF5B"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12.10</w:t>
            </w:r>
          </w:p>
        </w:tc>
        <w:tc>
          <w:tcPr>
            <w:tcW w:w="383" w:type="pct"/>
            <w:noWrap/>
            <w:vAlign w:val="center"/>
            <w:hideMark/>
          </w:tcPr>
          <w:p w14:paraId="26467BD0"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310</w:t>
            </w:r>
          </w:p>
        </w:tc>
        <w:tc>
          <w:tcPr>
            <w:tcW w:w="600" w:type="pct"/>
            <w:noWrap/>
            <w:vAlign w:val="center"/>
            <w:hideMark/>
          </w:tcPr>
          <w:p w14:paraId="59015E82" w14:textId="648FB5F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505.80</w:t>
            </w:r>
          </w:p>
        </w:tc>
        <w:tc>
          <w:tcPr>
            <w:tcW w:w="383" w:type="pct"/>
            <w:noWrap/>
            <w:vAlign w:val="center"/>
            <w:hideMark/>
          </w:tcPr>
          <w:p w14:paraId="24939571"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127</w:t>
            </w:r>
          </w:p>
        </w:tc>
      </w:tr>
      <w:tr w:rsidR="00BC183E" w:rsidRPr="003F6397" w14:paraId="2934A8B7"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0925324F"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002032.SZ</w:t>
            </w:r>
          </w:p>
        </w:tc>
        <w:tc>
          <w:tcPr>
            <w:tcW w:w="583" w:type="pct"/>
            <w:noWrap/>
            <w:vAlign w:val="center"/>
            <w:hideMark/>
          </w:tcPr>
          <w:p w14:paraId="7307C076"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苏泊尔</w:t>
            </w:r>
          </w:p>
        </w:tc>
        <w:tc>
          <w:tcPr>
            <w:tcW w:w="600" w:type="pct"/>
            <w:noWrap/>
            <w:vAlign w:val="center"/>
            <w:hideMark/>
          </w:tcPr>
          <w:p w14:paraId="0B6F5ED0" w14:textId="7844B1BF"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106.33</w:t>
            </w:r>
          </w:p>
        </w:tc>
        <w:tc>
          <w:tcPr>
            <w:tcW w:w="383" w:type="pct"/>
            <w:noWrap/>
            <w:vAlign w:val="center"/>
            <w:hideMark/>
          </w:tcPr>
          <w:p w14:paraId="4A95136D"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797</w:t>
            </w:r>
          </w:p>
        </w:tc>
        <w:tc>
          <w:tcPr>
            <w:tcW w:w="538" w:type="pct"/>
            <w:noWrap/>
            <w:vAlign w:val="center"/>
            <w:hideMark/>
          </w:tcPr>
          <w:p w14:paraId="12D34EBC" w14:textId="7E63F79A"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178.51</w:t>
            </w:r>
          </w:p>
        </w:tc>
        <w:tc>
          <w:tcPr>
            <w:tcW w:w="383" w:type="pct"/>
            <w:noWrap/>
            <w:vAlign w:val="center"/>
            <w:hideMark/>
          </w:tcPr>
          <w:p w14:paraId="4F804BBA"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316</w:t>
            </w:r>
          </w:p>
        </w:tc>
        <w:tc>
          <w:tcPr>
            <w:tcW w:w="476" w:type="pct"/>
            <w:noWrap/>
            <w:vAlign w:val="center"/>
            <w:hideMark/>
          </w:tcPr>
          <w:p w14:paraId="1C83254D" w14:textId="5C1EBBAA"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16.69</w:t>
            </w:r>
          </w:p>
        </w:tc>
        <w:tc>
          <w:tcPr>
            <w:tcW w:w="383" w:type="pct"/>
            <w:noWrap/>
            <w:vAlign w:val="center"/>
            <w:hideMark/>
          </w:tcPr>
          <w:p w14:paraId="6E3AC3E0"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223</w:t>
            </w:r>
          </w:p>
        </w:tc>
        <w:tc>
          <w:tcPr>
            <w:tcW w:w="600" w:type="pct"/>
            <w:noWrap/>
            <w:vAlign w:val="center"/>
            <w:hideMark/>
          </w:tcPr>
          <w:p w14:paraId="4E29B8E5" w14:textId="2212582E"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612.80</w:t>
            </w:r>
          </w:p>
        </w:tc>
        <w:tc>
          <w:tcPr>
            <w:tcW w:w="383" w:type="pct"/>
            <w:noWrap/>
            <w:vAlign w:val="center"/>
            <w:hideMark/>
          </w:tcPr>
          <w:p w14:paraId="31A715D7"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95</w:t>
            </w:r>
          </w:p>
        </w:tc>
      </w:tr>
      <w:tr w:rsidR="00BC183E" w:rsidRPr="003F6397" w14:paraId="0C7FDD08"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64392DA6"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002060.SZ</w:t>
            </w:r>
          </w:p>
        </w:tc>
        <w:tc>
          <w:tcPr>
            <w:tcW w:w="583" w:type="pct"/>
            <w:noWrap/>
            <w:vAlign w:val="center"/>
            <w:hideMark/>
          </w:tcPr>
          <w:p w14:paraId="009929DA"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粤水电</w:t>
            </w:r>
          </w:p>
        </w:tc>
        <w:tc>
          <w:tcPr>
            <w:tcW w:w="600" w:type="pct"/>
            <w:noWrap/>
            <w:vAlign w:val="center"/>
            <w:hideMark/>
          </w:tcPr>
          <w:p w14:paraId="0EE73CEE" w14:textId="34CD9402"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202.51</w:t>
            </w:r>
          </w:p>
        </w:tc>
        <w:tc>
          <w:tcPr>
            <w:tcW w:w="383" w:type="pct"/>
            <w:noWrap/>
            <w:vAlign w:val="center"/>
            <w:hideMark/>
          </w:tcPr>
          <w:p w14:paraId="58193ACC"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455</w:t>
            </w:r>
          </w:p>
        </w:tc>
        <w:tc>
          <w:tcPr>
            <w:tcW w:w="538" w:type="pct"/>
            <w:noWrap/>
            <w:vAlign w:val="center"/>
            <w:hideMark/>
          </w:tcPr>
          <w:p w14:paraId="7D38F7E5" w14:textId="4DB3EC83"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83.08</w:t>
            </w:r>
          </w:p>
        </w:tc>
        <w:tc>
          <w:tcPr>
            <w:tcW w:w="383" w:type="pct"/>
            <w:noWrap/>
            <w:vAlign w:val="center"/>
            <w:hideMark/>
          </w:tcPr>
          <w:p w14:paraId="0D8AF911"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627</w:t>
            </w:r>
          </w:p>
        </w:tc>
        <w:tc>
          <w:tcPr>
            <w:tcW w:w="476" w:type="pct"/>
            <w:noWrap/>
            <w:vAlign w:val="center"/>
            <w:hideMark/>
          </w:tcPr>
          <w:p w14:paraId="358F0141" w14:textId="0A854AFD"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2.04</w:t>
            </w:r>
          </w:p>
        </w:tc>
        <w:tc>
          <w:tcPr>
            <w:tcW w:w="383" w:type="pct"/>
            <w:noWrap/>
            <w:vAlign w:val="center"/>
            <w:hideMark/>
          </w:tcPr>
          <w:p w14:paraId="4A2FF726"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1316</w:t>
            </w:r>
          </w:p>
        </w:tc>
        <w:tc>
          <w:tcPr>
            <w:tcW w:w="600" w:type="pct"/>
            <w:noWrap/>
            <w:vAlign w:val="center"/>
            <w:hideMark/>
          </w:tcPr>
          <w:p w14:paraId="25680405" w14:textId="369A86E1"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36.19</w:t>
            </w:r>
          </w:p>
        </w:tc>
        <w:tc>
          <w:tcPr>
            <w:tcW w:w="383" w:type="pct"/>
            <w:noWrap/>
            <w:vAlign w:val="center"/>
            <w:hideMark/>
          </w:tcPr>
          <w:p w14:paraId="226EE92B"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2097</w:t>
            </w:r>
          </w:p>
        </w:tc>
      </w:tr>
      <w:tr w:rsidR="00BC183E" w:rsidRPr="003F6397" w14:paraId="7B96414C"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204F2D23"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002179.SZ</w:t>
            </w:r>
          </w:p>
        </w:tc>
        <w:tc>
          <w:tcPr>
            <w:tcW w:w="583" w:type="pct"/>
            <w:noWrap/>
            <w:vAlign w:val="center"/>
            <w:hideMark/>
          </w:tcPr>
          <w:p w14:paraId="18835828"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中航光电</w:t>
            </w:r>
          </w:p>
        </w:tc>
        <w:tc>
          <w:tcPr>
            <w:tcW w:w="600" w:type="pct"/>
            <w:noWrap/>
            <w:vAlign w:val="center"/>
            <w:hideMark/>
          </w:tcPr>
          <w:p w14:paraId="01D9B21A" w14:textId="61353DB4"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132.86</w:t>
            </w:r>
          </w:p>
        </w:tc>
        <w:tc>
          <w:tcPr>
            <w:tcW w:w="383" w:type="pct"/>
            <w:noWrap/>
            <w:vAlign w:val="center"/>
            <w:hideMark/>
          </w:tcPr>
          <w:p w14:paraId="1792526F"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659</w:t>
            </w:r>
          </w:p>
        </w:tc>
        <w:tc>
          <w:tcPr>
            <w:tcW w:w="538" w:type="pct"/>
            <w:noWrap/>
            <w:vAlign w:val="center"/>
            <w:hideMark/>
          </w:tcPr>
          <w:p w14:paraId="08170A8B" w14:textId="528D05AB"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78.16</w:t>
            </w:r>
          </w:p>
        </w:tc>
        <w:tc>
          <w:tcPr>
            <w:tcW w:w="383" w:type="pct"/>
            <w:noWrap/>
            <w:vAlign w:val="center"/>
            <w:hideMark/>
          </w:tcPr>
          <w:p w14:paraId="76FC3C7A"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660</w:t>
            </w:r>
          </w:p>
        </w:tc>
        <w:tc>
          <w:tcPr>
            <w:tcW w:w="476" w:type="pct"/>
            <w:noWrap/>
            <w:vAlign w:val="center"/>
            <w:hideMark/>
          </w:tcPr>
          <w:p w14:paraId="00858173" w14:textId="071F64D0"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10.10</w:t>
            </w:r>
          </w:p>
        </w:tc>
        <w:tc>
          <w:tcPr>
            <w:tcW w:w="383" w:type="pct"/>
            <w:noWrap/>
            <w:vAlign w:val="center"/>
            <w:hideMark/>
          </w:tcPr>
          <w:p w14:paraId="1CC3D76B"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378</w:t>
            </w:r>
          </w:p>
        </w:tc>
        <w:tc>
          <w:tcPr>
            <w:tcW w:w="600" w:type="pct"/>
            <w:noWrap/>
            <w:vAlign w:val="center"/>
            <w:hideMark/>
          </w:tcPr>
          <w:p w14:paraId="51D6961E" w14:textId="5A6B446C"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423.21</w:t>
            </w:r>
          </w:p>
        </w:tc>
        <w:tc>
          <w:tcPr>
            <w:tcW w:w="383" w:type="pct"/>
            <w:noWrap/>
            <w:vAlign w:val="center"/>
            <w:hideMark/>
          </w:tcPr>
          <w:p w14:paraId="3049EB3B"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155</w:t>
            </w:r>
          </w:p>
        </w:tc>
      </w:tr>
      <w:tr w:rsidR="00BC183E" w:rsidRPr="003F6397" w14:paraId="614989E0"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4E53F9B1"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002223.SZ</w:t>
            </w:r>
          </w:p>
        </w:tc>
        <w:tc>
          <w:tcPr>
            <w:tcW w:w="583" w:type="pct"/>
            <w:noWrap/>
            <w:vAlign w:val="center"/>
            <w:hideMark/>
          </w:tcPr>
          <w:p w14:paraId="069EE986"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鱼跃医疗</w:t>
            </w:r>
          </w:p>
        </w:tc>
        <w:tc>
          <w:tcPr>
            <w:tcW w:w="600" w:type="pct"/>
            <w:noWrap/>
            <w:vAlign w:val="center"/>
            <w:hideMark/>
          </w:tcPr>
          <w:p w14:paraId="19717493" w14:textId="602CBA4D"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69.11</w:t>
            </w:r>
          </w:p>
        </w:tc>
        <w:tc>
          <w:tcPr>
            <w:tcW w:w="383" w:type="pct"/>
            <w:noWrap/>
            <w:vAlign w:val="center"/>
            <w:hideMark/>
          </w:tcPr>
          <w:p w14:paraId="3091FC67"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1152</w:t>
            </w:r>
          </w:p>
        </w:tc>
        <w:tc>
          <w:tcPr>
            <w:tcW w:w="538" w:type="pct"/>
            <w:noWrap/>
            <w:vAlign w:val="center"/>
            <w:hideMark/>
          </w:tcPr>
          <w:p w14:paraId="1126A175" w14:textId="2EF3F85C"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41.83</w:t>
            </w:r>
          </w:p>
        </w:tc>
        <w:tc>
          <w:tcPr>
            <w:tcW w:w="383" w:type="pct"/>
            <w:noWrap/>
            <w:vAlign w:val="center"/>
            <w:hideMark/>
          </w:tcPr>
          <w:p w14:paraId="120CCDF6"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1032</w:t>
            </w:r>
          </w:p>
        </w:tc>
        <w:tc>
          <w:tcPr>
            <w:tcW w:w="476" w:type="pct"/>
            <w:noWrap/>
            <w:vAlign w:val="center"/>
            <w:hideMark/>
          </w:tcPr>
          <w:p w14:paraId="6DABEA55" w14:textId="608BB9D6"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7.51</w:t>
            </w:r>
          </w:p>
        </w:tc>
        <w:tc>
          <w:tcPr>
            <w:tcW w:w="383" w:type="pct"/>
            <w:noWrap/>
            <w:vAlign w:val="center"/>
            <w:hideMark/>
          </w:tcPr>
          <w:p w14:paraId="7749A946"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518</w:t>
            </w:r>
          </w:p>
        </w:tc>
        <w:tc>
          <w:tcPr>
            <w:tcW w:w="600" w:type="pct"/>
            <w:noWrap/>
            <w:vAlign w:val="center"/>
            <w:hideMark/>
          </w:tcPr>
          <w:p w14:paraId="106EB742" w14:textId="6B652D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215.83</w:t>
            </w:r>
          </w:p>
        </w:tc>
        <w:tc>
          <w:tcPr>
            <w:tcW w:w="383" w:type="pct"/>
            <w:noWrap/>
            <w:vAlign w:val="center"/>
            <w:hideMark/>
          </w:tcPr>
          <w:p w14:paraId="027913E1"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357</w:t>
            </w:r>
          </w:p>
        </w:tc>
      </w:tr>
      <w:tr w:rsidR="00BC183E" w:rsidRPr="003F6397" w14:paraId="40EE0828"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5D3B42CB"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002262.SZ</w:t>
            </w:r>
          </w:p>
        </w:tc>
        <w:tc>
          <w:tcPr>
            <w:tcW w:w="583" w:type="pct"/>
            <w:noWrap/>
            <w:vAlign w:val="center"/>
            <w:hideMark/>
          </w:tcPr>
          <w:p w14:paraId="457E5F94"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恩华药业</w:t>
            </w:r>
          </w:p>
        </w:tc>
        <w:tc>
          <w:tcPr>
            <w:tcW w:w="600" w:type="pct"/>
            <w:noWrap/>
            <w:vAlign w:val="center"/>
            <w:hideMark/>
          </w:tcPr>
          <w:p w14:paraId="1C2597F2" w14:textId="238E2F8F"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40.30</w:t>
            </w:r>
          </w:p>
        </w:tc>
        <w:tc>
          <w:tcPr>
            <w:tcW w:w="383" w:type="pct"/>
            <w:noWrap/>
            <w:vAlign w:val="center"/>
            <w:hideMark/>
          </w:tcPr>
          <w:p w14:paraId="6942D6F5"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1685</w:t>
            </w:r>
          </w:p>
        </w:tc>
        <w:tc>
          <w:tcPr>
            <w:tcW w:w="538" w:type="pct"/>
            <w:noWrap/>
            <w:vAlign w:val="center"/>
            <w:hideMark/>
          </w:tcPr>
          <w:p w14:paraId="0402CCB9" w14:textId="20C34835"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38.58</w:t>
            </w:r>
          </w:p>
        </w:tc>
        <w:tc>
          <w:tcPr>
            <w:tcW w:w="383" w:type="pct"/>
            <w:noWrap/>
            <w:vAlign w:val="center"/>
            <w:hideMark/>
          </w:tcPr>
          <w:p w14:paraId="7A7493EB"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1093</w:t>
            </w:r>
          </w:p>
        </w:tc>
        <w:tc>
          <w:tcPr>
            <w:tcW w:w="476" w:type="pct"/>
            <w:noWrap/>
            <w:vAlign w:val="center"/>
            <w:hideMark/>
          </w:tcPr>
          <w:p w14:paraId="07101CE1" w14:textId="7EB5E920"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5.19</w:t>
            </w:r>
          </w:p>
        </w:tc>
        <w:tc>
          <w:tcPr>
            <w:tcW w:w="383" w:type="pct"/>
            <w:noWrap/>
            <w:vAlign w:val="center"/>
            <w:hideMark/>
          </w:tcPr>
          <w:p w14:paraId="10309D70"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698</w:t>
            </w:r>
          </w:p>
        </w:tc>
        <w:tc>
          <w:tcPr>
            <w:tcW w:w="600" w:type="pct"/>
            <w:noWrap/>
            <w:vAlign w:val="center"/>
            <w:hideMark/>
          </w:tcPr>
          <w:p w14:paraId="117C36FC" w14:textId="23BD6298"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114.89</w:t>
            </w:r>
          </w:p>
        </w:tc>
        <w:tc>
          <w:tcPr>
            <w:tcW w:w="383" w:type="pct"/>
            <w:noWrap/>
            <w:vAlign w:val="center"/>
            <w:hideMark/>
          </w:tcPr>
          <w:p w14:paraId="65562881"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690</w:t>
            </w:r>
          </w:p>
        </w:tc>
      </w:tr>
      <w:tr w:rsidR="00BC183E" w:rsidRPr="003F6397" w14:paraId="394E692B"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06BBC971"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002271.SZ</w:t>
            </w:r>
          </w:p>
        </w:tc>
        <w:tc>
          <w:tcPr>
            <w:tcW w:w="583" w:type="pct"/>
            <w:noWrap/>
            <w:vAlign w:val="center"/>
            <w:hideMark/>
          </w:tcPr>
          <w:p w14:paraId="6D2B9E88"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东方雨虹</w:t>
            </w:r>
          </w:p>
        </w:tc>
        <w:tc>
          <w:tcPr>
            <w:tcW w:w="600" w:type="pct"/>
            <w:noWrap/>
            <w:vAlign w:val="center"/>
            <w:hideMark/>
          </w:tcPr>
          <w:p w14:paraId="3D6DC73C" w14:textId="337C1F56"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196.52</w:t>
            </w:r>
          </w:p>
        </w:tc>
        <w:tc>
          <w:tcPr>
            <w:tcW w:w="383" w:type="pct"/>
            <w:noWrap/>
            <w:vAlign w:val="center"/>
            <w:hideMark/>
          </w:tcPr>
          <w:p w14:paraId="37811E24"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470</w:t>
            </w:r>
          </w:p>
        </w:tc>
        <w:tc>
          <w:tcPr>
            <w:tcW w:w="538" w:type="pct"/>
            <w:noWrap/>
            <w:vAlign w:val="center"/>
            <w:hideMark/>
          </w:tcPr>
          <w:p w14:paraId="6EE74469" w14:textId="3BCAEFF9"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140.46</w:t>
            </w:r>
          </w:p>
        </w:tc>
        <w:tc>
          <w:tcPr>
            <w:tcW w:w="383" w:type="pct"/>
            <w:noWrap/>
            <w:vAlign w:val="center"/>
            <w:hideMark/>
          </w:tcPr>
          <w:p w14:paraId="393874B2"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387</w:t>
            </w:r>
          </w:p>
        </w:tc>
        <w:tc>
          <w:tcPr>
            <w:tcW w:w="476" w:type="pct"/>
            <w:noWrap/>
            <w:vAlign w:val="center"/>
            <w:hideMark/>
          </w:tcPr>
          <w:p w14:paraId="79745547" w14:textId="7364F31A"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15.11</w:t>
            </w:r>
          </w:p>
        </w:tc>
        <w:tc>
          <w:tcPr>
            <w:tcW w:w="383" w:type="pct"/>
            <w:noWrap/>
            <w:vAlign w:val="center"/>
            <w:hideMark/>
          </w:tcPr>
          <w:p w14:paraId="7EF88AFC"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246</w:t>
            </w:r>
          </w:p>
        </w:tc>
        <w:tc>
          <w:tcPr>
            <w:tcW w:w="600" w:type="pct"/>
            <w:noWrap/>
            <w:vAlign w:val="center"/>
            <w:hideMark/>
          </w:tcPr>
          <w:p w14:paraId="2C6A334A" w14:textId="02CF2FE0"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349.89</w:t>
            </w:r>
          </w:p>
        </w:tc>
        <w:tc>
          <w:tcPr>
            <w:tcW w:w="383" w:type="pct"/>
            <w:noWrap/>
            <w:vAlign w:val="center"/>
            <w:hideMark/>
          </w:tcPr>
          <w:p w14:paraId="013E6691"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191</w:t>
            </w:r>
          </w:p>
        </w:tc>
      </w:tr>
      <w:tr w:rsidR="00BC183E" w:rsidRPr="003F6397" w14:paraId="5A08105A"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1025673F"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002311.SZ</w:t>
            </w:r>
          </w:p>
        </w:tc>
        <w:tc>
          <w:tcPr>
            <w:tcW w:w="583" w:type="pct"/>
            <w:noWrap/>
            <w:vAlign w:val="center"/>
            <w:hideMark/>
          </w:tcPr>
          <w:p w14:paraId="05F6A073"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海大集团</w:t>
            </w:r>
          </w:p>
        </w:tc>
        <w:tc>
          <w:tcPr>
            <w:tcW w:w="600" w:type="pct"/>
            <w:noWrap/>
            <w:vAlign w:val="center"/>
            <w:hideMark/>
          </w:tcPr>
          <w:p w14:paraId="617616F8" w14:textId="616C4890"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173.66</w:t>
            </w:r>
          </w:p>
        </w:tc>
        <w:tc>
          <w:tcPr>
            <w:tcW w:w="383" w:type="pct"/>
            <w:noWrap/>
            <w:vAlign w:val="center"/>
            <w:hideMark/>
          </w:tcPr>
          <w:p w14:paraId="0A5C14F8"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526</w:t>
            </w:r>
          </w:p>
        </w:tc>
        <w:tc>
          <w:tcPr>
            <w:tcW w:w="538" w:type="pct"/>
            <w:noWrap/>
            <w:vAlign w:val="center"/>
            <w:hideMark/>
          </w:tcPr>
          <w:p w14:paraId="6BAD94C1" w14:textId="1228B241"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421.57</w:t>
            </w:r>
          </w:p>
        </w:tc>
        <w:tc>
          <w:tcPr>
            <w:tcW w:w="383" w:type="pct"/>
            <w:noWrap/>
            <w:vAlign w:val="center"/>
            <w:hideMark/>
          </w:tcPr>
          <w:p w14:paraId="7D3090C4"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136</w:t>
            </w:r>
          </w:p>
        </w:tc>
        <w:tc>
          <w:tcPr>
            <w:tcW w:w="476" w:type="pct"/>
            <w:noWrap/>
            <w:vAlign w:val="center"/>
            <w:hideMark/>
          </w:tcPr>
          <w:p w14:paraId="5AE36551" w14:textId="3E4B2E59"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14.84</w:t>
            </w:r>
          </w:p>
        </w:tc>
        <w:tc>
          <w:tcPr>
            <w:tcW w:w="383" w:type="pct"/>
            <w:noWrap/>
            <w:vAlign w:val="center"/>
            <w:hideMark/>
          </w:tcPr>
          <w:p w14:paraId="60B2C378"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254</w:t>
            </w:r>
          </w:p>
        </w:tc>
        <w:tc>
          <w:tcPr>
            <w:tcW w:w="600" w:type="pct"/>
            <w:noWrap/>
            <w:vAlign w:val="center"/>
            <w:hideMark/>
          </w:tcPr>
          <w:p w14:paraId="6D5AA352" w14:textId="653DD1CA"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536.86</w:t>
            </w:r>
          </w:p>
        </w:tc>
        <w:tc>
          <w:tcPr>
            <w:tcW w:w="383" w:type="pct"/>
            <w:noWrap/>
            <w:vAlign w:val="center"/>
            <w:hideMark/>
          </w:tcPr>
          <w:p w14:paraId="49386C50"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113</w:t>
            </w:r>
          </w:p>
        </w:tc>
      </w:tr>
      <w:tr w:rsidR="00BC183E" w:rsidRPr="003F6397" w14:paraId="405576A4"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0268227E"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002402.SZ</w:t>
            </w:r>
          </w:p>
        </w:tc>
        <w:tc>
          <w:tcPr>
            <w:tcW w:w="583" w:type="pct"/>
            <w:noWrap/>
            <w:vAlign w:val="center"/>
            <w:hideMark/>
          </w:tcPr>
          <w:p w14:paraId="6FFFEE6C"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和而泰</w:t>
            </w:r>
          </w:p>
        </w:tc>
        <w:tc>
          <w:tcPr>
            <w:tcW w:w="600" w:type="pct"/>
            <w:noWrap/>
            <w:vAlign w:val="center"/>
            <w:hideMark/>
          </w:tcPr>
          <w:p w14:paraId="486A9D59" w14:textId="0FA61AD6"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36.19</w:t>
            </w:r>
          </w:p>
        </w:tc>
        <w:tc>
          <w:tcPr>
            <w:tcW w:w="383" w:type="pct"/>
            <w:noWrap/>
            <w:vAlign w:val="center"/>
            <w:hideMark/>
          </w:tcPr>
          <w:p w14:paraId="3D233054"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1805</w:t>
            </w:r>
          </w:p>
        </w:tc>
        <w:tc>
          <w:tcPr>
            <w:tcW w:w="538" w:type="pct"/>
            <w:noWrap/>
            <w:vAlign w:val="center"/>
            <w:hideMark/>
          </w:tcPr>
          <w:p w14:paraId="07111D54" w14:textId="72603F28"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26.71</w:t>
            </w:r>
          </w:p>
        </w:tc>
        <w:tc>
          <w:tcPr>
            <w:tcW w:w="383" w:type="pct"/>
            <w:noWrap/>
            <w:vAlign w:val="center"/>
            <w:hideMark/>
          </w:tcPr>
          <w:p w14:paraId="369EC189"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1441</w:t>
            </w:r>
          </w:p>
        </w:tc>
        <w:tc>
          <w:tcPr>
            <w:tcW w:w="476" w:type="pct"/>
            <w:noWrap/>
            <w:vAlign w:val="center"/>
            <w:hideMark/>
          </w:tcPr>
          <w:p w14:paraId="7DB95BC7" w14:textId="7163E34E"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2.36</w:t>
            </w:r>
          </w:p>
        </w:tc>
        <w:tc>
          <w:tcPr>
            <w:tcW w:w="383" w:type="pct"/>
            <w:noWrap/>
            <w:vAlign w:val="center"/>
            <w:hideMark/>
          </w:tcPr>
          <w:p w14:paraId="4B02CB51"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1212</w:t>
            </w:r>
          </w:p>
        </w:tc>
        <w:tc>
          <w:tcPr>
            <w:tcW w:w="600" w:type="pct"/>
            <w:noWrap/>
            <w:vAlign w:val="center"/>
            <w:hideMark/>
          </w:tcPr>
          <w:p w14:paraId="12EBCCD3" w14:textId="20141841"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101.20</w:t>
            </w:r>
          </w:p>
        </w:tc>
        <w:tc>
          <w:tcPr>
            <w:tcW w:w="383" w:type="pct"/>
            <w:noWrap/>
            <w:vAlign w:val="center"/>
            <w:hideMark/>
          </w:tcPr>
          <w:p w14:paraId="7B1D88F3"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801</w:t>
            </w:r>
          </w:p>
        </w:tc>
      </w:tr>
      <w:tr w:rsidR="00BC183E" w:rsidRPr="003F6397" w14:paraId="3F3DA1F6"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29B552D6"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002475.SZ</w:t>
            </w:r>
          </w:p>
        </w:tc>
        <w:tc>
          <w:tcPr>
            <w:tcW w:w="583" w:type="pct"/>
            <w:noWrap/>
            <w:vAlign w:val="center"/>
            <w:hideMark/>
          </w:tcPr>
          <w:p w14:paraId="2C37ACBE"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立讯精密</w:t>
            </w:r>
          </w:p>
        </w:tc>
        <w:tc>
          <w:tcPr>
            <w:tcW w:w="600" w:type="pct"/>
            <w:noWrap/>
            <w:vAlign w:val="center"/>
            <w:hideMark/>
          </w:tcPr>
          <w:p w14:paraId="6EEAB60F" w14:textId="3DF34543"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364.41</w:t>
            </w:r>
          </w:p>
        </w:tc>
        <w:tc>
          <w:tcPr>
            <w:tcW w:w="383" w:type="pct"/>
            <w:noWrap/>
            <w:vAlign w:val="center"/>
            <w:hideMark/>
          </w:tcPr>
          <w:p w14:paraId="3D5750C4"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252</w:t>
            </w:r>
          </w:p>
        </w:tc>
        <w:tc>
          <w:tcPr>
            <w:tcW w:w="538" w:type="pct"/>
            <w:noWrap/>
            <w:vAlign w:val="center"/>
            <w:hideMark/>
          </w:tcPr>
          <w:p w14:paraId="0ADE1AAD" w14:textId="38B4F86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358.50</w:t>
            </w:r>
          </w:p>
        </w:tc>
        <w:tc>
          <w:tcPr>
            <w:tcW w:w="383" w:type="pct"/>
            <w:noWrap/>
            <w:vAlign w:val="center"/>
            <w:hideMark/>
          </w:tcPr>
          <w:p w14:paraId="05B20EE1"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167</w:t>
            </w:r>
          </w:p>
        </w:tc>
        <w:tc>
          <w:tcPr>
            <w:tcW w:w="476" w:type="pct"/>
            <w:noWrap/>
            <w:vAlign w:val="center"/>
            <w:hideMark/>
          </w:tcPr>
          <w:p w14:paraId="40723012" w14:textId="11AA51D3"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28.13</w:t>
            </w:r>
          </w:p>
        </w:tc>
        <w:tc>
          <w:tcPr>
            <w:tcW w:w="383" w:type="pct"/>
            <w:noWrap/>
            <w:vAlign w:val="center"/>
            <w:hideMark/>
          </w:tcPr>
          <w:p w14:paraId="77AB05E4"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136</w:t>
            </w:r>
          </w:p>
        </w:tc>
        <w:tc>
          <w:tcPr>
            <w:tcW w:w="600" w:type="pct"/>
            <w:noWrap/>
            <w:vAlign w:val="center"/>
            <w:hideMark/>
          </w:tcPr>
          <w:p w14:paraId="6DB5DA38" w14:textId="4E11CD4A"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1701.52</w:t>
            </w:r>
          </w:p>
        </w:tc>
        <w:tc>
          <w:tcPr>
            <w:tcW w:w="383" w:type="pct"/>
            <w:noWrap/>
            <w:vAlign w:val="center"/>
            <w:hideMark/>
          </w:tcPr>
          <w:p w14:paraId="74819B30"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25</w:t>
            </w:r>
          </w:p>
        </w:tc>
      </w:tr>
      <w:tr w:rsidR="00BC183E" w:rsidRPr="003F6397" w14:paraId="28A61BA6"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3A7B42AB"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002677.SZ</w:t>
            </w:r>
          </w:p>
        </w:tc>
        <w:tc>
          <w:tcPr>
            <w:tcW w:w="583" w:type="pct"/>
            <w:noWrap/>
            <w:vAlign w:val="center"/>
            <w:hideMark/>
          </w:tcPr>
          <w:p w14:paraId="25B96DF8"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浙江美大</w:t>
            </w:r>
          </w:p>
        </w:tc>
        <w:tc>
          <w:tcPr>
            <w:tcW w:w="600" w:type="pct"/>
            <w:noWrap/>
            <w:vAlign w:val="center"/>
            <w:hideMark/>
          </w:tcPr>
          <w:p w14:paraId="55BC8062" w14:textId="1BFD6E38"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17.81</w:t>
            </w:r>
          </w:p>
        </w:tc>
        <w:tc>
          <w:tcPr>
            <w:tcW w:w="383" w:type="pct"/>
            <w:noWrap/>
            <w:vAlign w:val="center"/>
            <w:hideMark/>
          </w:tcPr>
          <w:p w14:paraId="3B961FC5"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2579</w:t>
            </w:r>
          </w:p>
        </w:tc>
        <w:tc>
          <w:tcPr>
            <w:tcW w:w="538" w:type="pct"/>
            <w:noWrap/>
            <w:vAlign w:val="center"/>
            <w:hideMark/>
          </w:tcPr>
          <w:p w14:paraId="01E0A705" w14:textId="647A281E"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14.01</w:t>
            </w:r>
          </w:p>
        </w:tc>
        <w:tc>
          <w:tcPr>
            <w:tcW w:w="383" w:type="pct"/>
            <w:noWrap/>
            <w:vAlign w:val="center"/>
            <w:hideMark/>
          </w:tcPr>
          <w:p w14:paraId="22740F3C"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2063</w:t>
            </w:r>
          </w:p>
        </w:tc>
        <w:tc>
          <w:tcPr>
            <w:tcW w:w="476" w:type="pct"/>
            <w:noWrap/>
            <w:vAlign w:val="center"/>
            <w:hideMark/>
          </w:tcPr>
          <w:p w14:paraId="1909A7BE" w14:textId="3D61F591"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3.78</w:t>
            </w:r>
          </w:p>
        </w:tc>
        <w:tc>
          <w:tcPr>
            <w:tcW w:w="383" w:type="pct"/>
            <w:noWrap/>
            <w:vAlign w:val="center"/>
            <w:hideMark/>
          </w:tcPr>
          <w:p w14:paraId="2274EA9C"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900</w:t>
            </w:r>
          </w:p>
        </w:tc>
        <w:tc>
          <w:tcPr>
            <w:tcW w:w="600" w:type="pct"/>
            <w:noWrap/>
            <w:vAlign w:val="center"/>
            <w:hideMark/>
          </w:tcPr>
          <w:p w14:paraId="474EBA7E" w14:textId="7216A060"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85.41</w:t>
            </w:r>
          </w:p>
        </w:tc>
        <w:tc>
          <w:tcPr>
            <w:tcW w:w="383" w:type="pct"/>
            <w:noWrap/>
            <w:vAlign w:val="center"/>
            <w:hideMark/>
          </w:tcPr>
          <w:p w14:paraId="325554CF"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947</w:t>
            </w:r>
          </w:p>
        </w:tc>
      </w:tr>
      <w:tr w:rsidR="00BC183E" w:rsidRPr="003F6397" w14:paraId="3589B77F"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077F7B23"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002690.SZ</w:t>
            </w:r>
          </w:p>
        </w:tc>
        <w:tc>
          <w:tcPr>
            <w:tcW w:w="583" w:type="pct"/>
            <w:noWrap/>
            <w:vAlign w:val="center"/>
            <w:hideMark/>
          </w:tcPr>
          <w:p w14:paraId="40A39A4C"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美亚光电</w:t>
            </w:r>
          </w:p>
        </w:tc>
        <w:tc>
          <w:tcPr>
            <w:tcW w:w="600" w:type="pct"/>
            <w:noWrap/>
            <w:vAlign w:val="center"/>
            <w:hideMark/>
          </w:tcPr>
          <w:p w14:paraId="5F63325E" w14:textId="691387DF"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27.12</w:t>
            </w:r>
          </w:p>
        </w:tc>
        <w:tc>
          <w:tcPr>
            <w:tcW w:w="383" w:type="pct"/>
            <w:noWrap/>
            <w:vAlign w:val="center"/>
            <w:hideMark/>
          </w:tcPr>
          <w:p w14:paraId="7B903B67"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2143</w:t>
            </w:r>
          </w:p>
        </w:tc>
        <w:tc>
          <w:tcPr>
            <w:tcW w:w="538" w:type="pct"/>
            <w:noWrap/>
            <w:vAlign w:val="center"/>
            <w:hideMark/>
          </w:tcPr>
          <w:p w14:paraId="309838C1" w14:textId="2D505FBD"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12.40</w:t>
            </w:r>
          </w:p>
        </w:tc>
        <w:tc>
          <w:tcPr>
            <w:tcW w:w="383" w:type="pct"/>
            <w:noWrap/>
            <w:vAlign w:val="center"/>
            <w:hideMark/>
          </w:tcPr>
          <w:p w14:paraId="5AC61FF9"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2191</w:t>
            </w:r>
          </w:p>
        </w:tc>
        <w:tc>
          <w:tcPr>
            <w:tcW w:w="476" w:type="pct"/>
            <w:noWrap/>
            <w:vAlign w:val="center"/>
            <w:hideMark/>
          </w:tcPr>
          <w:p w14:paraId="1DF86081" w14:textId="7F759472"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4.48</w:t>
            </w:r>
          </w:p>
        </w:tc>
        <w:tc>
          <w:tcPr>
            <w:tcW w:w="383" w:type="pct"/>
            <w:noWrap/>
            <w:vAlign w:val="center"/>
            <w:hideMark/>
          </w:tcPr>
          <w:p w14:paraId="5C9AE6D7"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775</w:t>
            </w:r>
          </w:p>
        </w:tc>
        <w:tc>
          <w:tcPr>
            <w:tcW w:w="600" w:type="pct"/>
            <w:noWrap/>
            <w:vAlign w:val="center"/>
            <w:hideMark/>
          </w:tcPr>
          <w:p w14:paraId="5765EE5E" w14:textId="5CCCE1DB"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246.60</w:t>
            </w:r>
          </w:p>
        </w:tc>
        <w:tc>
          <w:tcPr>
            <w:tcW w:w="383" w:type="pct"/>
            <w:noWrap/>
            <w:vAlign w:val="center"/>
            <w:hideMark/>
          </w:tcPr>
          <w:p w14:paraId="7C76793E"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303</w:t>
            </w:r>
          </w:p>
        </w:tc>
      </w:tr>
      <w:tr w:rsidR="00BC183E" w:rsidRPr="003F6397" w14:paraId="1FBCF55D"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7F514585"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002768.SZ</w:t>
            </w:r>
          </w:p>
        </w:tc>
        <w:tc>
          <w:tcPr>
            <w:tcW w:w="583" w:type="pct"/>
            <w:noWrap/>
            <w:vAlign w:val="center"/>
            <w:hideMark/>
          </w:tcPr>
          <w:p w14:paraId="6BE4FCF8"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国恩股份</w:t>
            </w:r>
          </w:p>
        </w:tc>
        <w:tc>
          <w:tcPr>
            <w:tcW w:w="600" w:type="pct"/>
            <w:noWrap/>
            <w:vAlign w:val="center"/>
            <w:hideMark/>
          </w:tcPr>
          <w:p w14:paraId="4AC9A776" w14:textId="3B0185EC"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36.57</w:t>
            </w:r>
          </w:p>
        </w:tc>
        <w:tc>
          <w:tcPr>
            <w:tcW w:w="383" w:type="pct"/>
            <w:noWrap/>
            <w:vAlign w:val="center"/>
            <w:hideMark/>
          </w:tcPr>
          <w:p w14:paraId="352A2CF7"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1791</w:t>
            </w:r>
          </w:p>
        </w:tc>
        <w:tc>
          <w:tcPr>
            <w:tcW w:w="538" w:type="pct"/>
            <w:noWrap/>
            <w:vAlign w:val="center"/>
            <w:hideMark/>
          </w:tcPr>
          <w:p w14:paraId="146D8CD5" w14:textId="447B6FC6"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37.24</w:t>
            </w:r>
          </w:p>
        </w:tc>
        <w:tc>
          <w:tcPr>
            <w:tcW w:w="383" w:type="pct"/>
            <w:noWrap/>
            <w:vAlign w:val="center"/>
            <w:hideMark/>
          </w:tcPr>
          <w:p w14:paraId="49C073E3"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1129</w:t>
            </w:r>
          </w:p>
        </w:tc>
        <w:tc>
          <w:tcPr>
            <w:tcW w:w="476" w:type="pct"/>
            <w:noWrap/>
            <w:vAlign w:val="center"/>
            <w:hideMark/>
          </w:tcPr>
          <w:p w14:paraId="397939FE" w14:textId="4E7BCBE1"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3.14</w:t>
            </w:r>
          </w:p>
        </w:tc>
        <w:tc>
          <w:tcPr>
            <w:tcW w:w="383" w:type="pct"/>
            <w:noWrap/>
            <w:vAlign w:val="center"/>
            <w:hideMark/>
          </w:tcPr>
          <w:p w14:paraId="7AB29704"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1006</w:t>
            </w:r>
          </w:p>
        </w:tc>
        <w:tc>
          <w:tcPr>
            <w:tcW w:w="600" w:type="pct"/>
            <w:noWrap/>
            <w:vAlign w:val="center"/>
            <w:hideMark/>
          </w:tcPr>
          <w:p w14:paraId="4D7A379A" w14:textId="7E49657B"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64.80</w:t>
            </w:r>
          </w:p>
        </w:tc>
        <w:tc>
          <w:tcPr>
            <w:tcW w:w="383" w:type="pct"/>
            <w:noWrap/>
            <w:vAlign w:val="center"/>
            <w:hideMark/>
          </w:tcPr>
          <w:p w14:paraId="64B3E902"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1234</w:t>
            </w:r>
          </w:p>
        </w:tc>
      </w:tr>
      <w:tr w:rsidR="00BC183E" w:rsidRPr="003F6397" w14:paraId="5F4A3BF7"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2F1DC023"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002777.SZ</w:t>
            </w:r>
          </w:p>
        </w:tc>
        <w:tc>
          <w:tcPr>
            <w:tcW w:w="583" w:type="pct"/>
            <w:noWrap/>
            <w:vAlign w:val="center"/>
            <w:hideMark/>
          </w:tcPr>
          <w:p w14:paraId="2360BFE8"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久远银海</w:t>
            </w:r>
          </w:p>
        </w:tc>
        <w:tc>
          <w:tcPr>
            <w:tcW w:w="600" w:type="pct"/>
            <w:noWrap/>
            <w:vAlign w:val="center"/>
            <w:hideMark/>
          </w:tcPr>
          <w:p w14:paraId="51AEDBCE" w14:textId="60C70B5B"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19.57</w:t>
            </w:r>
          </w:p>
        </w:tc>
        <w:tc>
          <w:tcPr>
            <w:tcW w:w="383" w:type="pct"/>
            <w:noWrap/>
            <w:vAlign w:val="center"/>
            <w:hideMark/>
          </w:tcPr>
          <w:p w14:paraId="3C335457"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2489</w:t>
            </w:r>
          </w:p>
        </w:tc>
        <w:tc>
          <w:tcPr>
            <w:tcW w:w="538" w:type="pct"/>
            <w:noWrap/>
            <w:vAlign w:val="center"/>
            <w:hideMark/>
          </w:tcPr>
          <w:p w14:paraId="1D91743B" w14:textId="4F0B7CA5"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8.64</w:t>
            </w:r>
          </w:p>
        </w:tc>
        <w:tc>
          <w:tcPr>
            <w:tcW w:w="383" w:type="pct"/>
            <w:noWrap/>
            <w:vAlign w:val="center"/>
            <w:hideMark/>
          </w:tcPr>
          <w:p w14:paraId="7024BC3E"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2553</w:t>
            </w:r>
          </w:p>
        </w:tc>
        <w:tc>
          <w:tcPr>
            <w:tcW w:w="476" w:type="pct"/>
            <w:noWrap/>
            <w:vAlign w:val="center"/>
            <w:hideMark/>
          </w:tcPr>
          <w:p w14:paraId="3190875B" w14:textId="06B9B6F0"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1.32</w:t>
            </w:r>
          </w:p>
        </w:tc>
        <w:tc>
          <w:tcPr>
            <w:tcW w:w="383" w:type="pct"/>
            <w:noWrap/>
            <w:vAlign w:val="center"/>
            <w:hideMark/>
          </w:tcPr>
          <w:p w14:paraId="10A5723F"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1654</w:t>
            </w:r>
          </w:p>
        </w:tc>
        <w:tc>
          <w:tcPr>
            <w:tcW w:w="600" w:type="pct"/>
            <w:noWrap/>
            <w:vAlign w:val="center"/>
            <w:hideMark/>
          </w:tcPr>
          <w:p w14:paraId="023D8410" w14:textId="1DABC55E"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80.08</w:t>
            </w:r>
          </w:p>
        </w:tc>
        <w:tc>
          <w:tcPr>
            <w:tcW w:w="383" w:type="pct"/>
            <w:noWrap/>
            <w:vAlign w:val="center"/>
            <w:hideMark/>
          </w:tcPr>
          <w:p w14:paraId="0D00087F"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1017</w:t>
            </w:r>
          </w:p>
        </w:tc>
      </w:tr>
      <w:tr w:rsidR="00BC183E" w:rsidRPr="003F6397" w14:paraId="35985A65"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3DEB5D5B"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002832.SZ</w:t>
            </w:r>
          </w:p>
        </w:tc>
        <w:tc>
          <w:tcPr>
            <w:tcW w:w="583" w:type="pct"/>
            <w:noWrap/>
            <w:vAlign w:val="center"/>
            <w:hideMark/>
          </w:tcPr>
          <w:p w14:paraId="096931BF"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比音勒芬</w:t>
            </w:r>
          </w:p>
        </w:tc>
        <w:tc>
          <w:tcPr>
            <w:tcW w:w="600" w:type="pct"/>
            <w:noWrap/>
            <w:vAlign w:val="center"/>
            <w:hideMark/>
          </w:tcPr>
          <w:p w14:paraId="23A61D04" w14:textId="61BF791E"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21.19</w:t>
            </w:r>
          </w:p>
        </w:tc>
        <w:tc>
          <w:tcPr>
            <w:tcW w:w="383" w:type="pct"/>
            <w:noWrap/>
            <w:vAlign w:val="center"/>
            <w:hideMark/>
          </w:tcPr>
          <w:p w14:paraId="36B3F7DF"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2403</w:t>
            </w:r>
          </w:p>
        </w:tc>
        <w:tc>
          <w:tcPr>
            <w:tcW w:w="538" w:type="pct"/>
            <w:noWrap/>
            <w:vAlign w:val="center"/>
            <w:hideMark/>
          </w:tcPr>
          <w:p w14:paraId="73239B35" w14:textId="0996692A"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14.76</w:t>
            </w:r>
          </w:p>
        </w:tc>
        <w:tc>
          <w:tcPr>
            <w:tcW w:w="383" w:type="pct"/>
            <w:noWrap/>
            <w:vAlign w:val="center"/>
            <w:hideMark/>
          </w:tcPr>
          <w:p w14:paraId="3806451A"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2011</w:t>
            </w:r>
          </w:p>
        </w:tc>
        <w:tc>
          <w:tcPr>
            <w:tcW w:w="476" w:type="pct"/>
            <w:noWrap/>
            <w:vAlign w:val="center"/>
            <w:hideMark/>
          </w:tcPr>
          <w:p w14:paraId="05AF0ED5" w14:textId="6A4D2DFF"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2.92</w:t>
            </w:r>
          </w:p>
        </w:tc>
        <w:tc>
          <w:tcPr>
            <w:tcW w:w="383" w:type="pct"/>
            <w:noWrap/>
            <w:vAlign w:val="center"/>
            <w:hideMark/>
          </w:tcPr>
          <w:p w14:paraId="27D8BC59"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1055</w:t>
            </w:r>
          </w:p>
        </w:tc>
        <w:tc>
          <w:tcPr>
            <w:tcW w:w="600" w:type="pct"/>
            <w:noWrap/>
            <w:vAlign w:val="center"/>
            <w:hideMark/>
          </w:tcPr>
          <w:p w14:paraId="666698E3" w14:textId="2DEA8341"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77.69</w:t>
            </w:r>
          </w:p>
        </w:tc>
        <w:tc>
          <w:tcPr>
            <w:tcW w:w="383" w:type="pct"/>
            <w:noWrap/>
            <w:vAlign w:val="center"/>
            <w:hideMark/>
          </w:tcPr>
          <w:p w14:paraId="09043028"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1043</w:t>
            </w:r>
          </w:p>
        </w:tc>
      </w:tr>
      <w:tr w:rsidR="00BC183E" w:rsidRPr="003F6397" w14:paraId="2FAB4D1D"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30D0B115"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002838.SZ</w:t>
            </w:r>
          </w:p>
        </w:tc>
        <w:tc>
          <w:tcPr>
            <w:tcW w:w="583" w:type="pct"/>
            <w:noWrap/>
            <w:vAlign w:val="center"/>
            <w:hideMark/>
          </w:tcPr>
          <w:p w14:paraId="51263025"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道恩股份</w:t>
            </w:r>
          </w:p>
        </w:tc>
        <w:tc>
          <w:tcPr>
            <w:tcW w:w="600" w:type="pct"/>
            <w:noWrap/>
            <w:vAlign w:val="center"/>
            <w:hideMark/>
          </w:tcPr>
          <w:p w14:paraId="4111DA27" w14:textId="18BA1282"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17.32</w:t>
            </w:r>
          </w:p>
        </w:tc>
        <w:tc>
          <w:tcPr>
            <w:tcW w:w="383" w:type="pct"/>
            <w:noWrap/>
            <w:vAlign w:val="center"/>
            <w:hideMark/>
          </w:tcPr>
          <w:p w14:paraId="64EAD46C"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2604</w:t>
            </w:r>
          </w:p>
        </w:tc>
        <w:tc>
          <w:tcPr>
            <w:tcW w:w="538" w:type="pct"/>
            <w:noWrap/>
            <w:vAlign w:val="center"/>
            <w:hideMark/>
          </w:tcPr>
          <w:p w14:paraId="0ADF0331" w14:textId="3564BA0D"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13.63</w:t>
            </w:r>
          </w:p>
        </w:tc>
        <w:tc>
          <w:tcPr>
            <w:tcW w:w="383" w:type="pct"/>
            <w:noWrap/>
            <w:vAlign w:val="center"/>
            <w:hideMark/>
          </w:tcPr>
          <w:p w14:paraId="288A1577"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2100</w:t>
            </w:r>
          </w:p>
        </w:tc>
        <w:tc>
          <w:tcPr>
            <w:tcW w:w="476" w:type="pct"/>
            <w:noWrap/>
            <w:vAlign w:val="center"/>
            <w:hideMark/>
          </w:tcPr>
          <w:p w14:paraId="72882650" w14:textId="744260BB"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1.24</w:t>
            </w:r>
          </w:p>
        </w:tc>
        <w:tc>
          <w:tcPr>
            <w:tcW w:w="383" w:type="pct"/>
            <w:noWrap/>
            <w:vAlign w:val="center"/>
            <w:hideMark/>
          </w:tcPr>
          <w:p w14:paraId="6C32CC50"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1717</w:t>
            </w:r>
          </w:p>
        </w:tc>
        <w:tc>
          <w:tcPr>
            <w:tcW w:w="600" w:type="pct"/>
            <w:noWrap/>
            <w:vAlign w:val="center"/>
            <w:hideMark/>
          </w:tcPr>
          <w:p w14:paraId="4D6003AE" w14:textId="3185E83C"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49.19</w:t>
            </w:r>
          </w:p>
        </w:tc>
        <w:tc>
          <w:tcPr>
            <w:tcW w:w="383" w:type="pct"/>
            <w:noWrap/>
            <w:vAlign w:val="center"/>
            <w:hideMark/>
          </w:tcPr>
          <w:p w14:paraId="777A009A"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1602</w:t>
            </w:r>
          </w:p>
        </w:tc>
      </w:tr>
      <w:tr w:rsidR="00BC183E" w:rsidRPr="003F6397" w14:paraId="2FD720A7"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59BA0E87"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002851.SZ</w:t>
            </w:r>
          </w:p>
        </w:tc>
        <w:tc>
          <w:tcPr>
            <w:tcW w:w="583" w:type="pct"/>
            <w:noWrap/>
            <w:vAlign w:val="center"/>
            <w:hideMark/>
          </w:tcPr>
          <w:p w14:paraId="51CC2556"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麦格米特</w:t>
            </w:r>
          </w:p>
        </w:tc>
        <w:tc>
          <w:tcPr>
            <w:tcW w:w="600" w:type="pct"/>
            <w:noWrap/>
            <w:vAlign w:val="center"/>
            <w:hideMark/>
          </w:tcPr>
          <w:p w14:paraId="1FC13B59" w14:textId="792B1AD6"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31.82</w:t>
            </w:r>
          </w:p>
        </w:tc>
        <w:tc>
          <w:tcPr>
            <w:tcW w:w="383" w:type="pct"/>
            <w:noWrap/>
            <w:vAlign w:val="center"/>
            <w:hideMark/>
          </w:tcPr>
          <w:p w14:paraId="530E7669"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1943</w:t>
            </w:r>
          </w:p>
        </w:tc>
        <w:tc>
          <w:tcPr>
            <w:tcW w:w="538" w:type="pct"/>
            <w:noWrap/>
            <w:vAlign w:val="center"/>
            <w:hideMark/>
          </w:tcPr>
          <w:p w14:paraId="2005FDE7" w14:textId="05B18A2B"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23.94</w:t>
            </w:r>
          </w:p>
        </w:tc>
        <w:tc>
          <w:tcPr>
            <w:tcW w:w="383" w:type="pct"/>
            <w:noWrap/>
            <w:vAlign w:val="center"/>
            <w:hideMark/>
          </w:tcPr>
          <w:p w14:paraId="20EA493B"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1545</w:t>
            </w:r>
          </w:p>
        </w:tc>
        <w:tc>
          <w:tcPr>
            <w:tcW w:w="476" w:type="pct"/>
            <w:noWrap/>
            <w:vAlign w:val="center"/>
            <w:hideMark/>
          </w:tcPr>
          <w:p w14:paraId="6FA9DD86" w14:textId="070E4201"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2.58</w:t>
            </w:r>
          </w:p>
        </w:tc>
        <w:tc>
          <w:tcPr>
            <w:tcW w:w="383" w:type="pct"/>
            <w:noWrap/>
            <w:vAlign w:val="center"/>
            <w:hideMark/>
          </w:tcPr>
          <w:p w14:paraId="62A44FB8"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1145</w:t>
            </w:r>
          </w:p>
        </w:tc>
        <w:tc>
          <w:tcPr>
            <w:tcW w:w="600" w:type="pct"/>
            <w:noWrap/>
            <w:vAlign w:val="center"/>
            <w:hideMark/>
          </w:tcPr>
          <w:p w14:paraId="2DD9AFBA" w14:textId="4906E48C"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91.83</w:t>
            </w:r>
          </w:p>
        </w:tc>
        <w:tc>
          <w:tcPr>
            <w:tcW w:w="383" w:type="pct"/>
            <w:noWrap/>
            <w:vAlign w:val="center"/>
            <w:hideMark/>
          </w:tcPr>
          <w:p w14:paraId="13373E7A"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883</w:t>
            </w:r>
          </w:p>
        </w:tc>
      </w:tr>
      <w:tr w:rsidR="00BC183E" w:rsidRPr="003F6397" w14:paraId="3938DEFF"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6B0C7BEF"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002867.SZ</w:t>
            </w:r>
          </w:p>
        </w:tc>
        <w:tc>
          <w:tcPr>
            <w:tcW w:w="583" w:type="pct"/>
            <w:noWrap/>
            <w:vAlign w:val="center"/>
            <w:hideMark/>
          </w:tcPr>
          <w:p w14:paraId="58FB74C9"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周大生</w:t>
            </w:r>
          </w:p>
        </w:tc>
        <w:tc>
          <w:tcPr>
            <w:tcW w:w="600" w:type="pct"/>
            <w:noWrap/>
            <w:vAlign w:val="center"/>
            <w:hideMark/>
          </w:tcPr>
          <w:p w14:paraId="41BC31B0" w14:textId="287AB3F0"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58.87</w:t>
            </w:r>
          </w:p>
        </w:tc>
        <w:tc>
          <w:tcPr>
            <w:tcW w:w="383" w:type="pct"/>
            <w:noWrap/>
            <w:vAlign w:val="center"/>
            <w:hideMark/>
          </w:tcPr>
          <w:p w14:paraId="6BCB11A4"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1300</w:t>
            </w:r>
          </w:p>
        </w:tc>
        <w:tc>
          <w:tcPr>
            <w:tcW w:w="538" w:type="pct"/>
            <w:noWrap/>
            <w:vAlign w:val="center"/>
            <w:hideMark/>
          </w:tcPr>
          <w:p w14:paraId="4398C457" w14:textId="0655D94E"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48.70</w:t>
            </w:r>
          </w:p>
        </w:tc>
        <w:tc>
          <w:tcPr>
            <w:tcW w:w="383" w:type="pct"/>
            <w:noWrap/>
            <w:vAlign w:val="center"/>
            <w:hideMark/>
          </w:tcPr>
          <w:p w14:paraId="56B122C2"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939</w:t>
            </w:r>
          </w:p>
        </w:tc>
        <w:tc>
          <w:tcPr>
            <w:tcW w:w="476" w:type="pct"/>
            <w:noWrap/>
            <w:vAlign w:val="center"/>
            <w:hideMark/>
          </w:tcPr>
          <w:p w14:paraId="68C594DF" w14:textId="267E3405"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8.06</w:t>
            </w:r>
          </w:p>
        </w:tc>
        <w:tc>
          <w:tcPr>
            <w:tcW w:w="383" w:type="pct"/>
            <w:noWrap/>
            <w:vAlign w:val="center"/>
            <w:hideMark/>
          </w:tcPr>
          <w:p w14:paraId="7EED0F71"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482</w:t>
            </w:r>
          </w:p>
        </w:tc>
        <w:tc>
          <w:tcPr>
            <w:tcW w:w="600" w:type="pct"/>
            <w:noWrap/>
            <w:vAlign w:val="center"/>
            <w:hideMark/>
          </w:tcPr>
          <w:p w14:paraId="4253D891" w14:textId="529E5D83"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131.42</w:t>
            </w:r>
          </w:p>
        </w:tc>
        <w:tc>
          <w:tcPr>
            <w:tcW w:w="383" w:type="pct"/>
            <w:noWrap/>
            <w:vAlign w:val="center"/>
            <w:hideMark/>
          </w:tcPr>
          <w:p w14:paraId="25A80972"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617</w:t>
            </w:r>
          </w:p>
        </w:tc>
      </w:tr>
      <w:tr w:rsidR="00BC183E" w:rsidRPr="003F6397" w14:paraId="0E44FDA9"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55CFC1DD"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002878.SZ</w:t>
            </w:r>
          </w:p>
        </w:tc>
        <w:tc>
          <w:tcPr>
            <w:tcW w:w="583" w:type="pct"/>
            <w:noWrap/>
            <w:vAlign w:val="center"/>
            <w:hideMark/>
          </w:tcPr>
          <w:p w14:paraId="1E4D2456"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元隆雅图</w:t>
            </w:r>
          </w:p>
        </w:tc>
        <w:tc>
          <w:tcPr>
            <w:tcW w:w="600" w:type="pct"/>
            <w:noWrap/>
            <w:vAlign w:val="center"/>
            <w:hideMark/>
          </w:tcPr>
          <w:p w14:paraId="1077C40C" w14:textId="20763F30"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10.06</w:t>
            </w:r>
          </w:p>
        </w:tc>
        <w:tc>
          <w:tcPr>
            <w:tcW w:w="383" w:type="pct"/>
            <w:noWrap/>
            <w:vAlign w:val="center"/>
            <w:hideMark/>
          </w:tcPr>
          <w:p w14:paraId="5DA8BACD"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3062</w:t>
            </w:r>
          </w:p>
        </w:tc>
        <w:tc>
          <w:tcPr>
            <w:tcW w:w="538" w:type="pct"/>
            <w:noWrap/>
            <w:vAlign w:val="center"/>
            <w:hideMark/>
          </w:tcPr>
          <w:p w14:paraId="564D35BA" w14:textId="7362CAAF"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10.52</w:t>
            </w:r>
          </w:p>
        </w:tc>
        <w:tc>
          <w:tcPr>
            <w:tcW w:w="383" w:type="pct"/>
            <w:noWrap/>
            <w:vAlign w:val="center"/>
            <w:hideMark/>
          </w:tcPr>
          <w:p w14:paraId="6B1311A3"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2339</w:t>
            </w:r>
          </w:p>
        </w:tc>
        <w:tc>
          <w:tcPr>
            <w:tcW w:w="476" w:type="pct"/>
            <w:noWrap/>
            <w:vAlign w:val="center"/>
            <w:hideMark/>
          </w:tcPr>
          <w:p w14:paraId="5535E86B" w14:textId="300688E5"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0.98</w:t>
            </w:r>
          </w:p>
        </w:tc>
        <w:tc>
          <w:tcPr>
            <w:tcW w:w="383" w:type="pct"/>
            <w:noWrap/>
            <w:vAlign w:val="center"/>
            <w:hideMark/>
          </w:tcPr>
          <w:p w14:paraId="10224683"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1928</w:t>
            </w:r>
          </w:p>
        </w:tc>
        <w:tc>
          <w:tcPr>
            <w:tcW w:w="600" w:type="pct"/>
            <w:noWrap/>
            <w:vAlign w:val="center"/>
            <w:hideMark/>
          </w:tcPr>
          <w:p w14:paraId="7605E935" w14:textId="05BE93A2"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31.95</w:t>
            </w:r>
          </w:p>
        </w:tc>
        <w:tc>
          <w:tcPr>
            <w:tcW w:w="383" w:type="pct"/>
            <w:noWrap/>
            <w:vAlign w:val="center"/>
            <w:hideMark/>
          </w:tcPr>
          <w:p w14:paraId="5BD07C61"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2327</w:t>
            </w:r>
          </w:p>
        </w:tc>
      </w:tr>
      <w:tr w:rsidR="00BC183E" w:rsidRPr="003F6397" w14:paraId="6C4262FE"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07C3F738"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002901.SZ</w:t>
            </w:r>
          </w:p>
        </w:tc>
        <w:tc>
          <w:tcPr>
            <w:tcW w:w="583" w:type="pct"/>
            <w:noWrap/>
            <w:vAlign w:val="center"/>
            <w:hideMark/>
          </w:tcPr>
          <w:p w14:paraId="03EFC303"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大博医疗</w:t>
            </w:r>
          </w:p>
        </w:tc>
        <w:tc>
          <w:tcPr>
            <w:tcW w:w="600" w:type="pct"/>
            <w:noWrap/>
            <w:vAlign w:val="center"/>
            <w:hideMark/>
          </w:tcPr>
          <w:p w14:paraId="20190F40" w14:textId="7B326A8A"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16.65</w:t>
            </w:r>
          </w:p>
        </w:tc>
        <w:tc>
          <w:tcPr>
            <w:tcW w:w="383" w:type="pct"/>
            <w:noWrap/>
            <w:vAlign w:val="center"/>
            <w:hideMark/>
          </w:tcPr>
          <w:p w14:paraId="7C6AD6D3"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2638</w:t>
            </w:r>
          </w:p>
        </w:tc>
        <w:tc>
          <w:tcPr>
            <w:tcW w:w="538" w:type="pct"/>
            <w:noWrap/>
            <w:vAlign w:val="center"/>
            <w:hideMark/>
          </w:tcPr>
          <w:p w14:paraId="51A0675C" w14:textId="582E354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7.72</w:t>
            </w:r>
          </w:p>
        </w:tc>
        <w:tc>
          <w:tcPr>
            <w:tcW w:w="383" w:type="pct"/>
            <w:noWrap/>
            <w:vAlign w:val="center"/>
            <w:hideMark/>
          </w:tcPr>
          <w:p w14:paraId="11AA1409"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2640</w:t>
            </w:r>
          </w:p>
        </w:tc>
        <w:tc>
          <w:tcPr>
            <w:tcW w:w="476" w:type="pct"/>
            <w:noWrap/>
            <w:vAlign w:val="center"/>
            <w:hideMark/>
          </w:tcPr>
          <w:p w14:paraId="5F0C100F" w14:textId="7FBEDC73"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3.78</w:t>
            </w:r>
          </w:p>
        </w:tc>
        <w:tc>
          <w:tcPr>
            <w:tcW w:w="383" w:type="pct"/>
            <w:noWrap/>
            <w:vAlign w:val="center"/>
            <w:hideMark/>
          </w:tcPr>
          <w:p w14:paraId="6CD0FA85"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897</w:t>
            </w:r>
          </w:p>
        </w:tc>
        <w:tc>
          <w:tcPr>
            <w:tcW w:w="600" w:type="pct"/>
            <w:noWrap/>
            <w:vAlign w:val="center"/>
            <w:hideMark/>
          </w:tcPr>
          <w:p w14:paraId="15907CD5" w14:textId="581C2B0D"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221.87</w:t>
            </w:r>
          </w:p>
        </w:tc>
        <w:tc>
          <w:tcPr>
            <w:tcW w:w="383" w:type="pct"/>
            <w:noWrap/>
            <w:vAlign w:val="center"/>
            <w:hideMark/>
          </w:tcPr>
          <w:p w14:paraId="6311A8AE"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349</w:t>
            </w:r>
          </w:p>
        </w:tc>
      </w:tr>
      <w:tr w:rsidR="00BC183E" w:rsidRPr="003F6397" w14:paraId="5E307441"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49DC93FF"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002918.SZ</w:t>
            </w:r>
          </w:p>
        </w:tc>
        <w:tc>
          <w:tcPr>
            <w:tcW w:w="583" w:type="pct"/>
            <w:noWrap/>
            <w:vAlign w:val="center"/>
            <w:hideMark/>
          </w:tcPr>
          <w:p w14:paraId="2E2682DE"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蒙娜丽莎</w:t>
            </w:r>
          </w:p>
        </w:tc>
        <w:tc>
          <w:tcPr>
            <w:tcW w:w="600" w:type="pct"/>
            <w:noWrap/>
            <w:vAlign w:val="center"/>
            <w:hideMark/>
          </w:tcPr>
          <w:p w14:paraId="16774156" w14:textId="4BAC748D"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43.63</w:t>
            </w:r>
          </w:p>
        </w:tc>
        <w:tc>
          <w:tcPr>
            <w:tcW w:w="383" w:type="pct"/>
            <w:noWrap/>
            <w:vAlign w:val="center"/>
            <w:hideMark/>
          </w:tcPr>
          <w:p w14:paraId="78124D0A"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1617</w:t>
            </w:r>
          </w:p>
        </w:tc>
        <w:tc>
          <w:tcPr>
            <w:tcW w:w="538" w:type="pct"/>
            <w:noWrap/>
            <w:vAlign w:val="center"/>
            <w:hideMark/>
          </w:tcPr>
          <w:p w14:paraId="538DCF63" w14:textId="320035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32.08</w:t>
            </w:r>
          </w:p>
        </w:tc>
        <w:tc>
          <w:tcPr>
            <w:tcW w:w="383" w:type="pct"/>
            <w:noWrap/>
            <w:vAlign w:val="center"/>
            <w:hideMark/>
          </w:tcPr>
          <w:p w14:paraId="0259E2CF"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1263</w:t>
            </w:r>
          </w:p>
        </w:tc>
        <w:tc>
          <w:tcPr>
            <w:tcW w:w="476" w:type="pct"/>
            <w:noWrap/>
            <w:vAlign w:val="center"/>
            <w:hideMark/>
          </w:tcPr>
          <w:p w14:paraId="488BB69E" w14:textId="4D0FF3D1"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3.62</w:t>
            </w:r>
          </w:p>
        </w:tc>
        <w:tc>
          <w:tcPr>
            <w:tcW w:w="383" w:type="pct"/>
            <w:noWrap/>
            <w:vAlign w:val="center"/>
            <w:hideMark/>
          </w:tcPr>
          <w:p w14:paraId="32E9B0A1"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924</w:t>
            </w:r>
          </w:p>
        </w:tc>
        <w:tc>
          <w:tcPr>
            <w:tcW w:w="600" w:type="pct"/>
            <w:noWrap/>
            <w:vAlign w:val="center"/>
            <w:hideMark/>
          </w:tcPr>
          <w:p w14:paraId="41973226" w14:textId="78096DBE"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57.55</w:t>
            </w:r>
          </w:p>
        </w:tc>
        <w:tc>
          <w:tcPr>
            <w:tcW w:w="383" w:type="pct"/>
            <w:noWrap/>
            <w:vAlign w:val="center"/>
            <w:hideMark/>
          </w:tcPr>
          <w:p w14:paraId="606BBC9C"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1379</w:t>
            </w:r>
          </w:p>
        </w:tc>
      </w:tr>
      <w:tr w:rsidR="00BC183E" w:rsidRPr="003F6397" w14:paraId="26AA5C9B"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03E8D2AF"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002930.SZ</w:t>
            </w:r>
          </w:p>
        </w:tc>
        <w:tc>
          <w:tcPr>
            <w:tcW w:w="583" w:type="pct"/>
            <w:noWrap/>
            <w:vAlign w:val="center"/>
            <w:hideMark/>
          </w:tcPr>
          <w:p w14:paraId="15E73AB9"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宏川智慧</w:t>
            </w:r>
          </w:p>
        </w:tc>
        <w:tc>
          <w:tcPr>
            <w:tcW w:w="600" w:type="pct"/>
            <w:noWrap/>
            <w:vAlign w:val="center"/>
            <w:hideMark/>
          </w:tcPr>
          <w:p w14:paraId="62C4990E" w14:textId="1CC4038B"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28.80</w:t>
            </w:r>
          </w:p>
        </w:tc>
        <w:tc>
          <w:tcPr>
            <w:tcW w:w="383" w:type="pct"/>
            <w:noWrap/>
            <w:vAlign w:val="center"/>
            <w:hideMark/>
          </w:tcPr>
          <w:p w14:paraId="2B30A3BA"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2059</w:t>
            </w:r>
          </w:p>
        </w:tc>
        <w:tc>
          <w:tcPr>
            <w:tcW w:w="538" w:type="pct"/>
            <w:noWrap/>
            <w:vAlign w:val="center"/>
            <w:hideMark/>
          </w:tcPr>
          <w:p w14:paraId="6E27B464" w14:textId="26C8A62B"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3.98</w:t>
            </w:r>
          </w:p>
        </w:tc>
        <w:tc>
          <w:tcPr>
            <w:tcW w:w="383" w:type="pct"/>
            <w:noWrap/>
            <w:vAlign w:val="center"/>
            <w:hideMark/>
          </w:tcPr>
          <w:p w14:paraId="04404676"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3107</w:t>
            </w:r>
          </w:p>
        </w:tc>
        <w:tc>
          <w:tcPr>
            <w:tcW w:w="476" w:type="pct"/>
            <w:noWrap/>
            <w:vAlign w:val="center"/>
            <w:hideMark/>
          </w:tcPr>
          <w:p w14:paraId="7967AD92" w14:textId="7A9B7BB6"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1.03</w:t>
            </w:r>
          </w:p>
        </w:tc>
        <w:tc>
          <w:tcPr>
            <w:tcW w:w="383" w:type="pct"/>
            <w:noWrap/>
            <w:vAlign w:val="center"/>
            <w:hideMark/>
          </w:tcPr>
          <w:p w14:paraId="197AC196"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1891</w:t>
            </w:r>
          </w:p>
        </w:tc>
        <w:tc>
          <w:tcPr>
            <w:tcW w:w="600" w:type="pct"/>
            <w:noWrap/>
            <w:vAlign w:val="center"/>
            <w:hideMark/>
          </w:tcPr>
          <w:p w14:paraId="53E9F6B5" w14:textId="39E5E8E2"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59.29</w:t>
            </w:r>
          </w:p>
        </w:tc>
        <w:tc>
          <w:tcPr>
            <w:tcW w:w="383" w:type="pct"/>
            <w:noWrap/>
            <w:vAlign w:val="center"/>
            <w:hideMark/>
          </w:tcPr>
          <w:p w14:paraId="51AA6C92"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1340</w:t>
            </w:r>
          </w:p>
        </w:tc>
      </w:tr>
      <w:tr w:rsidR="00BC183E" w:rsidRPr="003F6397" w14:paraId="06E5635D"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70AF6A57"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300015.SZ</w:t>
            </w:r>
          </w:p>
        </w:tc>
        <w:tc>
          <w:tcPr>
            <w:tcW w:w="583" w:type="pct"/>
            <w:noWrap/>
            <w:vAlign w:val="center"/>
            <w:hideMark/>
          </w:tcPr>
          <w:p w14:paraId="148F891D"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爱尔眼科</w:t>
            </w:r>
          </w:p>
        </w:tc>
        <w:tc>
          <w:tcPr>
            <w:tcW w:w="600" w:type="pct"/>
            <w:noWrap/>
            <w:vAlign w:val="center"/>
            <w:hideMark/>
          </w:tcPr>
          <w:p w14:paraId="618BDA9A" w14:textId="4423F201"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96.27</w:t>
            </w:r>
          </w:p>
        </w:tc>
        <w:tc>
          <w:tcPr>
            <w:tcW w:w="383" w:type="pct"/>
            <w:noWrap/>
            <w:vAlign w:val="center"/>
            <w:hideMark/>
          </w:tcPr>
          <w:p w14:paraId="4D4E2135"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878</w:t>
            </w:r>
          </w:p>
        </w:tc>
        <w:tc>
          <w:tcPr>
            <w:tcW w:w="538" w:type="pct"/>
            <w:noWrap/>
            <w:vAlign w:val="center"/>
            <w:hideMark/>
          </w:tcPr>
          <w:p w14:paraId="08D3C29E" w14:textId="3207EA4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80.09</w:t>
            </w:r>
          </w:p>
        </w:tc>
        <w:tc>
          <w:tcPr>
            <w:tcW w:w="383" w:type="pct"/>
            <w:noWrap/>
            <w:vAlign w:val="center"/>
            <w:hideMark/>
          </w:tcPr>
          <w:p w14:paraId="3EDDD661"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644</w:t>
            </w:r>
          </w:p>
        </w:tc>
        <w:tc>
          <w:tcPr>
            <w:tcW w:w="476" w:type="pct"/>
            <w:noWrap/>
            <w:vAlign w:val="center"/>
            <w:hideMark/>
          </w:tcPr>
          <w:p w14:paraId="513BF54F" w14:textId="74B37E6E"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10.66</w:t>
            </w:r>
          </w:p>
        </w:tc>
        <w:tc>
          <w:tcPr>
            <w:tcW w:w="383" w:type="pct"/>
            <w:noWrap/>
            <w:vAlign w:val="center"/>
            <w:hideMark/>
          </w:tcPr>
          <w:p w14:paraId="043EB5D0"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356</w:t>
            </w:r>
          </w:p>
        </w:tc>
        <w:tc>
          <w:tcPr>
            <w:tcW w:w="600" w:type="pct"/>
            <w:noWrap/>
            <w:vAlign w:val="center"/>
            <w:hideMark/>
          </w:tcPr>
          <w:p w14:paraId="29C467FF" w14:textId="25063D98"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1225.49</w:t>
            </w:r>
          </w:p>
        </w:tc>
        <w:tc>
          <w:tcPr>
            <w:tcW w:w="383" w:type="pct"/>
            <w:noWrap/>
            <w:vAlign w:val="center"/>
            <w:hideMark/>
          </w:tcPr>
          <w:p w14:paraId="6ED65F00"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42</w:t>
            </w:r>
          </w:p>
        </w:tc>
      </w:tr>
      <w:tr w:rsidR="00BC183E" w:rsidRPr="003F6397" w14:paraId="3F5BBFE4"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2921A7AD"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300137.SZ</w:t>
            </w:r>
          </w:p>
        </w:tc>
        <w:tc>
          <w:tcPr>
            <w:tcW w:w="583" w:type="pct"/>
            <w:noWrap/>
            <w:vAlign w:val="center"/>
            <w:hideMark/>
          </w:tcPr>
          <w:p w14:paraId="0B2A56DE"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先河环保</w:t>
            </w:r>
          </w:p>
        </w:tc>
        <w:tc>
          <w:tcPr>
            <w:tcW w:w="600" w:type="pct"/>
            <w:noWrap/>
            <w:vAlign w:val="center"/>
            <w:hideMark/>
          </w:tcPr>
          <w:p w14:paraId="72532CE8" w14:textId="7B75BEF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24.71</w:t>
            </w:r>
          </w:p>
        </w:tc>
        <w:tc>
          <w:tcPr>
            <w:tcW w:w="383" w:type="pct"/>
            <w:noWrap/>
            <w:vAlign w:val="center"/>
            <w:hideMark/>
          </w:tcPr>
          <w:p w14:paraId="7BEEAB33"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2247</w:t>
            </w:r>
          </w:p>
        </w:tc>
        <w:tc>
          <w:tcPr>
            <w:tcW w:w="538" w:type="pct"/>
            <w:noWrap/>
            <w:vAlign w:val="center"/>
            <w:hideMark/>
          </w:tcPr>
          <w:p w14:paraId="1ACEA13C" w14:textId="6F2C0642"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13.74</w:t>
            </w:r>
          </w:p>
        </w:tc>
        <w:tc>
          <w:tcPr>
            <w:tcW w:w="383" w:type="pct"/>
            <w:noWrap/>
            <w:vAlign w:val="center"/>
            <w:hideMark/>
          </w:tcPr>
          <w:p w14:paraId="040C2E34"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2088</w:t>
            </w:r>
          </w:p>
        </w:tc>
        <w:tc>
          <w:tcPr>
            <w:tcW w:w="476" w:type="pct"/>
            <w:noWrap/>
            <w:vAlign w:val="center"/>
            <w:hideMark/>
          </w:tcPr>
          <w:p w14:paraId="778225F1" w14:textId="06F90DFD"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2.67</w:t>
            </w:r>
          </w:p>
        </w:tc>
        <w:tc>
          <w:tcPr>
            <w:tcW w:w="383" w:type="pct"/>
            <w:noWrap/>
            <w:vAlign w:val="center"/>
            <w:hideMark/>
          </w:tcPr>
          <w:p w14:paraId="56F682C3"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1120</w:t>
            </w:r>
          </w:p>
        </w:tc>
        <w:tc>
          <w:tcPr>
            <w:tcW w:w="600" w:type="pct"/>
            <w:noWrap/>
            <w:vAlign w:val="center"/>
            <w:hideMark/>
          </w:tcPr>
          <w:p w14:paraId="7FCED0C5" w14:textId="1B9A47B4"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41.16</w:t>
            </w:r>
          </w:p>
        </w:tc>
        <w:tc>
          <w:tcPr>
            <w:tcW w:w="383" w:type="pct"/>
            <w:noWrap/>
            <w:vAlign w:val="center"/>
            <w:hideMark/>
          </w:tcPr>
          <w:p w14:paraId="3C2C16D1"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1865</w:t>
            </w:r>
          </w:p>
        </w:tc>
      </w:tr>
      <w:tr w:rsidR="00BC183E" w:rsidRPr="003F6397" w14:paraId="02186180"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3DDD5D2E"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300232.SZ</w:t>
            </w:r>
          </w:p>
        </w:tc>
        <w:tc>
          <w:tcPr>
            <w:tcW w:w="583" w:type="pct"/>
            <w:noWrap/>
            <w:vAlign w:val="center"/>
            <w:hideMark/>
          </w:tcPr>
          <w:p w14:paraId="704C85E6"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洲明科技</w:t>
            </w:r>
          </w:p>
        </w:tc>
        <w:tc>
          <w:tcPr>
            <w:tcW w:w="600" w:type="pct"/>
            <w:noWrap/>
            <w:vAlign w:val="center"/>
            <w:hideMark/>
          </w:tcPr>
          <w:p w14:paraId="42B9C0BD" w14:textId="08BD7EFD"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64.18</w:t>
            </w:r>
          </w:p>
        </w:tc>
        <w:tc>
          <w:tcPr>
            <w:tcW w:w="383" w:type="pct"/>
            <w:noWrap/>
            <w:vAlign w:val="center"/>
            <w:hideMark/>
          </w:tcPr>
          <w:p w14:paraId="6B23F9FC"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1227</w:t>
            </w:r>
          </w:p>
        </w:tc>
        <w:tc>
          <w:tcPr>
            <w:tcW w:w="538" w:type="pct"/>
            <w:noWrap/>
            <w:vAlign w:val="center"/>
            <w:hideMark/>
          </w:tcPr>
          <w:p w14:paraId="77A631D7" w14:textId="68BD6508"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45.24</w:t>
            </w:r>
          </w:p>
        </w:tc>
        <w:tc>
          <w:tcPr>
            <w:tcW w:w="383" w:type="pct"/>
            <w:noWrap/>
            <w:vAlign w:val="center"/>
            <w:hideMark/>
          </w:tcPr>
          <w:p w14:paraId="3DD2FE57"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985</w:t>
            </w:r>
          </w:p>
        </w:tc>
        <w:tc>
          <w:tcPr>
            <w:tcW w:w="476" w:type="pct"/>
            <w:noWrap/>
            <w:vAlign w:val="center"/>
            <w:hideMark/>
          </w:tcPr>
          <w:p w14:paraId="1CD152D0" w14:textId="44D9DBCB"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4.26</w:t>
            </w:r>
          </w:p>
        </w:tc>
        <w:tc>
          <w:tcPr>
            <w:tcW w:w="383" w:type="pct"/>
            <w:noWrap/>
            <w:vAlign w:val="center"/>
            <w:hideMark/>
          </w:tcPr>
          <w:p w14:paraId="2562BF12"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808</w:t>
            </w:r>
          </w:p>
        </w:tc>
        <w:tc>
          <w:tcPr>
            <w:tcW w:w="600" w:type="pct"/>
            <w:noWrap/>
            <w:vAlign w:val="center"/>
            <w:hideMark/>
          </w:tcPr>
          <w:p w14:paraId="7C6B4394" w14:textId="74D1C632"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81.93</w:t>
            </w:r>
          </w:p>
        </w:tc>
        <w:tc>
          <w:tcPr>
            <w:tcW w:w="383" w:type="pct"/>
            <w:noWrap/>
            <w:vAlign w:val="center"/>
            <w:hideMark/>
          </w:tcPr>
          <w:p w14:paraId="3A0C7469"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989</w:t>
            </w:r>
          </w:p>
        </w:tc>
      </w:tr>
      <w:tr w:rsidR="00BC183E" w:rsidRPr="003F6397" w14:paraId="0483206A"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7C612B69"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300271.SZ</w:t>
            </w:r>
          </w:p>
        </w:tc>
        <w:tc>
          <w:tcPr>
            <w:tcW w:w="583" w:type="pct"/>
            <w:noWrap/>
            <w:vAlign w:val="center"/>
            <w:hideMark/>
          </w:tcPr>
          <w:p w14:paraId="36CB5907"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华宇软件</w:t>
            </w:r>
          </w:p>
        </w:tc>
        <w:tc>
          <w:tcPr>
            <w:tcW w:w="600" w:type="pct"/>
            <w:noWrap/>
            <w:vAlign w:val="center"/>
            <w:hideMark/>
          </w:tcPr>
          <w:p w14:paraId="32233218" w14:textId="2EAD68FF"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58.31</w:t>
            </w:r>
          </w:p>
        </w:tc>
        <w:tc>
          <w:tcPr>
            <w:tcW w:w="383" w:type="pct"/>
            <w:noWrap/>
            <w:vAlign w:val="center"/>
            <w:hideMark/>
          </w:tcPr>
          <w:p w14:paraId="0B458050"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1311</w:t>
            </w:r>
          </w:p>
        </w:tc>
        <w:tc>
          <w:tcPr>
            <w:tcW w:w="538" w:type="pct"/>
            <w:noWrap/>
            <w:vAlign w:val="center"/>
            <w:hideMark/>
          </w:tcPr>
          <w:p w14:paraId="48111B5F" w14:textId="4DA1C9CA"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27.09</w:t>
            </w:r>
          </w:p>
        </w:tc>
        <w:tc>
          <w:tcPr>
            <w:tcW w:w="383" w:type="pct"/>
            <w:noWrap/>
            <w:vAlign w:val="center"/>
            <w:hideMark/>
          </w:tcPr>
          <w:p w14:paraId="5353E5F3"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1430</w:t>
            </w:r>
          </w:p>
        </w:tc>
        <w:tc>
          <w:tcPr>
            <w:tcW w:w="476" w:type="pct"/>
            <w:noWrap/>
            <w:vAlign w:val="center"/>
            <w:hideMark/>
          </w:tcPr>
          <w:p w14:paraId="056061AB" w14:textId="52C72B5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4.89</w:t>
            </w:r>
          </w:p>
        </w:tc>
        <w:tc>
          <w:tcPr>
            <w:tcW w:w="383" w:type="pct"/>
            <w:noWrap/>
            <w:vAlign w:val="center"/>
            <w:hideMark/>
          </w:tcPr>
          <w:p w14:paraId="5D8F87FB"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725</w:t>
            </w:r>
          </w:p>
        </w:tc>
        <w:tc>
          <w:tcPr>
            <w:tcW w:w="600" w:type="pct"/>
            <w:noWrap/>
            <w:vAlign w:val="center"/>
            <w:hideMark/>
          </w:tcPr>
          <w:p w14:paraId="1ED37894" w14:textId="3DD68418"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178.47</w:t>
            </w:r>
          </w:p>
        </w:tc>
        <w:tc>
          <w:tcPr>
            <w:tcW w:w="383" w:type="pct"/>
            <w:noWrap/>
            <w:vAlign w:val="center"/>
            <w:hideMark/>
          </w:tcPr>
          <w:p w14:paraId="31C58F45"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444</w:t>
            </w:r>
          </w:p>
        </w:tc>
      </w:tr>
      <w:tr w:rsidR="00BC183E" w:rsidRPr="003F6397" w14:paraId="7C6CE7D8"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357F256D"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300284.SZ</w:t>
            </w:r>
          </w:p>
        </w:tc>
        <w:tc>
          <w:tcPr>
            <w:tcW w:w="583" w:type="pct"/>
            <w:noWrap/>
            <w:vAlign w:val="center"/>
            <w:hideMark/>
          </w:tcPr>
          <w:p w14:paraId="69CBA9CB"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苏交科</w:t>
            </w:r>
          </w:p>
        </w:tc>
        <w:tc>
          <w:tcPr>
            <w:tcW w:w="600" w:type="pct"/>
            <w:noWrap/>
            <w:vAlign w:val="center"/>
            <w:hideMark/>
          </w:tcPr>
          <w:p w14:paraId="453DAE2F" w14:textId="69965E3D"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122.54</w:t>
            </w:r>
          </w:p>
        </w:tc>
        <w:tc>
          <w:tcPr>
            <w:tcW w:w="383" w:type="pct"/>
            <w:noWrap/>
            <w:vAlign w:val="center"/>
            <w:hideMark/>
          </w:tcPr>
          <w:p w14:paraId="6A5007F4"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704</w:t>
            </w:r>
          </w:p>
        </w:tc>
        <w:tc>
          <w:tcPr>
            <w:tcW w:w="538" w:type="pct"/>
            <w:noWrap/>
            <w:vAlign w:val="center"/>
            <w:hideMark/>
          </w:tcPr>
          <w:p w14:paraId="1D97CA44" w14:textId="48AA3BFA"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70.30</w:t>
            </w:r>
          </w:p>
        </w:tc>
        <w:tc>
          <w:tcPr>
            <w:tcW w:w="383" w:type="pct"/>
            <w:noWrap/>
            <w:vAlign w:val="center"/>
            <w:hideMark/>
          </w:tcPr>
          <w:p w14:paraId="63374EDE"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718</w:t>
            </w:r>
          </w:p>
        </w:tc>
        <w:tc>
          <w:tcPr>
            <w:tcW w:w="476" w:type="pct"/>
            <w:noWrap/>
            <w:vAlign w:val="center"/>
            <w:hideMark/>
          </w:tcPr>
          <w:p w14:paraId="4544984F" w14:textId="45CBBC4A"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6.44</w:t>
            </w:r>
          </w:p>
        </w:tc>
        <w:tc>
          <w:tcPr>
            <w:tcW w:w="383" w:type="pct"/>
            <w:noWrap/>
            <w:vAlign w:val="center"/>
            <w:hideMark/>
          </w:tcPr>
          <w:p w14:paraId="7393E204"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592</w:t>
            </w:r>
          </w:p>
        </w:tc>
        <w:tc>
          <w:tcPr>
            <w:tcW w:w="600" w:type="pct"/>
            <w:noWrap/>
            <w:vAlign w:val="center"/>
            <w:hideMark/>
          </w:tcPr>
          <w:p w14:paraId="7EAC06CF" w14:textId="34032DE3"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80.63</w:t>
            </w:r>
          </w:p>
        </w:tc>
        <w:tc>
          <w:tcPr>
            <w:tcW w:w="383" w:type="pct"/>
            <w:noWrap/>
            <w:vAlign w:val="center"/>
            <w:hideMark/>
          </w:tcPr>
          <w:p w14:paraId="288E3487"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1008</w:t>
            </w:r>
          </w:p>
        </w:tc>
      </w:tr>
      <w:tr w:rsidR="00BC183E" w:rsidRPr="003F6397" w14:paraId="7D34AD7F"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79073B95"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300294.SZ</w:t>
            </w:r>
          </w:p>
        </w:tc>
        <w:tc>
          <w:tcPr>
            <w:tcW w:w="583" w:type="pct"/>
            <w:noWrap/>
            <w:vAlign w:val="center"/>
            <w:hideMark/>
          </w:tcPr>
          <w:p w14:paraId="2585B58C"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博雅生物</w:t>
            </w:r>
          </w:p>
        </w:tc>
        <w:tc>
          <w:tcPr>
            <w:tcW w:w="600" w:type="pct"/>
            <w:noWrap/>
            <w:vAlign w:val="center"/>
            <w:hideMark/>
          </w:tcPr>
          <w:p w14:paraId="15927D6D" w14:textId="7904307B"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50.73</w:t>
            </w:r>
          </w:p>
        </w:tc>
        <w:tc>
          <w:tcPr>
            <w:tcW w:w="383" w:type="pct"/>
            <w:noWrap/>
            <w:vAlign w:val="center"/>
            <w:hideMark/>
          </w:tcPr>
          <w:p w14:paraId="2FE26F9A"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1445</w:t>
            </w:r>
          </w:p>
        </w:tc>
        <w:tc>
          <w:tcPr>
            <w:tcW w:w="538" w:type="pct"/>
            <w:noWrap/>
            <w:vAlign w:val="center"/>
            <w:hideMark/>
          </w:tcPr>
          <w:p w14:paraId="60F17E66" w14:textId="30C4E8C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24.51</w:t>
            </w:r>
          </w:p>
        </w:tc>
        <w:tc>
          <w:tcPr>
            <w:tcW w:w="383" w:type="pct"/>
            <w:noWrap/>
            <w:vAlign w:val="center"/>
            <w:hideMark/>
          </w:tcPr>
          <w:p w14:paraId="2B8AF748"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1516</w:t>
            </w:r>
          </w:p>
        </w:tc>
        <w:tc>
          <w:tcPr>
            <w:tcW w:w="476" w:type="pct"/>
            <w:noWrap/>
            <w:vAlign w:val="center"/>
            <w:hideMark/>
          </w:tcPr>
          <w:p w14:paraId="0480E4B0" w14:textId="0D22EB25"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4.85</w:t>
            </w:r>
          </w:p>
        </w:tc>
        <w:tc>
          <w:tcPr>
            <w:tcW w:w="383" w:type="pct"/>
            <w:noWrap/>
            <w:vAlign w:val="center"/>
            <w:hideMark/>
          </w:tcPr>
          <w:p w14:paraId="5FD1D701"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729</w:t>
            </w:r>
          </w:p>
        </w:tc>
        <w:tc>
          <w:tcPr>
            <w:tcW w:w="600" w:type="pct"/>
            <w:noWrap/>
            <w:vAlign w:val="center"/>
            <w:hideMark/>
          </w:tcPr>
          <w:p w14:paraId="6D55EB0B" w14:textId="0FA39D8C"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141.13</w:t>
            </w:r>
          </w:p>
        </w:tc>
        <w:tc>
          <w:tcPr>
            <w:tcW w:w="383" w:type="pct"/>
            <w:noWrap/>
            <w:vAlign w:val="center"/>
            <w:hideMark/>
          </w:tcPr>
          <w:p w14:paraId="1426F445"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558</w:t>
            </w:r>
          </w:p>
        </w:tc>
      </w:tr>
      <w:tr w:rsidR="00BC183E" w:rsidRPr="003F6397" w14:paraId="5F6291F7"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68F0C9A9"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300357.SZ</w:t>
            </w:r>
          </w:p>
        </w:tc>
        <w:tc>
          <w:tcPr>
            <w:tcW w:w="583" w:type="pct"/>
            <w:noWrap/>
            <w:vAlign w:val="center"/>
            <w:hideMark/>
          </w:tcPr>
          <w:p w14:paraId="78754137"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我武生物</w:t>
            </w:r>
          </w:p>
        </w:tc>
        <w:tc>
          <w:tcPr>
            <w:tcW w:w="600" w:type="pct"/>
            <w:noWrap/>
            <w:vAlign w:val="center"/>
            <w:hideMark/>
          </w:tcPr>
          <w:p w14:paraId="4553DF9B" w14:textId="12DFB2B1"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10.58</w:t>
            </w:r>
          </w:p>
        </w:tc>
        <w:tc>
          <w:tcPr>
            <w:tcW w:w="383" w:type="pct"/>
            <w:noWrap/>
            <w:vAlign w:val="center"/>
            <w:hideMark/>
          </w:tcPr>
          <w:p w14:paraId="3DB60444"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3021</w:t>
            </w:r>
          </w:p>
        </w:tc>
        <w:tc>
          <w:tcPr>
            <w:tcW w:w="538" w:type="pct"/>
            <w:noWrap/>
            <w:vAlign w:val="center"/>
            <w:hideMark/>
          </w:tcPr>
          <w:p w14:paraId="2EED8B44" w14:textId="2AD6F7EF"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5.01</w:t>
            </w:r>
          </w:p>
        </w:tc>
        <w:tc>
          <w:tcPr>
            <w:tcW w:w="383" w:type="pct"/>
            <w:noWrap/>
            <w:vAlign w:val="center"/>
            <w:hideMark/>
          </w:tcPr>
          <w:p w14:paraId="6A046C3E"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2973</w:t>
            </w:r>
          </w:p>
        </w:tc>
        <w:tc>
          <w:tcPr>
            <w:tcW w:w="476" w:type="pct"/>
            <w:noWrap/>
            <w:vAlign w:val="center"/>
            <w:hideMark/>
          </w:tcPr>
          <w:p w14:paraId="55196EC3" w14:textId="13F2582E"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2.32</w:t>
            </w:r>
          </w:p>
        </w:tc>
        <w:tc>
          <w:tcPr>
            <w:tcW w:w="383" w:type="pct"/>
            <w:noWrap/>
            <w:vAlign w:val="center"/>
            <w:hideMark/>
          </w:tcPr>
          <w:p w14:paraId="4BBB0408"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1219</w:t>
            </w:r>
          </w:p>
        </w:tc>
        <w:tc>
          <w:tcPr>
            <w:tcW w:w="600" w:type="pct"/>
            <w:noWrap/>
            <w:vAlign w:val="center"/>
            <w:hideMark/>
          </w:tcPr>
          <w:p w14:paraId="0BDB2E46" w14:textId="532D93B5"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240.85</w:t>
            </w:r>
          </w:p>
        </w:tc>
        <w:tc>
          <w:tcPr>
            <w:tcW w:w="383" w:type="pct"/>
            <w:noWrap/>
            <w:vAlign w:val="center"/>
            <w:hideMark/>
          </w:tcPr>
          <w:p w14:paraId="728AEA6D"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316</w:t>
            </w:r>
          </w:p>
        </w:tc>
      </w:tr>
      <w:tr w:rsidR="00BC183E" w:rsidRPr="003F6397" w14:paraId="51D47B8E"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63869788"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300396.SZ</w:t>
            </w:r>
          </w:p>
        </w:tc>
        <w:tc>
          <w:tcPr>
            <w:tcW w:w="583" w:type="pct"/>
            <w:noWrap/>
            <w:vAlign w:val="center"/>
            <w:hideMark/>
          </w:tcPr>
          <w:p w14:paraId="3D701E57"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迪瑞医疗</w:t>
            </w:r>
          </w:p>
        </w:tc>
        <w:tc>
          <w:tcPr>
            <w:tcW w:w="600" w:type="pct"/>
            <w:noWrap/>
            <w:vAlign w:val="center"/>
            <w:hideMark/>
          </w:tcPr>
          <w:p w14:paraId="1148B298" w14:textId="16886D09"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19.89</w:t>
            </w:r>
          </w:p>
        </w:tc>
        <w:tc>
          <w:tcPr>
            <w:tcW w:w="383" w:type="pct"/>
            <w:noWrap/>
            <w:vAlign w:val="center"/>
            <w:hideMark/>
          </w:tcPr>
          <w:p w14:paraId="2CF83388"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2471</w:t>
            </w:r>
          </w:p>
        </w:tc>
        <w:tc>
          <w:tcPr>
            <w:tcW w:w="538" w:type="pct"/>
            <w:noWrap/>
            <w:vAlign w:val="center"/>
            <w:hideMark/>
          </w:tcPr>
          <w:p w14:paraId="7D04ACFB" w14:textId="0ACBA36D"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9.33</w:t>
            </w:r>
          </w:p>
        </w:tc>
        <w:tc>
          <w:tcPr>
            <w:tcW w:w="383" w:type="pct"/>
            <w:noWrap/>
            <w:vAlign w:val="center"/>
            <w:hideMark/>
          </w:tcPr>
          <w:p w14:paraId="376D0B3A"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2478</w:t>
            </w:r>
          </w:p>
        </w:tc>
        <w:tc>
          <w:tcPr>
            <w:tcW w:w="476" w:type="pct"/>
            <w:noWrap/>
            <w:vAlign w:val="center"/>
            <w:hideMark/>
          </w:tcPr>
          <w:p w14:paraId="5C222502" w14:textId="41494611"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2.40</w:t>
            </w:r>
          </w:p>
        </w:tc>
        <w:tc>
          <w:tcPr>
            <w:tcW w:w="383" w:type="pct"/>
            <w:noWrap/>
            <w:vAlign w:val="center"/>
            <w:hideMark/>
          </w:tcPr>
          <w:p w14:paraId="24F2B025"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1201</w:t>
            </w:r>
          </w:p>
        </w:tc>
        <w:tc>
          <w:tcPr>
            <w:tcW w:w="600" w:type="pct"/>
            <w:noWrap/>
            <w:vAlign w:val="center"/>
            <w:hideMark/>
          </w:tcPr>
          <w:p w14:paraId="269A46DC" w14:textId="3311E03B"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45.27</w:t>
            </w:r>
          </w:p>
        </w:tc>
        <w:tc>
          <w:tcPr>
            <w:tcW w:w="383" w:type="pct"/>
            <w:noWrap/>
            <w:vAlign w:val="center"/>
            <w:hideMark/>
          </w:tcPr>
          <w:p w14:paraId="079D3BF1"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1719</w:t>
            </w:r>
          </w:p>
        </w:tc>
      </w:tr>
      <w:tr w:rsidR="00BC183E" w:rsidRPr="003F6397" w14:paraId="0520ECD4"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5F94D811"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300406.SZ</w:t>
            </w:r>
          </w:p>
        </w:tc>
        <w:tc>
          <w:tcPr>
            <w:tcW w:w="583" w:type="pct"/>
            <w:noWrap/>
            <w:vAlign w:val="center"/>
            <w:hideMark/>
          </w:tcPr>
          <w:p w14:paraId="6C31EA13"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九强生物</w:t>
            </w:r>
          </w:p>
        </w:tc>
        <w:tc>
          <w:tcPr>
            <w:tcW w:w="600" w:type="pct"/>
            <w:noWrap/>
            <w:vAlign w:val="center"/>
            <w:hideMark/>
          </w:tcPr>
          <w:p w14:paraId="51EDDC4E" w14:textId="4FD3FA0B"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18.65</w:t>
            </w:r>
          </w:p>
        </w:tc>
        <w:tc>
          <w:tcPr>
            <w:tcW w:w="383" w:type="pct"/>
            <w:noWrap/>
            <w:vAlign w:val="center"/>
            <w:hideMark/>
          </w:tcPr>
          <w:p w14:paraId="2D296A7D"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2542</w:t>
            </w:r>
          </w:p>
        </w:tc>
        <w:tc>
          <w:tcPr>
            <w:tcW w:w="538" w:type="pct"/>
            <w:noWrap/>
            <w:vAlign w:val="center"/>
            <w:hideMark/>
          </w:tcPr>
          <w:p w14:paraId="414C0843" w14:textId="122C6432"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7.74</w:t>
            </w:r>
          </w:p>
        </w:tc>
        <w:tc>
          <w:tcPr>
            <w:tcW w:w="383" w:type="pct"/>
            <w:noWrap/>
            <w:vAlign w:val="center"/>
            <w:hideMark/>
          </w:tcPr>
          <w:p w14:paraId="1CE5D2DA"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2639</w:t>
            </w:r>
          </w:p>
        </w:tc>
        <w:tc>
          <w:tcPr>
            <w:tcW w:w="476" w:type="pct"/>
            <w:noWrap/>
            <w:vAlign w:val="center"/>
            <w:hideMark/>
          </w:tcPr>
          <w:p w14:paraId="40CCA343" w14:textId="4C0C90BB"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3.01</w:t>
            </w:r>
          </w:p>
        </w:tc>
        <w:tc>
          <w:tcPr>
            <w:tcW w:w="383" w:type="pct"/>
            <w:noWrap/>
            <w:vAlign w:val="center"/>
            <w:hideMark/>
          </w:tcPr>
          <w:p w14:paraId="05A00A8C"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1041</w:t>
            </w:r>
          </w:p>
        </w:tc>
        <w:tc>
          <w:tcPr>
            <w:tcW w:w="600" w:type="pct"/>
            <w:noWrap/>
            <w:vAlign w:val="center"/>
            <w:hideMark/>
          </w:tcPr>
          <w:p w14:paraId="00DD0645" w14:textId="1919231D"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82.29</w:t>
            </w:r>
          </w:p>
        </w:tc>
        <w:tc>
          <w:tcPr>
            <w:tcW w:w="383" w:type="pct"/>
            <w:noWrap/>
            <w:vAlign w:val="center"/>
            <w:hideMark/>
          </w:tcPr>
          <w:p w14:paraId="3A46267C"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981</w:t>
            </w:r>
          </w:p>
        </w:tc>
      </w:tr>
      <w:tr w:rsidR="00BC183E" w:rsidRPr="003F6397" w14:paraId="5F9ECAF2"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5B2A39A9"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lastRenderedPageBreak/>
              <w:t>300445.SZ</w:t>
            </w:r>
          </w:p>
        </w:tc>
        <w:tc>
          <w:tcPr>
            <w:tcW w:w="583" w:type="pct"/>
            <w:noWrap/>
            <w:vAlign w:val="center"/>
            <w:hideMark/>
          </w:tcPr>
          <w:p w14:paraId="7DF2EE85"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康斯特</w:t>
            </w:r>
          </w:p>
        </w:tc>
        <w:tc>
          <w:tcPr>
            <w:tcW w:w="600" w:type="pct"/>
            <w:noWrap/>
            <w:vAlign w:val="center"/>
            <w:hideMark/>
          </w:tcPr>
          <w:p w14:paraId="6BB55442" w14:textId="7464C674"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5.93</w:t>
            </w:r>
          </w:p>
        </w:tc>
        <w:tc>
          <w:tcPr>
            <w:tcW w:w="383" w:type="pct"/>
            <w:noWrap/>
            <w:vAlign w:val="center"/>
            <w:hideMark/>
          </w:tcPr>
          <w:p w14:paraId="266E5034"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3326</w:t>
            </w:r>
          </w:p>
        </w:tc>
        <w:tc>
          <w:tcPr>
            <w:tcW w:w="538" w:type="pct"/>
            <w:noWrap/>
            <w:vAlign w:val="center"/>
            <w:hideMark/>
          </w:tcPr>
          <w:p w14:paraId="4DBED1D9" w14:textId="591E55D0"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2.41</w:t>
            </w:r>
          </w:p>
        </w:tc>
        <w:tc>
          <w:tcPr>
            <w:tcW w:w="383" w:type="pct"/>
            <w:noWrap/>
            <w:vAlign w:val="center"/>
            <w:hideMark/>
          </w:tcPr>
          <w:p w14:paraId="2C855DA8"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3285</w:t>
            </w:r>
          </w:p>
        </w:tc>
        <w:tc>
          <w:tcPr>
            <w:tcW w:w="476" w:type="pct"/>
            <w:noWrap/>
            <w:vAlign w:val="center"/>
            <w:hideMark/>
          </w:tcPr>
          <w:p w14:paraId="66B238AE" w14:textId="7BCEE832"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0.74</w:t>
            </w:r>
          </w:p>
        </w:tc>
        <w:tc>
          <w:tcPr>
            <w:tcW w:w="383" w:type="pct"/>
            <w:noWrap/>
            <w:vAlign w:val="center"/>
            <w:hideMark/>
          </w:tcPr>
          <w:p w14:paraId="5E35469F"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2147</w:t>
            </w:r>
          </w:p>
        </w:tc>
        <w:tc>
          <w:tcPr>
            <w:tcW w:w="600" w:type="pct"/>
            <w:noWrap/>
            <w:vAlign w:val="center"/>
            <w:hideMark/>
          </w:tcPr>
          <w:p w14:paraId="731C0CC8" w14:textId="4BAECBFC"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23.18</w:t>
            </w:r>
          </w:p>
        </w:tc>
        <w:tc>
          <w:tcPr>
            <w:tcW w:w="383" w:type="pct"/>
            <w:noWrap/>
            <w:vAlign w:val="center"/>
            <w:hideMark/>
          </w:tcPr>
          <w:p w14:paraId="1623511D"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2854</w:t>
            </w:r>
          </w:p>
        </w:tc>
      </w:tr>
      <w:tr w:rsidR="00BC183E" w:rsidRPr="003F6397" w14:paraId="4012EC45"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69DC83A6"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300451.SZ</w:t>
            </w:r>
          </w:p>
        </w:tc>
        <w:tc>
          <w:tcPr>
            <w:tcW w:w="583" w:type="pct"/>
            <w:noWrap/>
            <w:vAlign w:val="center"/>
            <w:hideMark/>
          </w:tcPr>
          <w:p w14:paraId="4BB35A0F"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创业慧康</w:t>
            </w:r>
          </w:p>
        </w:tc>
        <w:tc>
          <w:tcPr>
            <w:tcW w:w="600" w:type="pct"/>
            <w:noWrap/>
            <w:vAlign w:val="center"/>
            <w:hideMark/>
          </w:tcPr>
          <w:p w14:paraId="3A92DAB9" w14:textId="0BD46C46"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30.79</w:t>
            </w:r>
          </w:p>
        </w:tc>
        <w:tc>
          <w:tcPr>
            <w:tcW w:w="383" w:type="pct"/>
            <w:noWrap/>
            <w:vAlign w:val="center"/>
            <w:hideMark/>
          </w:tcPr>
          <w:p w14:paraId="2EDDCCEA"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1991</w:t>
            </w:r>
          </w:p>
        </w:tc>
        <w:tc>
          <w:tcPr>
            <w:tcW w:w="538" w:type="pct"/>
            <w:noWrap/>
            <w:vAlign w:val="center"/>
            <w:hideMark/>
          </w:tcPr>
          <w:p w14:paraId="57438DD0" w14:textId="6F4A7838"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12.90</w:t>
            </w:r>
          </w:p>
        </w:tc>
        <w:tc>
          <w:tcPr>
            <w:tcW w:w="383" w:type="pct"/>
            <w:noWrap/>
            <w:vAlign w:val="center"/>
            <w:hideMark/>
          </w:tcPr>
          <w:p w14:paraId="55A45A20"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2152</w:t>
            </w:r>
          </w:p>
        </w:tc>
        <w:tc>
          <w:tcPr>
            <w:tcW w:w="476" w:type="pct"/>
            <w:noWrap/>
            <w:vAlign w:val="center"/>
            <w:hideMark/>
          </w:tcPr>
          <w:p w14:paraId="4979A24A" w14:textId="16F2DE6D"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2.20</w:t>
            </w:r>
          </w:p>
        </w:tc>
        <w:tc>
          <w:tcPr>
            <w:tcW w:w="383" w:type="pct"/>
            <w:noWrap/>
            <w:vAlign w:val="center"/>
            <w:hideMark/>
          </w:tcPr>
          <w:p w14:paraId="5A53D6A2"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1261</w:t>
            </w:r>
          </w:p>
        </w:tc>
        <w:tc>
          <w:tcPr>
            <w:tcW w:w="600" w:type="pct"/>
            <w:noWrap/>
            <w:vAlign w:val="center"/>
            <w:hideMark/>
          </w:tcPr>
          <w:p w14:paraId="790C11BD" w14:textId="7E4BCC9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131.58</w:t>
            </w:r>
          </w:p>
        </w:tc>
        <w:tc>
          <w:tcPr>
            <w:tcW w:w="383" w:type="pct"/>
            <w:noWrap/>
            <w:vAlign w:val="center"/>
            <w:hideMark/>
          </w:tcPr>
          <w:p w14:paraId="5F118974"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616</w:t>
            </w:r>
          </w:p>
        </w:tc>
      </w:tr>
      <w:tr w:rsidR="00BC183E" w:rsidRPr="003F6397" w14:paraId="0AA3FA56"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30FEE6C3"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300463.SZ</w:t>
            </w:r>
          </w:p>
        </w:tc>
        <w:tc>
          <w:tcPr>
            <w:tcW w:w="583" w:type="pct"/>
            <w:noWrap/>
            <w:vAlign w:val="center"/>
            <w:hideMark/>
          </w:tcPr>
          <w:p w14:paraId="3DE79C8F"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迈克生物</w:t>
            </w:r>
          </w:p>
        </w:tc>
        <w:tc>
          <w:tcPr>
            <w:tcW w:w="600" w:type="pct"/>
            <w:noWrap/>
            <w:vAlign w:val="center"/>
            <w:hideMark/>
          </w:tcPr>
          <w:p w14:paraId="796DEBFE" w14:textId="3CF4CA9F"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45.56</w:t>
            </w:r>
          </w:p>
        </w:tc>
        <w:tc>
          <w:tcPr>
            <w:tcW w:w="383" w:type="pct"/>
            <w:noWrap/>
            <w:vAlign w:val="center"/>
            <w:hideMark/>
          </w:tcPr>
          <w:p w14:paraId="09036B82"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1574</w:t>
            </w:r>
          </w:p>
        </w:tc>
        <w:tc>
          <w:tcPr>
            <w:tcW w:w="538" w:type="pct"/>
            <w:noWrap/>
            <w:vAlign w:val="center"/>
            <w:hideMark/>
          </w:tcPr>
          <w:p w14:paraId="2C4BF933" w14:textId="160E02B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26.85</w:t>
            </w:r>
          </w:p>
        </w:tc>
        <w:tc>
          <w:tcPr>
            <w:tcW w:w="383" w:type="pct"/>
            <w:noWrap/>
            <w:vAlign w:val="center"/>
            <w:hideMark/>
          </w:tcPr>
          <w:p w14:paraId="79A3F204"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1438</w:t>
            </w:r>
          </w:p>
        </w:tc>
        <w:tc>
          <w:tcPr>
            <w:tcW w:w="476" w:type="pct"/>
            <w:noWrap/>
            <w:vAlign w:val="center"/>
            <w:hideMark/>
          </w:tcPr>
          <w:p w14:paraId="0A6995A6" w14:textId="328AEEDD"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4.83</w:t>
            </w:r>
          </w:p>
        </w:tc>
        <w:tc>
          <w:tcPr>
            <w:tcW w:w="383" w:type="pct"/>
            <w:noWrap/>
            <w:vAlign w:val="center"/>
            <w:hideMark/>
          </w:tcPr>
          <w:p w14:paraId="0F9EC8CA"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733</w:t>
            </w:r>
          </w:p>
        </w:tc>
        <w:tc>
          <w:tcPr>
            <w:tcW w:w="600" w:type="pct"/>
            <w:noWrap/>
            <w:vAlign w:val="center"/>
            <w:hideMark/>
          </w:tcPr>
          <w:p w14:paraId="119096B7" w14:textId="16FA5999"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146.40</w:t>
            </w:r>
          </w:p>
        </w:tc>
        <w:tc>
          <w:tcPr>
            <w:tcW w:w="383" w:type="pct"/>
            <w:noWrap/>
            <w:vAlign w:val="center"/>
            <w:hideMark/>
          </w:tcPr>
          <w:p w14:paraId="72F2A9A4"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537</w:t>
            </w:r>
          </w:p>
        </w:tc>
      </w:tr>
      <w:tr w:rsidR="00BC183E" w:rsidRPr="003F6397" w14:paraId="6CE429A3"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4FC758C2"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300474.SZ</w:t>
            </w:r>
          </w:p>
        </w:tc>
        <w:tc>
          <w:tcPr>
            <w:tcW w:w="583" w:type="pct"/>
            <w:noWrap/>
            <w:vAlign w:val="center"/>
            <w:hideMark/>
          </w:tcPr>
          <w:p w14:paraId="2DA4E810"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景嘉微</w:t>
            </w:r>
          </w:p>
        </w:tc>
        <w:tc>
          <w:tcPr>
            <w:tcW w:w="600" w:type="pct"/>
            <w:noWrap/>
            <w:vAlign w:val="center"/>
            <w:hideMark/>
          </w:tcPr>
          <w:p w14:paraId="2A6782A2" w14:textId="1D4BF6BC"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24.09</w:t>
            </w:r>
          </w:p>
        </w:tc>
        <w:tc>
          <w:tcPr>
            <w:tcW w:w="383" w:type="pct"/>
            <w:noWrap/>
            <w:vAlign w:val="center"/>
            <w:hideMark/>
          </w:tcPr>
          <w:p w14:paraId="600B4C01"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2275</w:t>
            </w:r>
          </w:p>
        </w:tc>
        <w:tc>
          <w:tcPr>
            <w:tcW w:w="538" w:type="pct"/>
            <w:noWrap/>
            <w:vAlign w:val="center"/>
            <w:hideMark/>
          </w:tcPr>
          <w:p w14:paraId="51D95C47" w14:textId="06454DF6"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3.97</w:t>
            </w:r>
          </w:p>
        </w:tc>
        <w:tc>
          <w:tcPr>
            <w:tcW w:w="383" w:type="pct"/>
            <w:noWrap/>
            <w:vAlign w:val="center"/>
            <w:hideMark/>
          </w:tcPr>
          <w:p w14:paraId="1AB5E151"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3110</w:t>
            </w:r>
          </w:p>
        </w:tc>
        <w:tc>
          <w:tcPr>
            <w:tcW w:w="476" w:type="pct"/>
            <w:noWrap/>
            <w:vAlign w:val="center"/>
            <w:hideMark/>
          </w:tcPr>
          <w:p w14:paraId="457BAD35" w14:textId="2BCC8AAB"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1.42</w:t>
            </w:r>
          </w:p>
        </w:tc>
        <w:tc>
          <w:tcPr>
            <w:tcW w:w="383" w:type="pct"/>
            <w:noWrap/>
            <w:vAlign w:val="center"/>
            <w:hideMark/>
          </w:tcPr>
          <w:p w14:paraId="34B09542"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1591</w:t>
            </w:r>
          </w:p>
        </w:tc>
        <w:tc>
          <w:tcPr>
            <w:tcW w:w="600" w:type="pct"/>
            <w:noWrap/>
            <w:vAlign w:val="center"/>
            <w:hideMark/>
          </w:tcPr>
          <w:p w14:paraId="391D355E" w14:textId="60F093B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165.25</w:t>
            </w:r>
          </w:p>
        </w:tc>
        <w:tc>
          <w:tcPr>
            <w:tcW w:w="383" w:type="pct"/>
            <w:noWrap/>
            <w:vAlign w:val="center"/>
            <w:hideMark/>
          </w:tcPr>
          <w:p w14:paraId="309527FF"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476</w:t>
            </w:r>
          </w:p>
        </w:tc>
      </w:tr>
      <w:tr w:rsidR="00BC183E" w:rsidRPr="003F6397" w14:paraId="64628982"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081E4037"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300482.SZ</w:t>
            </w:r>
          </w:p>
        </w:tc>
        <w:tc>
          <w:tcPr>
            <w:tcW w:w="583" w:type="pct"/>
            <w:noWrap/>
            <w:vAlign w:val="center"/>
            <w:hideMark/>
          </w:tcPr>
          <w:p w14:paraId="0B9223F9"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万孚生物</w:t>
            </w:r>
          </w:p>
        </w:tc>
        <w:tc>
          <w:tcPr>
            <w:tcW w:w="600" w:type="pct"/>
            <w:noWrap/>
            <w:vAlign w:val="center"/>
            <w:hideMark/>
          </w:tcPr>
          <w:p w14:paraId="007ABE75" w14:textId="085FCC45"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26.91</w:t>
            </w:r>
          </w:p>
        </w:tc>
        <w:tc>
          <w:tcPr>
            <w:tcW w:w="383" w:type="pct"/>
            <w:noWrap/>
            <w:vAlign w:val="center"/>
            <w:hideMark/>
          </w:tcPr>
          <w:p w14:paraId="7FE94E6A"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2150</w:t>
            </w:r>
          </w:p>
        </w:tc>
        <w:tc>
          <w:tcPr>
            <w:tcW w:w="538" w:type="pct"/>
            <w:noWrap/>
            <w:vAlign w:val="center"/>
            <w:hideMark/>
          </w:tcPr>
          <w:p w14:paraId="1C9D5F57" w14:textId="5E2C1F0C"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16.50</w:t>
            </w:r>
          </w:p>
        </w:tc>
        <w:tc>
          <w:tcPr>
            <w:tcW w:w="383" w:type="pct"/>
            <w:noWrap/>
            <w:vAlign w:val="center"/>
            <w:hideMark/>
          </w:tcPr>
          <w:p w14:paraId="5C5F4B3E"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1896</w:t>
            </w:r>
          </w:p>
        </w:tc>
        <w:tc>
          <w:tcPr>
            <w:tcW w:w="476" w:type="pct"/>
            <w:noWrap/>
            <w:vAlign w:val="center"/>
            <w:hideMark/>
          </w:tcPr>
          <w:p w14:paraId="16940013" w14:textId="5DB00119"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3.47</w:t>
            </w:r>
          </w:p>
        </w:tc>
        <w:tc>
          <w:tcPr>
            <w:tcW w:w="383" w:type="pct"/>
            <w:noWrap/>
            <w:vAlign w:val="center"/>
            <w:hideMark/>
          </w:tcPr>
          <w:p w14:paraId="46D39239"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947</w:t>
            </w:r>
          </w:p>
        </w:tc>
        <w:tc>
          <w:tcPr>
            <w:tcW w:w="600" w:type="pct"/>
            <w:noWrap/>
            <w:vAlign w:val="center"/>
            <w:hideMark/>
          </w:tcPr>
          <w:p w14:paraId="5B64A581" w14:textId="442711F2"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169.84</w:t>
            </w:r>
          </w:p>
        </w:tc>
        <w:tc>
          <w:tcPr>
            <w:tcW w:w="383" w:type="pct"/>
            <w:noWrap/>
            <w:vAlign w:val="center"/>
            <w:hideMark/>
          </w:tcPr>
          <w:p w14:paraId="3F2E3150"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466</w:t>
            </w:r>
          </w:p>
        </w:tc>
      </w:tr>
      <w:tr w:rsidR="00BC183E" w:rsidRPr="003F6397" w14:paraId="4F4F93A6"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334219C4"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300529.SZ</w:t>
            </w:r>
          </w:p>
        </w:tc>
        <w:tc>
          <w:tcPr>
            <w:tcW w:w="583" w:type="pct"/>
            <w:noWrap/>
            <w:vAlign w:val="center"/>
            <w:hideMark/>
          </w:tcPr>
          <w:p w14:paraId="09E3505E"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健帆生物</w:t>
            </w:r>
          </w:p>
        </w:tc>
        <w:tc>
          <w:tcPr>
            <w:tcW w:w="600" w:type="pct"/>
            <w:noWrap/>
            <w:vAlign w:val="center"/>
            <w:hideMark/>
          </w:tcPr>
          <w:p w14:paraId="708EE9A8" w14:textId="29E8400A"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20.52</w:t>
            </w:r>
          </w:p>
        </w:tc>
        <w:tc>
          <w:tcPr>
            <w:tcW w:w="383" w:type="pct"/>
            <w:noWrap/>
            <w:vAlign w:val="center"/>
            <w:hideMark/>
          </w:tcPr>
          <w:p w14:paraId="35A6C51F"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2440</w:t>
            </w:r>
          </w:p>
        </w:tc>
        <w:tc>
          <w:tcPr>
            <w:tcW w:w="538" w:type="pct"/>
            <w:noWrap/>
            <w:vAlign w:val="center"/>
            <w:hideMark/>
          </w:tcPr>
          <w:p w14:paraId="43A7871E" w14:textId="4DED924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10.17</w:t>
            </w:r>
          </w:p>
        </w:tc>
        <w:tc>
          <w:tcPr>
            <w:tcW w:w="383" w:type="pct"/>
            <w:noWrap/>
            <w:vAlign w:val="center"/>
            <w:hideMark/>
          </w:tcPr>
          <w:p w14:paraId="0CF7634B"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2381</w:t>
            </w:r>
          </w:p>
        </w:tc>
        <w:tc>
          <w:tcPr>
            <w:tcW w:w="476" w:type="pct"/>
            <w:noWrap/>
            <w:vAlign w:val="center"/>
            <w:hideMark/>
          </w:tcPr>
          <w:p w14:paraId="2E10E9ED" w14:textId="2E11950C"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4.01</w:t>
            </w:r>
          </w:p>
        </w:tc>
        <w:tc>
          <w:tcPr>
            <w:tcW w:w="383" w:type="pct"/>
            <w:noWrap/>
            <w:vAlign w:val="center"/>
            <w:hideMark/>
          </w:tcPr>
          <w:p w14:paraId="59EAF513"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862</w:t>
            </w:r>
          </w:p>
        </w:tc>
        <w:tc>
          <w:tcPr>
            <w:tcW w:w="600" w:type="pct"/>
            <w:noWrap/>
            <w:vAlign w:val="center"/>
            <w:hideMark/>
          </w:tcPr>
          <w:p w14:paraId="20B2858A" w14:textId="738FAC5F"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293.11</w:t>
            </w:r>
          </w:p>
        </w:tc>
        <w:tc>
          <w:tcPr>
            <w:tcW w:w="383" w:type="pct"/>
            <w:noWrap/>
            <w:vAlign w:val="center"/>
            <w:hideMark/>
          </w:tcPr>
          <w:p w14:paraId="7BB9D4C6"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241</w:t>
            </w:r>
          </w:p>
        </w:tc>
      </w:tr>
      <w:tr w:rsidR="00BC183E" w:rsidRPr="003F6397" w14:paraId="5C33335E"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3AE034DA"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300572.SZ</w:t>
            </w:r>
          </w:p>
        </w:tc>
        <w:tc>
          <w:tcPr>
            <w:tcW w:w="583" w:type="pct"/>
            <w:noWrap/>
            <w:vAlign w:val="center"/>
            <w:hideMark/>
          </w:tcPr>
          <w:p w14:paraId="4658581A"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安车检测</w:t>
            </w:r>
          </w:p>
        </w:tc>
        <w:tc>
          <w:tcPr>
            <w:tcW w:w="600" w:type="pct"/>
            <w:noWrap/>
            <w:vAlign w:val="center"/>
            <w:hideMark/>
          </w:tcPr>
          <w:p w14:paraId="4638AD2B" w14:textId="69D4AF7F"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11.20</w:t>
            </w:r>
          </w:p>
        </w:tc>
        <w:tc>
          <w:tcPr>
            <w:tcW w:w="383" w:type="pct"/>
            <w:noWrap/>
            <w:vAlign w:val="center"/>
            <w:hideMark/>
          </w:tcPr>
          <w:p w14:paraId="07582EA7"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2976</w:t>
            </w:r>
          </w:p>
        </w:tc>
        <w:tc>
          <w:tcPr>
            <w:tcW w:w="538" w:type="pct"/>
            <w:noWrap/>
            <w:vAlign w:val="center"/>
            <w:hideMark/>
          </w:tcPr>
          <w:p w14:paraId="44668CA7" w14:textId="1F5D8610"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5.28</w:t>
            </w:r>
          </w:p>
        </w:tc>
        <w:tc>
          <w:tcPr>
            <w:tcW w:w="383" w:type="pct"/>
            <w:noWrap/>
            <w:vAlign w:val="center"/>
            <w:hideMark/>
          </w:tcPr>
          <w:p w14:paraId="2D2EBD7C"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2936</w:t>
            </w:r>
          </w:p>
        </w:tc>
        <w:tc>
          <w:tcPr>
            <w:tcW w:w="476" w:type="pct"/>
            <w:noWrap/>
            <w:vAlign w:val="center"/>
            <w:hideMark/>
          </w:tcPr>
          <w:p w14:paraId="1943E987" w14:textId="61ECCF01"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1.25</w:t>
            </w:r>
          </w:p>
        </w:tc>
        <w:tc>
          <w:tcPr>
            <w:tcW w:w="383" w:type="pct"/>
            <w:noWrap/>
            <w:vAlign w:val="center"/>
            <w:hideMark/>
          </w:tcPr>
          <w:p w14:paraId="5D628CEC"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1711</w:t>
            </w:r>
          </w:p>
        </w:tc>
        <w:tc>
          <w:tcPr>
            <w:tcW w:w="600" w:type="pct"/>
            <w:noWrap/>
            <w:vAlign w:val="center"/>
            <w:hideMark/>
          </w:tcPr>
          <w:p w14:paraId="302A2AEC" w14:textId="54CE463C"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90.63</w:t>
            </w:r>
          </w:p>
        </w:tc>
        <w:tc>
          <w:tcPr>
            <w:tcW w:w="383" w:type="pct"/>
            <w:noWrap/>
            <w:vAlign w:val="center"/>
            <w:hideMark/>
          </w:tcPr>
          <w:p w14:paraId="5CBD735A"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897</w:t>
            </w:r>
          </w:p>
        </w:tc>
      </w:tr>
      <w:tr w:rsidR="00BC183E" w:rsidRPr="003F6397" w14:paraId="72754E6D"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334672CB"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300577.SZ</w:t>
            </w:r>
          </w:p>
        </w:tc>
        <w:tc>
          <w:tcPr>
            <w:tcW w:w="583" w:type="pct"/>
            <w:noWrap/>
            <w:vAlign w:val="center"/>
            <w:hideMark/>
          </w:tcPr>
          <w:p w14:paraId="30AEA0D3"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开润股份</w:t>
            </w:r>
          </w:p>
        </w:tc>
        <w:tc>
          <w:tcPr>
            <w:tcW w:w="600" w:type="pct"/>
            <w:noWrap/>
            <w:vAlign w:val="center"/>
            <w:hideMark/>
          </w:tcPr>
          <w:p w14:paraId="365C98A4" w14:textId="086942B8"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14.10</w:t>
            </w:r>
          </w:p>
        </w:tc>
        <w:tc>
          <w:tcPr>
            <w:tcW w:w="383" w:type="pct"/>
            <w:noWrap/>
            <w:vAlign w:val="center"/>
            <w:hideMark/>
          </w:tcPr>
          <w:p w14:paraId="1958AB30"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2787</w:t>
            </w:r>
          </w:p>
        </w:tc>
        <w:tc>
          <w:tcPr>
            <w:tcW w:w="538" w:type="pct"/>
            <w:noWrap/>
            <w:vAlign w:val="center"/>
            <w:hideMark/>
          </w:tcPr>
          <w:p w14:paraId="5B914677" w14:textId="493134EE"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20.48</w:t>
            </w:r>
          </w:p>
        </w:tc>
        <w:tc>
          <w:tcPr>
            <w:tcW w:w="383" w:type="pct"/>
            <w:noWrap/>
            <w:vAlign w:val="center"/>
            <w:hideMark/>
          </w:tcPr>
          <w:p w14:paraId="6F492E73"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1691</w:t>
            </w:r>
          </w:p>
        </w:tc>
        <w:tc>
          <w:tcPr>
            <w:tcW w:w="476" w:type="pct"/>
            <w:noWrap/>
            <w:vAlign w:val="center"/>
            <w:hideMark/>
          </w:tcPr>
          <w:p w14:paraId="2AF0A0CB" w14:textId="7FC86F1D"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1.84</w:t>
            </w:r>
          </w:p>
        </w:tc>
        <w:tc>
          <w:tcPr>
            <w:tcW w:w="383" w:type="pct"/>
            <w:noWrap/>
            <w:vAlign w:val="center"/>
            <w:hideMark/>
          </w:tcPr>
          <w:p w14:paraId="6C554BBC"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1403</w:t>
            </w:r>
          </w:p>
        </w:tc>
        <w:tc>
          <w:tcPr>
            <w:tcW w:w="600" w:type="pct"/>
            <w:noWrap/>
            <w:vAlign w:val="center"/>
            <w:hideMark/>
          </w:tcPr>
          <w:p w14:paraId="0CE65972" w14:textId="475BB7E0"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65.89</w:t>
            </w:r>
          </w:p>
        </w:tc>
        <w:tc>
          <w:tcPr>
            <w:tcW w:w="383" w:type="pct"/>
            <w:noWrap/>
            <w:vAlign w:val="center"/>
            <w:hideMark/>
          </w:tcPr>
          <w:p w14:paraId="7C023171"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1210</w:t>
            </w:r>
          </w:p>
        </w:tc>
      </w:tr>
      <w:tr w:rsidR="00BC183E" w:rsidRPr="003F6397" w14:paraId="6C53BEB4"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194E95EC"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300580.SZ</w:t>
            </w:r>
          </w:p>
        </w:tc>
        <w:tc>
          <w:tcPr>
            <w:tcW w:w="583" w:type="pct"/>
            <w:noWrap/>
            <w:vAlign w:val="center"/>
            <w:hideMark/>
          </w:tcPr>
          <w:p w14:paraId="76DA4EFB"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贝斯特</w:t>
            </w:r>
          </w:p>
        </w:tc>
        <w:tc>
          <w:tcPr>
            <w:tcW w:w="600" w:type="pct"/>
            <w:noWrap/>
            <w:vAlign w:val="center"/>
            <w:hideMark/>
          </w:tcPr>
          <w:p w14:paraId="3014E1A1" w14:textId="24A9EE75"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16.96</w:t>
            </w:r>
          </w:p>
        </w:tc>
        <w:tc>
          <w:tcPr>
            <w:tcW w:w="383" w:type="pct"/>
            <w:noWrap/>
            <w:vAlign w:val="center"/>
            <w:hideMark/>
          </w:tcPr>
          <w:p w14:paraId="2C20AD70"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2622</w:t>
            </w:r>
          </w:p>
        </w:tc>
        <w:tc>
          <w:tcPr>
            <w:tcW w:w="538" w:type="pct"/>
            <w:noWrap/>
            <w:vAlign w:val="center"/>
            <w:hideMark/>
          </w:tcPr>
          <w:p w14:paraId="323AE843" w14:textId="262DCF6E"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7.45</w:t>
            </w:r>
          </w:p>
        </w:tc>
        <w:tc>
          <w:tcPr>
            <w:tcW w:w="383" w:type="pct"/>
            <w:noWrap/>
            <w:vAlign w:val="center"/>
            <w:hideMark/>
          </w:tcPr>
          <w:p w14:paraId="18ED158E"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2684</w:t>
            </w:r>
          </w:p>
        </w:tc>
        <w:tc>
          <w:tcPr>
            <w:tcW w:w="476" w:type="pct"/>
            <w:noWrap/>
            <w:vAlign w:val="center"/>
            <w:hideMark/>
          </w:tcPr>
          <w:p w14:paraId="46EB4803" w14:textId="467B6908"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1.59</w:t>
            </w:r>
          </w:p>
        </w:tc>
        <w:tc>
          <w:tcPr>
            <w:tcW w:w="383" w:type="pct"/>
            <w:noWrap/>
            <w:vAlign w:val="center"/>
            <w:hideMark/>
          </w:tcPr>
          <w:p w14:paraId="4B366B43"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1507</w:t>
            </w:r>
          </w:p>
        </w:tc>
        <w:tc>
          <w:tcPr>
            <w:tcW w:w="600" w:type="pct"/>
            <w:noWrap/>
            <w:vAlign w:val="center"/>
            <w:hideMark/>
          </w:tcPr>
          <w:p w14:paraId="6A00B5D8" w14:textId="077928FC"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28.94</w:t>
            </w:r>
          </w:p>
        </w:tc>
        <w:tc>
          <w:tcPr>
            <w:tcW w:w="383" w:type="pct"/>
            <w:noWrap/>
            <w:vAlign w:val="center"/>
            <w:hideMark/>
          </w:tcPr>
          <w:p w14:paraId="384D0A18"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2492</w:t>
            </w:r>
          </w:p>
        </w:tc>
      </w:tr>
      <w:tr w:rsidR="00BC183E" w:rsidRPr="003F6397" w14:paraId="23D9676D"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63C7FBFF"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300584.SZ</w:t>
            </w:r>
          </w:p>
        </w:tc>
        <w:tc>
          <w:tcPr>
            <w:tcW w:w="583" w:type="pct"/>
            <w:noWrap/>
            <w:vAlign w:val="center"/>
            <w:hideMark/>
          </w:tcPr>
          <w:p w14:paraId="0A1B422D"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海辰药业</w:t>
            </w:r>
          </w:p>
        </w:tc>
        <w:tc>
          <w:tcPr>
            <w:tcW w:w="600" w:type="pct"/>
            <w:noWrap/>
            <w:vAlign w:val="center"/>
            <w:hideMark/>
          </w:tcPr>
          <w:p w14:paraId="52C67856" w14:textId="4E25ED30"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7.94</w:t>
            </w:r>
          </w:p>
        </w:tc>
        <w:tc>
          <w:tcPr>
            <w:tcW w:w="383" w:type="pct"/>
            <w:noWrap/>
            <w:vAlign w:val="center"/>
            <w:hideMark/>
          </w:tcPr>
          <w:p w14:paraId="230359BB"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3211</w:t>
            </w:r>
          </w:p>
        </w:tc>
        <w:tc>
          <w:tcPr>
            <w:tcW w:w="538" w:type="pct"/>
            <w:noWrap/>
            <w:vAlign w:val="center"/>
            <w:hideMark/>
          </w:tcPr>
          <w:p w14:paraId="61FB8095" w14:textId="200939A2"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7.12</w:t>
            </w:r>
          </w:p>
        </w:tc>
        <w:tc>
          <w:tcPr>
            <w:tcW w:w="383" w:type="pct"/>
            <w:noWrap/>
            <w:vAlign w:val="center"/>
            <w:hideMark/>
          </w:tcPr>
          <w:p w14:paraId="0880B996"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2716</w:t>
            </w:r>
          </w:p>
        </w:tc>
        <w:tc>
          <w:tcPr>
            <w:tcW w:w="476" w:type="pct"/>
            <w:noWrap/>
            <w:vAlign w:val="center"/>
            <w:hideMark/>
          </w:tcPr>
          <w:p w14:paraId="6BF759A5" w14:textId="1CF4C49C"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0.83</w:t>
            </w:r>
          </w:p>
        </w:tc>
        <w:tc>
          <w:tcPr>
            <w:tcW w:w="383" w:type="pct"/>
            <w:noWrap/>
            <w:vAlign w:val="center"/>
            <w:hideMark/>
          </w:tcPr>
          <w:p w14:paraId="0B36F0E0"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2064</w:t>
            </w:r>
          </w:p>
        </w:tc>
        <w:tc>
          <w:tcPr>
            <w:tcW w:w="600" w:type="pct"/>
            <w:noWrap/>
            <w:vAlign w:val="center"/>
            <w:hideMark/>
          </w:tcPr>
          <w:p w14:paraId="48BC85F8" w14:textId="75275675"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33.71</w:t>
            </w:r>
          </w:p>
        </w:tc>
        <w:tc>
          <w:tcPr>
            <w:tcW w:w="383" w:type="pct"/>
            <w:noWrap/>
            <w:vAlign w:val="center"/>
            <w:hideMark/>
          </w:tcPr>
          <w:p w14:paraId="036C474D"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2226</w:t>
            </w:r>
          </w:p>
        </w:tc>
      </w:tr>
      <w:tr w:rsidR="00BC183E" w:rsidRPr="003F6397" w14:paraId="50A558DF"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66619770"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300586.SZ</w:t>
            </w:r>
          </w:p>
        </w:tc>
        <w:tc>
          <w:tcPr>
            <w:tcW w:w="583" w:type="pct"/>
            <w:noWrap/>
            <w:vAlign w:val="center"/>
            <w:hideMark/>
          </w:tcPr>
          <w:p w14:paraId="48FB9188"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美联新材</w:t>
            </w:r>
          </w:p>
        </w:tc>
        <w:tc>
          <w:tcPr>
            <w:tcW w:w="600" w:type="pct"/>
            <w:noWrap/>
            <w:vAlign w:val="center"/>
            <w:hideMark/>
          </w:tcPr>
          <w:p w14:paraId="760AF32F" w14:textId="012CB2C8"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9.42</w:t>
            </w:r>
          </w:p>
        </w:tc>
        <w:tc>
          <w:tcPr>
            <w:tcW w:w="383" w:type="pct"/>
            <w:noWrap/>
            <w:vAlign w:val="center"/>
            <w:hideMark/>
          </w:tcPr>
          <w:p w14:paraId="1D2037AE"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3108</w:t>
            </w:r>
          </w:p>
        </w:tc>
        <w:tc>
          <w:tcPr>
            <w:tcW w:w="538" w:type="pct"/>
            <w:noWrap/>
            <w:vAlign w:val="center"/>
            <w:hideMark/>
          </w:tcPr>
          <w:p w14:paraId="6B47BA6F" w14:textId="2AD341E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5.84</w:t>
            </w:r>
          </w:p>
        </w:tc>
        <w:tc>
          <w:tcPr>
            <w:tcW w:w="383" w:type="pct"/>
            <w:noWrap/>
            <w:vAlign w:val="center"/>
            <w:hideMark/>
          </w:tcPr>
          <w:p w14:paraId="39C81728"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2861</w:t>
            </w:r>
          </w:p>
        </w:tc>
        <w:tc>
          <w:tcPr>
            <w:tcW w:w="476" w:type="pct"/>
            <w:noWrap/>
            <w:vAlign w:val="center"/>
            <w:hideMark/>
          </w:tcPr>
          <w:p w14:paraId="7AB73099" w14:textId="05940AF2"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0.63</w:t>
            </w:r>
          </w:p>
        </w:tc>
        <w:tc>
          <w:tcPr>
            <w:tcW w:w="383" w:type="pct"/>
            <w:noWrap/>
            <w:vAlign w:val="center"/>
            <w:hideMark/>
          </w:tcPr>
          <w:p w14:paraId="60D054A4"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2257</w:t>
            </w:r>
          </w:p>
        </w:tc>
        <w:tc>
          <w:tcPr>
            <w:tcW w:w="600" w:type="pct"/>
            <w:noWrap/>
            <w:vAlign w:val="center"/>
            <w:hideMark/>
          </w:tcPr>
          <w:p w14:paraId="0716FDE7" w14:textId="1B74A498"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32.74</w:t>
            </w:r>
          </w:p>
        </w:tc>
        <w:tc>
          <w:tcPr>
            <w:tcW w:w="383" w:type="pct"/>
            <w:noWrap/>
            <w:vAlign w:val="center"/>
            <w:hideMark/>
          </w:tcPr>
          <w:p w14:paraId="181749AF"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2289</w:t>
            </w:r>
          </w:p>
        </w:tc>
      </w:tr>
      <w:tr w:rsidR="00BC183E" w:rsidRPr="003F6397" w14:paraId="36B72778"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724F30EF"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300595.SZ</w:t>
            </w:r>
          </w:p>
        </w:tc>
        <w:tc>
          <w:tcPr>
            <w:tcW w:w="583" w:type="pct"/>
            <w:noWrap/>
            <w:vAlign w:val="center"/>
            <w:hideMark/>
          </w:tcPr>
          <w:p w14:paraId="63153D6E"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欧普康视</w:t>
            </w:r>
          </w:p>
        </w:tc>
        <w:tc>
          <w:tcPr>
            <w:tcW w:w="600" w:type="pct"/>
            <w:noWrap/>
            <w:vAlign w:val="center"/>
            <w:hideMark/>
          </w:tcPr>
          <w:p w14:paraId="40E2817F" w14:textId="64DB1FAA"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12.28</w:t>
            </w:r>
          </w:p>
        </w:tc>
        <w:tc>
          <w:tcPr>
            <w:tcW w:w="383" w:type="pct"/>
            <w:noWrap/>
            <w:vAlign w:val="center"/>
            <w:hideMark/>
          </w:tcPr>
          <w:p w14:paraId="4C8ECB7D"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2901</w:t>
            </w:r>
          </w:p>
        </w:tc>
        <w:tc>
          <w:tcPr>
            <w:tcW w:w="538" w:type="pct"/>
            <w:noWrap/>
            <w:vAlign w:val="center"/>
            <w:hideMark/>
          </w:tcPr>
          <w:p w14:paraId="235C24E8" w14:textId="455AA70B"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4.58</w:t>
            </w:r>
          </w:p>
        </w:tc>
        <w:tc>
          <w:tcPr>
            <w:tcW w:w="383" w:type="pct"/>
            <w:noWrap/>
            <w:vAlign w:val="center"/>
            <w:hideMark/>
          </w:tcPr>
          <w:p w14:paraId="21009859"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3028</w:t>
            </w:r>
          </w:p>
        </w:tc>
        <w:tc>
          <w:tcPr>
            <w:tcW w:w="476" w:type="pct"/>
            <w:noWrap/>
            <w:vAlign w:val="center"/>
            <w:hideMark/>
          </w:tcPr>
          <w:p w14:paraId="1463FFD4" w14:textId="41C730E8"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2.10</w:t>
            </w:r>
          </w:p>
        </w:tc>
        <w:tc>
          <w:tcPr>
            <w:tcW w:w="383" w:type="pct"/>
            <w:noWrap/>
            <w:vAlign w:val="center"/>
            <w:hideMark/>
          </w:tcPr>
          <w:p w14:paraId="5B5A2874"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1290</w:t>
            </w:r>
          </w:p>
        </w:tc>
        <w:tc>
          <w:tcPr>
            <w:tcW w:w="600" w:type="pct"/>
            <w:noWrap/>
            <w:vAlign w:val="center"/>
            <w:hideMark/>
          </w:tcPr>
          <w:p w14:paraId="1477B7E4" w14:textId="11ABFAF1"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206.58</w:t>
            </w:r>
          </w:p>
        </w:tc>
        <w:tc>
          <w:tcPr>
            <w:tcW w:w="383" w:type="pct"/>
            <w:noWrap/>
            <w:vAlign w:val="center"/>
            <w:hideMark/>
          </w:tcPr>
          <w:p w14:paraId="4FD66824"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379</w:t>
            </w:r>
          </w:p>
        </w:tc>
      </w:tr>
      <w:tr w:rsidR="00BC183E" w:rsidRPr="003F6397" w14:paraId="510FB893"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2B71F259"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300596.SZ</w:t>
            </w:r>
          </w:p>
        </w:tc>
        <w:tc>
          <w:tcPr>
            <w:tcW w:w="583" w:type="pct"/>
            <w:noWrap/>
            <w:vAlign w:val="center"/>
            <w:hideMark/>
          </w:tcPr>
          <w:p w14:paraId="4D6B0C4F"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利安隆</w:t>
            </w:r>
          </w:p>
        </w:tc>
        <w:tc>
          <w:tcPr>
            <w:tcW w:w="600" w:type="pct"/>
            <w:noWrap/>
            <w:vAlign w:val="center"/>
            <w:hideMark/>
          </w:tcPr>
          <w:p w14:paraId="1EC41395" w14:textId="0DC6AE0B"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20.17</w:t>
            </w:r>
          </w:p>
        </w:tc>
        <w:tc>
          <w:tcPr>
            <w:tcW w:w="383" w:type="pct"/>
            <w:noWrap/>
            <w:vAlign w:val="center"/>
            <w:hideMark/>
          </w:tcPr>
          <w:p w14:paraId="63300FA5"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2453</w:t>
            </w:r>
          </w:p>
        </w:tc>
        <w:tc>
          <w:tcPr>
            <w:tcW w:w="538" w:type="pct"/>
            <w:noWrap/>
            <w:vAlign w:val="center"/>
            <w:hideMark/>
          </w:tcPr>
          <w:p w14:paraId="1D90BD5C" w14:textId="1A0FA235"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14.88</w:t>
            </w:r>
          </w:p>
        </w:tc>
        <w:tc>
          <w:tcPr>
            <w:tcW w:w="383" w:type="pct"/>
            <w:noWrap/>
            <w:vAlign w:val="center"/>
            <w:hideMark/>
          </w:tcPr>
          <w:p w14:paraId="54BD260C"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2003</w:t>
            </w:r>
          </w:p>
        </w:tc>
        <w:tc>
          <w:tcPr>
            <w:tcW w:w="476" w:type="pct"/>
            <w:noWrap/>
            <w:vAlign w:val="center"/>
            <w:hideMark/>
          </w:tcPr>
          <w:p w14:paraId="2478F03E" w14:textId="64CE864C"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1.96</w:t>
            </w:r>
          </w:p>
        </w:tc>
        <w:tc>
          <w:tcPr>
            <w:tcW w:w="383" w:type="pct"/>
            <w:noWrap/>
            <w:vAlign w:val="center"/>
            <w:hideMark/>
          </w:tcPr>
          <w:p w14:paraId="4EA54992"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1353</w:t>
            </w:r>
          </w:p>
        </w:tc>
        <w:tc>
          <w:tcPr>
            <w:tcW w:w="600" w:type="pct"/>
            <w:noWrap/>
            <w:vAlign w:val="center"/>
            <w:hideMark/>
          </w:tcPr>
          <w:p w14:paraId="5FB3E2A3" w14:textId="6202F08B"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75.63</w:t>
            </w:r>
          </w:p>
        </w:tc>
        <w:tc>
          <w:tcPr>
            <w:tcW w:w="383" w:type="pct"/>
            <w:noWrap/>
            <w:vAlign w:val="center"/>
            <w:hideMark/>
          </w:tcPr>
          <w:p w14:paraId="130A6C39"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1064</w:t>
            </w:r>
          </w:p>
        </w:tc>
      </w:tr>
      <w:tr w:rsidR="00BC183E" w:rsidRPr="003F6397" w14:paraId="2A07AAE9"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6328BF15"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300605.SZ</w:t>
            </w:r>
          </w:p>
        </w:tc>
        <w:tc>
          <w:tcPr>
            <w:tcW w:w="583" w:type="pct"/>
            <w:noWrap/>
            <w:vAlign w:val="center"/>
            <w:hideMark/>
          </w:tcPr>
          <w:p w14:paraId="2D37871C"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恒锋信息</w:t>
            </w:r>
          </w:p>
        </w:tc>
        <w:tc>
          <w:tcPr>
            <w:tcW w:w="600" w:type="pct"/>
            <w:noWrap/>
            <w:vAlign w:val="center"/>
            <w:hideMark/>
          </w:tcPr>
          <w:p w14:paraId="46470806" w14:textId="25D2E3A8"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8.29</w:t>
            </w:r>
          </w:p>
        </w:tc>
        <w:tc>
          <w:tcPr>
            <w:tcW w:w="383" w:type="pct"/>
            <w:noWrap/>
            <w:vAlign w:val="center"/>
            <w:hideMark/>
          </w:tcPr>
          <w:p w14:paraId="2E0BB9A1"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3178</w:t>
            </w:r>
          </w:p>
        </w:tc>
        <w:tc>
          <w:tcPr>
            <w:tcW w:w="538" w:type="pct"/>
            <w:noWrap/>
            <w:vAlign w:val="center"/>
            <w:hideMark/>
          </w:tcPr>
          <w:p w14:paraId="47655E1B" w14:textId="267471BC"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5.25</w:t>
            </w:r>
          </w:p>
        </w:tc>
        <w:tc>
          <w:tcPr>
            <w:tcW w:w="383" w:type="pct"/>
            <w:noWrap/>
            <w:vAlign w:val="center"/>
            <w:hideMark/>
          </w:tcPr>
          <w:p w14:paraId="16D80B5A"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2944</w:t>
            </w:r>
          </w:p>
        </w:tc>
        <w:tc>
          <w:tcPr>
            <w:tcW w:w="476" w:type="pct"/>
            <w:noWrap/>
            <w:vAlign w:val="center"/>
            <w:hideMark/>
          </w:tcPr>
          <w:p w14:paraId="7BCF98A5" w14:textId="5C3BFAA2"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0.54</w:t>
            </w:r>
          </w:p>
        </w:tc>
        <w:tc>
          <w:tcPr>
            <w:tcW w:w="383" w:type="pct"/>
            <w:noWrap/>
            <w:vAlign w:val="center"/>
            <w:hideMark/>
          </w:tcPr>
          <w:p w14:paraId="661FE51B"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2357</w:t>
            </w:r>
          </w:p>
        </w:tc>
        <w:tc>
          <w:tcPr>
            <w:tcW w:w="600" w:type="pct"/>
            <w:noWrap/>
            <w:vAlign w:val="center"/>
            <w:hideMark/>
          </w:tcPr>
          <w:p w14:paraId="0970E3D3" w14:textId="040B01AE"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21.84</w:t>
            </w:r>
          </w:p>
        </w:tc>
        <w:tc>
          <w:tcPr>
            <w:tcW w:w="383" w:type="pct"/>
            <w:noWrap/>
            <w:vAlign w:val="center"/>
            <w:hideMark/>
          </w:tcPr>
          <w:p w14:paraId="4AE0C4EF"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2945</w:t>
            </w:r>
          </w:p>
        </w:tc>
      </w:tr>
      <w:tr w:rsidR="00BC183E" w:rsidRPr="003F6397" w14:paraId="0890723A"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033465E5"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300607.SZ</w:t>
            </w:r>
          </w:p>
        </w:tc>
        <w:tc>
          <w:tcPr>
            <w:tcW w:w="583" w:type="pct"/>
            <w:noWrap/>
            <w:vAlign w:val="center"/>
            <w:hideMark/>
          </w:tcPr>
          <w:p w14:paraId="0C35ACFB"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拓斯达</w:t>
            </w:r>
          </w:p>
        </w:tc>
        <w:tc>
          <w:tcPr>
            <w:tcW w:w="600" w:type="pct"/>
            <w:noWrap/>
            <w:vAlign w:val="center"/>
            <w:hideMark/>
          </w:tcPr>
          <w:p w14:paraId="0239C1CD" w14:textId="354C281C"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17.08</w:t>
            </w:r>
          </w:p>
        </w:tc>
        <w:tc>
          <w:tcPr>
            <w:tcW w:w="383" w:type="pct"/>
            <w:noWrap/>
            <w:vAlign w:val="center"/>
            <w:hideMark/>
          </w:tcPr>
          <w:p w14:paraId="7CCC8ACF"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2615</w:t>
            </w:r>
          </w:p>
        </w:tc>
        <w:tc>
          <w:tcPr>
            <w:tcW w:w="538" w:type="pct"/>
            <w:noWrap/>
            <w:vAlign w:val="center"/>
            <w:hideMark/>
          </w:tcPr>
          <w:p w14:paraId="76EC1BC8" w14:textId="45AB80FB"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11.98</w:t>
            </w:r>
          </w:p>
        </w:tc>
        <w:tc>
          <w:tcPr>
            <w:tcW w:w="383" w:type="pct"/>
            <w:noWrap/>
            <w:vAlign w:val="center"/>
            <w:hideMark/>
          </w:tcPr>
          <w:p w14:paraId="5AF2BF8A"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2218</w:t>
            </w:r>
          </w:p>
        </w:tc>
        <w:tc>
          <w:tcPr>
            <w:tcW w:w="476" w:type="pct"/>
            <w:noWrap/>
            <w:vAlign w:val="center"/>
            <w:hideMark/>
          </w:tcPr>
          <w:p w14:paraId="149CFABF" w14:textId="5F7FE99C"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1.70</w:t>
            </w:r>
          </w:p>
        </w:tc>
        <w:tc>
          <w:tcPr>
            <w:tcW w:w="383" w:type="pct"/>
            <w:noWrap/>
            <w:vAlign w:val="center"/>
            <w:hideMark/>
          </w:tcPr>
          <w:p w14:paraId="654C3C63"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1461</w:t>
            </w:r>
          </w:p>
        </w:tc>
        <w:tc>
          <w:tcPr>
            <w:tcW w:w="600" w:type="pct"/>
            <w:noWrap/>
            <w:vAlign w:val="center"/>
            <w:hideMark/>
          </w:tcPr>
          <w:p w14:paraId="2A158910" w14:textId="4931EA00"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52.88</w:t>
            </w:r>
          </w:p>
        </w:tc>
        <w:tc>
          <w:tcPr>
            <w:tcW w:w="383" w:type="pct"/>
            <w:noWrap/>
            <w:vAlign w:val="center"/>
            <w:hideMark/>
          </w:tcPr>
          <w:p w14:paraId="1737FB97"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1505</w:t>
            </w:r>
          </w:p>
        </w:tc>
      </w:tr>
      <w:tr w:rsidR="00BC183E" w:rsidRPr="003F6397" w14:paraId="2C0D1A29"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287AE254"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300623.SZ</w:t>
            </w:r>
          </w:p>
        </w:tc>
        <w:tc>
          <w:tcPr>
            <w:tcW w:w="583" w:type="pct"/>
            <w:noWrap/>
            <w:vAlign w:val="center"/>
            <w:hideMark/>
          </w:tcPr>
          <w:p w14:paraId="0D498065"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捷捷微电</w:t>
            </w:r>
          </w:p>
        </w:tc>
        <w:tc>
          <w:tcPr>
            <w:tcW w:w="600" w:type="pct"/>
            <w:noWrap/>
            <w:vAlign w:val="center"/>
            <w:hideMark/>
          </w:tcPr>
          <w:p w14:paraId="57CF47EE" w14:textId="1AEAE429"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15.61</w:t>
            </w:r>
          </w:p>
        </w:tc>
        <w:tc>
          <w:tcPr>
            <w:tcW w:w="383" w:type="pct"/>
            <w:noWrap/>
            <w:vAlign w:val="center"/>
            <w:hideMark/>
          </w:tcPr>
          <w:p w14:paraId="460759DD"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2697</w:t>
            </w:r>
          </w:p>
        </w:tc>
        <w:tc>
          <w:tcPr>
            <w:tcW w:w="538" w:type="pct"/>
            <w:noWrap/>
            <w:vAlign w:val="center"/>
            <w:hideMark/>
          </w:tcPr>
          <w:p w14:paraId="1F58FBEB" w14:textId="403FAA6C"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5.37</w:t>
            </w:r>
          </w:p>
        </w:tc>
        <w:tc>
          <w:tcPr>
            <w:tcW w:w="383" w:type="pct"/>
            <w:noWrap/>
            <w:vAlign w:val="center"/>
            <w:hideMark/>
          </w:tcPr>
          <w:p w14:paraId="33C51CB2"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2922</w:t>
            </w:r>
          </w:p>
        </w:tc>
        <w:tc>
          <w:tcPr>
            <w:tcW w:w="476" w:type="pct"/>
            <w:noWrap/>
            <w:vAlign w:val="center"/>
            <w:hideMark/>
          </w:tcPr>
          <w:p w14:paraId="6405C519" w14:textId="6579CD8B"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1.66</w:t>
            </w:r>
          </w:p>
        </w:tc>
        <w:tc>
          <w:tcPr>
            <w:tcW w:w="383" w:type="pct"/>
            <w:noWrap/>
            <w:vAlign w:val="center"/>
            <w:hideMark/>
          </w:tcPr>
          <w:p w14:paraId="4C672C8B"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1479</w:t>
            </w:r>
          </w:p>
        </w:tc>
        <w:tc>
          <w:tcPr>
            <w:tcW w:w="600" w:type="pct"/>
            <w:noWrap/>
            <w:vAlign w:val="center"/>
            <w:hideMark/>
          </w:tcPr>
          <w:p w14:paraId="737C2D57" w14:textId="0CCF454F"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56.72</w:t>
            </w:r>
          </w:p>
        </w:tc>
        <w:tc>
          <w:tcPr>
            <w:tcW w:w="383" w:type="pct"/>
            <w:noWrap/>
            <w:vAlign w:val="center"/>
            <w:hideMark/>
          </w:tcPr>
          <w:p w14:paraId="7DE4644E"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1400</w:t>
            </w:r>
          </w:p>
        </w:tc>
      </w:tr>
      <w:tr w:rsidR="00BC183E" w:rsidRPr="003F6397" w14:paraId="391E0320"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0DB16F77"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300628.SZ</w:t>
            </w:r>
          </w:p>
        </w:tc>
        <w:tc>
          <w:tcPr>
            <w:tcW w:w="583" w:type="pct"/>
            <w:noWrap/>
            <w:vAlign w:val="center"/>
            <w:hideMark/>
          </w:tcPr>
          <w:p w14:paraId="6B0DD02A"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亿联网络</w:t>
            </w:r>
          </w:p>
        </w:tc>
        <w:tc>
          <w:tcPr>
            <w:tcW w:w="600" w:type="pct"/>
            <w:noWrap/>
            <w:vAlign w:val="center"/>
            <w:hideMark/>
          </w:tcPr>
          <w:p w14:paraId="0BF7D458" w14:textId="06A2AC30"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37.50</w:t>
            </w:r>
          </w:p>
        </w:tc>
        <w:tc>
          <w:tcPr>
            <w:tcW w:w="383" w:type="pct"/>
            <w:noWrap/>
            <w:vAlign w:val="center"/>
            <w:hideMark/>
          </w:tcPr>
          <w:p w14:paraId="3D99FBD3"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1768</w:t>
            </w:r>
          </w:p>
        </w:tc>
        <w:tc>
          <w:tcPr>
            <w:tcW w:w="538" w:type="pct"/>
            <w:noWrap/>
            <w:vAlign w:val="center"/>
            <w:hideMark/>
          </w:tcPr>
          <w:p w14:paraId="6668F1A4" w14:textId="29B461AA"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18.15</w:t>
            </w:r>
          </w:p>
        </w:tc>
        <w:tc>
          <w:tcPr>
            <w:tcW w:w="383" w:type="pct"/>
            <w:noWrap/>
            <w:vAlign w:val="center"/>
            <w:hideMark/>
          </w:tcPr>
          <w:p w14:paraId="630B07FA"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1806</w:t>
            </w:r>
          </w:p>
        </w:tc>
        <w:tc>
          <w:tcPr>
            <w:tcW w:w="476" w:type="pct"/>
            <w:noWrap/>
            <w:vAlign w:val="center"/>
            <w:hideMark/>
          </w:tcPr>
          <w:p w14:paraId="18F20819" w14:textId="08138164"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8.51</w:t>
            </w:r>
          </w:p>
        </w:tc>
        <w:tc>
          <w:tcPr>
            <w:tcW w:w="383" w:type="pct"/>
            <w:noWrap/>
            <w:vAlign w:val="center"/>
            <w:hideMark/>
          </w:tcPr>
          <w:p w14:paraId="182D6C65"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457</w:t>
            </w:r>
          </w:p>
        </w:tc>
        <w:tc>
          <w:tcPr>
            <w:tcW w:w="600" w:type="pct"/>
            <w:noWrap/>
            <w:vAlign w:val="center"/>
            <w:hideMark/>
          </w:tcPr>
          <w:p w14:paraId="2E73AC21" w14:textId="6F578981"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434.15</w:t>
            </w:r>
          </w:p>
        </w:tc>
        <w:tc>
          <w:tcPr>
            <w:tcW w:w="383" w:type="pct"/>
            <w:noWrap/>
            <w:vAlign w:val="center"/>
            <w:hideMark/>
          </w:tcPr>
          <w:p w14:paraId="269F48A7"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149</w:t>
            </w:r>
          </w:p>
        </w:tc>
      </w:tr>
      <w:tr w:rsidR="00BC183E" w:rsidRPr="003F6397" w14:paraId="49B8C36C"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4F6AB4F8"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300630.SZ</w:t>
            </w:r>
          </w:p>
        </w:tc>
        <w:tc>
          <w:tcPr>
            <w:tcW w:w="583" w:type="pct"/>
            <w:noWrap/>
            <w:vAlign w:val="center"/>
            <w:hideMark/>
          </w:tcPr>
          <w:p w14:paraId="4BAD7FD6"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普利制药</w:t>
            </w:r>
          </w:p>
        </w:tc>
        <w:tc>
          <w:tcPr>
            <w:tcW w:w="600" w:type="pct"/>
            <w:noWrap/>
            <w:vAlign w:val="center"/>
            <w:hideMark/>
          </w:tcPr>
          <w:p w14:paraId="5A0E043D" w14:textId="0C431234"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11.09</w:t>
            </w:r>
          </w:p>
        </w:tc>
        <w:tc>
          <w:tcPr>
            <w:tcW w:w="383" w:type="pct"/>
            <w:noWrap/>
            <w:vAlign w:val="center"/>
            <w:hideMark/>
          </w:tcPr>
          <w:p w14:paraId="66C58DA5"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2984</w:t>
            </w:r>
          </w:p>
        </w:tc>
        <w:tc>
          <w:tcPr>
            <w:tcW w:w="538" w:type="pct"/>
            <w:noWrap/>
            <w:vAlign w:val="center"/>
            <w:hideMark/>
          </w:tcPr>
          <w:p w14:paraId="4D83B087" w14:textId="041DFD95"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6.24</w:t>
            </w:r>
          </w:p>
        </w:tc>
        <w:tc>
          <w:tcPr>
            <w:tcW w:w="383" w:type="pct"/>
            <w:noWrap/>
            <w:vAlign w:val="center"/>
            <w:hideMark/>
          </w:tcPr>
          <w:p w14:paraId="5018106C"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2813</w:t>
            </w:r>
          </w:p>
        </w:tc>
        <w:tc>
          <w:tcPr>
            <w:tcW w:w="476" w:type="pct"/>
            <w:noWrap/>
            <w:vAlign w:val="center"/>
            <w:hideMark/>
          </w:tcPr>
          <w:p w14:paraId="5944EF7B" w14:textId="0D95E272"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1.81</w:t>
            </w:r>
          </w:p>
        </w:tc>
        <w:tc>
          <w:tcPr>
            <w:tcW w:w="383" w:type="pct"/>
            <w:noWrap/>
            <w:vAlign w:val="center"/>
            <w:hideMark/>
          </w:tcPr>
          <w:p w14:paraId="44A4233E"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1413</w:t>
            </w:r>
          </w:p>
        </w:tc>
        <w:tc>
          <w:tcPr>
            <w:tcW w:w="600" w:type="pct"/>
            <w:noWrap/>
            <w:vAlign w:val="center"/>
            <w:hideMark/>
          </w:tcPr>
          <w:p w14:paraId="684EB1D2" w14:textId="4A1CF46C"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162.39</w:t>
            </w:r>
          </w:p>
        </w:tc>
        <w:tc>
          <w:tcPr>
            <w:tcW w:w="383" w:type="pct"/>
            <w:noWrap/>
            <w:vAlign w:val="center"/>
            <w:hideMark/>
          </w:tcPr>
          <w:p w14:paraId="2E08BA1B"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488</w:t>
            </w:r>
          </w:p>
        </w:tc>
      </w:tr>
      <w:tr w:rsidR="00BC183E" w:rsidRPr="003F6397" w14:paraId="458ACE98"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502DE83D"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300638.SZ</w:t>
            </w:r>
          </w:p>
        </w:tc>
        <w:tc>
          <w:tcPr>
            <w:tcW w:w="583" w:type="pct"/>
            <w:noWrap/>
            <w:vAlign w:val="center"/>
            <w:hideMark/>
          </w:tcPr>
          <w:p w14:paraId="0C335C7B"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广和通</w:t>
            </w:r>
          </w:p>
        </w:tc>
        <w:tc>
          <w:tcPr>
            <w:tcW w:w="600" w:type="pct"/>
            <w:noWrap/>
            <w:vAlign w:val="center"/>
            <w:hideMark/>
          </w:tcPr>
          <w:p w14:paraId="296F98E0" w14:textId="53D9B83D"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10.03</w:t>
            </w:r>
          </w:p>
        </w:tc>
        <w:tc>
          <w:tcPr>
            <w:tcW w:w="383" w:type="pct"/>
            <w:noWrap/>
            <w:vAlign w:val="center"/>
            <w:hideMark/>
          </w:tcPr>
          <w:p w14:paraId="39489A13"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3063</w:t>
            </w:r>
          </w:p>
        </w:tc>
        <w:tc>
          <w:tcPr>
            <w:tcW w:w="538" w:type="pct"/>
            <w:noWrap/>
            <w:vAlign w:val="center"/>
            <w:hideMark/>
          </w:tcPr>
          <w:p w14:paraId="3BD6D766" w14:textId="627DD04E"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12.49</w:t>
            </w:r>
          </w:p>
        </w:tc>
        <w:tc>
          <w:tcPr>
            <w:tcW w:w="383" w:type="pct"/>
            <w:noWrap/>
            <w:vAlign w:val="center"/>
            <w:hideMark/>
          </w:tcPr>
          <w:p w14:paraId="3C122AF0"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2184</w:t>
            </w:r>
          </w:p>
        </w:tc>
        <w:tc>
          <w:tcPr>
            <w:tcW w:w="476" w:type="pct"/>
            <w:noWrap/>
            <w:vAlign w:val="center"/>
            <w:hideMark/>
          </w:tcPr>
          <w:p w14:paraId="231D9057" w14:textId="0FAD1981"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0.87</w:t>
            </w:r>
          </w:p>
        </w:tc>
        <w:tc>
          <w:tcPr>
            <w:tcW w:w="383" w:type="pct"/>
            <w:noWrap/>
            <w:vAlign w:val="center"/>
            <w:hideMark/>
          </w:tcPr>
          <w:p w14:paraId="403715C6"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2026</w:t>
            </w:r>
          </w:p>
        </w:tc>
        <w:tc>
          <w:tcPr>
            <w:tcW w:w="600" w:type="pct"/>
            <w:noWrap/>
            <w:vAlign w:val="center"/>
            <w:hideMark/>
          </w:tcPr>
          <w:p w14:paraId="09494EAF" w14:textId="7EB8232E"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69.30</w:t>
            </w:r>
          </w:p>
        </w:tc>
        <w:tc>
          <w:tcPr>
            <w:tcW w:w="383" w:type="pct"/>
            <w:noWrap/>
            <w:vAlign w:val="center"/>
            <w:hideMark/>
          </w:tcPr>
          <w:p w14:paraId="5C5C3C88"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1164</w:t>
            </w:r>
          </w:p>
        </w:tc>
      </w:tr>
      <w:tr w:rsidR="00BC183E" w:rsidRPr="003F6397" w14:paraId="04377D37"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79247136"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300639.SZ</w:t>
            </w:r>
          </w:p>
        </w:tc>
        <w:tc>
          <w:tcPr>
            <w:tcW w:w="583" w:type="pct"/>
            <w:noWrap/>
            <w:vAlign w:val="center"/>
            <w:hideMark/>
          </w:tcPr>
          <w:p w14:paraId="06181636"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凯普生物</w:t>
            </w:r>
          </w:p>
        </w:tc>
        <w:tc>
          <w:tcPr>
            <w:tcW w:w="600" w:type="pct"/>
            <w:noWrap/>
            <w:vAlign w:val="center"/>
            <w:hideMark/>
          </w:tcPr>
          <w:p w14:paraId="6518D72D" w14:textId="792A9A30"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11.88</w:t>
            </w:r>
          </w:p>
        </w:tc>
        <w:tc>
          <w:tcPr>
            <w:tcW w:w="383" w:type="pct"/>
            <w:noWrap/>
            <w:vAlign w:val="center"/>
            <w:hideMark/>
          </w:tcPr>
          <w:p w14:paraId="0503D715"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2930</w:t>
            </w:r>
          </w:p>
        </w:tc>
        <w:tc>
          <w:tcPr>
            <w:tcW w:w="538" w:type="pct"/>
            <w:noWrap/>
            <w:vAlign w:val="center"/>
            <w:hideMark/>
          </w:tcPr>
          <w:p w14:paraId="7796CF30" w14:textId="726A14A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5.80</w:t>
            </w:r>
          </w:p>
        </w:tc>
        <w:tc>
          <w:tcPr>
            <w:tcW w:w="383" w:type="pct"/>
            <w:noWrap/>
            <w:vAlign w:val="center"/>
            <w:hideMark/>
          </w:tcPr>
          <w:p w14:paraId="6F974CA9"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2866</w:t>
            </w:r>
          </w:p>
        </w:tc>
        <w:tc>
          <w:tcPr>
            <w:tcW w:w="476" w:type="pct"/>
            <w:noWrap/>
            <w:vAlign w:val="center"/>
            <w:hideMark/>
          </w:tcPr>
          <w:p w14:paraId="2B5A2893" w14:textId="6AA73630"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1.07</w:t>
            </w:r>
          </w:p>
        </w:tc>
        <w:tc>
          <w:tcPr>
            <w:tcW w:w="383" w:type="pct"/>
            <w:noWrap/>
            <w:vAlign w:val="center"/>
            <w:hideMark/>
          </w:tcPr>
          <w:p w14:paraId="3CD35BAE"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1855</w:t>
            </w:r>
          </w:p>
        </w:tc>
        <w:tc>
          <w:tcPr>
            <w:tcW w:w="600" w:type="pct"/>
            <w:noWrap/>
            <w:vAlign w:val="center"/>
            <w:hideMark/>
          </w:tcPr>
          <w:p w14:paraId="6FFE1657" w14:textId="2BD6C274"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50.48</w:t>
            </w:r>
          </w:p>
        </w:tc>
        <w:tc>
          <w:tcPr>
            <w:tcW w:w="383" w:type="pct"/>
            <w:noWrap/>
            <w:vAlign w:val="center"/>
            <w:hideMark/>
          </w:tcPr>
          <w:p w14:paraId="01AC051D"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1570</w:t>
            </w:r>
          </w:p>
        </w:tc>
      </w:tr>
      <w:tr w:rsidR="00BC183E" w:rsidRPr="003F6397" w14:paraId="140FAFF8"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5FCB543C"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300642.SZ</w:t>
            </w:r>
          </w:p>
        </w:tc>
        <w:tc>
          <w:tcPr>
            <w:tcW w:w="583" w:type="pct"/>
            <w:noWrap/>
            <w:vAlign w:val="center"/>
            <w:hideMark/>
          </w:tcPr>
          <w:p w14:paraId="166B76EA"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透景生命</w:t>
            </w:r>
          </w:p>
        </w:tc>
        <w:tc>
          <w:tcPr>
            <w:tcW w:w="600" w:type="pct"/>
            <w:noWrap/>
            <w:vAlign w:val="center"/>
            <w:hideMark/>
          </w:tcPr>
          <w:p w14:paraId="33BD9ED0" w14:textId="68EEAF02"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11.03</w:t>
            </w:r>
          </w:p>
        </w:tc>
        <w:tc>
          <w:tcPr>
            <w:tcW w:w="383" w:type="pct"/>
            <w:noWrap/>
            <w:vAlign w:val="center"/>
            <w:hideMark/>
          </w:tcPr>
          <w:p w14:paraId="0C82670F"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2986</w:t>
            </w:r>
          </w:p>
        </w:tc>
        <w:tc>
          <w:tcPr>
            <w:tcW w:w="538" w:type="pct"/>
            <w:noWrap/>
            <w:vAlign w:val="center"/>
            <w:hideMark/>
          </w:tcPr>
          <w:p w14:paraId="1A6AEE17" w14:textId="27BCDBE2"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3.65</w:t>
            </w:r>
          </w:p>
        </w:tc>
        <w:tc>
          <w:tcPr>
            <w:tcW w:w="383" w:type="pct"/>
            <w:noWrap/>
            <w:vAlign w:val="center"/>
            <w:hideMark/>
          </w:tcPr>
          <w:p w14:paraId="133CA0DB"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3149</w:t>
            </w:r>
          </w:p>
        </w:tc>
        <w:tc>
          <w:tcPr>
            <w:tcW w:w="476" w:type="pct"/>
            <w:noWrap/>
            <w:vAlign w:val="center"/>
            <w:hideMark/>
          </w:tcPr>
          <w:p w14:paraId="7C425715" w14:textId="134C461F"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1.42</w:t>
            </w:r>
          </w:p>
        </w:tc>
        <w:tc>
          <w:tcPr>
            <w:tcW w:w="383" w:type="pct"/>
            <w:noWrap/>
            <w:vAlign w:val="center"/>
            <w:hideMark/>
          </w:tcPr>
          <w:p w14:paraId="1813A8C8"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1598</w:t>
            </w:r>
          </w:p>
        </w:tc>
        <w:tc>
          <w:tcPr>
            <w:tcW w:w="600" w:type="pct"/>
            <w:noWrap/>
            <w:vAlign w:val="center"/>
            <w:hideMark/>
          </w:tcPr>
          <w:p w14:paraId="145A2DF4" w14:textId="702ABEA5"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41.60</w:t>
            </w:r>
          </w:p>
        </w:tc>
        <w:tc>
          <w:tcPr>
            <w:tcW w:w="383" w:type="pct"/>
            <w:noWrap/>
            <w:vAlign w:val="center"/>
            <w:hideMark/>
          </w:tcPr>
          <w:p w14:paraId="62A1AA74"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1853</w:t>
            </w:r>
          </w:p>
        </w:tc>
      </w:tr>
      <w:tr w:rsidR="00BC183E" w:rsidRPr="003F6397" w14:paraId="6C09DB4E"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38DE815B"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300715.SZ</w:t>
            </w:r>
          </w:p>
        </w:tc>
        <w:tc>
          <w:tcPr>
            <w:tcW w:w="583" w:type="pct"/>
            <w:noWrap/>
            <w:vAlign w:val="center"/>
            <w:hideMark/>
          </w:tcPr>
          <w:p w14:paraId="4B1545BE"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凯伦股份</w:t>
            </w:r>
          </w:p>
        </w:tc>
        <w:tc>
          <w:tcPr>
            <w:tcW w:w="600" w:type="pct"/>
            <w:noWrap/>
            <w:vAlign w:val="center"/>
            <w:hideMark/>
          </w:tcPr>
          <w:p w14:paraId="0A216105" w14:textId="32E0A04D"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9.10</w:t>
            </w:r>
          </w:p>
        </w:tc>
        <w:tc>
          <w:tcPr>
            <w:tcW w:w="383" w:type="pct"/>
            <w:noWrap/>
            <w:vAlign w:val="center"/>
            <w:hideMark/>
          </w:tcPr>
          <w:p w14:paraId="3D93ABDF"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3130</w:t>
            </w:r>
          </w:p>
        </w:tc>
        <w:tc>
          <w:tcPr>
            <w:tcW w:w="538" w:type="pct"/>
            <w:noWrap/>
            <w:vAlign w:val="center"/>
            <w:hideMark/>
          </w:tcPr>
          <w:p w14:paraId="4CABEF36" w14:textId="6E727439"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6.19</w:t>
            </w:r>
          </w:p>
        </w:tc>
        <w:tc>
          <w:tcPr>
            <w:tcW w:w="383" w:type="pct"/>
            <w:noWrap/>
            <w:vAlign w:val="center"/>
            <w:hideMark/>
          </w:tcPr>
          <w:p w14:paraId="7B04C919"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2819</w:t>
            </w:r>
          </w:p>
        </w:tc>
        <w:tc>
          <w:tcPr>
            <w:tcW w:w="476" w:type="pct"/>
            <w:noWrap/>
            <w:vAlign w:val="center"/>
            <w:hideMark/>
          </w:tcPr>
          <w:p w14:paraId="02F5D2F6" w14:textId="37E1AF23"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0.65</w:t>
            </w:r>
          </w:p>
        </w:tc>
        <w:tc>
          <w:tcPr>
            <w:tcW w:w="383" w:type="pct"/>
            <w:noWrap/>
            <w:vAlign w:val="center"/>
            <w:hideMark/>
          </w:tcPr>
          <w:p w14:paraId="2BAAE676"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2236</w:t>
            </w:r>
          </w:p>
        </w:tc>
        <w:tc>
          <w:tcPr>
            <w:tcW w:w="600" w:type="pct"/>
            <w:noWrap/>
            <w:vAlign w:val="center"/>
            <w:hideMark/>
          </w:tcPr>
          <w:p w14:paraId="080F1AAB" w14:textId="68089213"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29.66</w:t>
            </w:r>
          </w:p>
        </w:tc>
        <w:tc>
          <w:tcPr>
            <w:tcW w:w="383" w:type="pct"/>
            <w:noWrap/>
            <w:vAlign w:val="center"/>
            <w:hideMark/>
          </w:tcPr>
          <w:p w14:paraId="467ED734"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2457</w:t>
            </w:r>
          </w:p>
        </w:tc>
      </w:tr>
      <w:tr w:rsidR="00BC183E" w:rsidRPr="003F6397" w14:paraId="573CB773"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512F3F3D"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300723.SZ</w:t>
            </w:r>
          </w:p>
        </w:tc>
        <w:tc>
          <w:tcPr>
            <w:tcW w:w="583" w:type="pct"/>
            <w:noWrap/>
            <w:vAlign w:val="center"/>
            <w:hideMark/>
          </w:tcPr>
          <w:p w14:paraId="1C99E366"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一品红</w:t>
            </w:r>
          </w:p>
        </w:tc>
        <w:tc>
          <w:tcPr>
            <w:tcW w:w="600" w:type="pct"/>
            <w:noWrap/>
            <w:vAlign w:val="center"/>
            <w:hideMark/>
          </w:tcPr>
          <w:p w14:paraId="56B58A88" w14:textId="2BD8E43B"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17.81</w:t>
            </w:r>
          </w:p>
        </w:tc>
        <w:tc>
          <w:tcPr>
            <w:tcW w:w="383" w:type="pct"/>
            <w:noWrap/>
            <w:vAlign w:val="center"/>
            <w:hideMark/>
          </w:tcPr>
          <w:p w14:paraId="0D907261"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2578</w:t>
            </w:r>
          </w:p>
        </w:tc>
        <w:tc>
          <w:tcPr>
            <w:tcW w:w="538" w:type="pct"/>
            <w:noWrap/>
            <w:vAlign w:val="center"/>
            <w:hideMark/>
          </w:tcPr>
          <w:p w14:paraId="5796EB81" w14:textId="3AB8728B"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14.30</w:t>
            </w:r>
          </w:p>
        </w:tc>
        <w:tc>
          <w:tcPr>
            <w:tcW w:w="383" w:type="pct"/>
            <w:noWrap/>
            <w:vAlign w:val="center"/>
            <w:hideMark/>
          </w:tcPr>
          <w:p w14:paraId="53D59F16"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2043</w:t>
            </w:r>
          </w:p>
        </w:tc>
        <w:tc>
          <w:tcPr>
            <w:tcW w:w="476" w:type="pct"/>
            <w:noWrap/>
            <w:vAlign w:val="center"/>
            <w:hideMark/>
          </w:tcPr>
          <w:p w14:paraId="7F3AA9D5" w14:textId="510F006F"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2.08</w:t>
            </w:r>
          </w:p>
        </w:tc>
        <w:tc>
          <w:tcPr>
            <w:tcW w:w="383" w:type="pct"/>
            <w:noWrap/>
            <w:vAlign w:val="center"/>
            <w:hideMark/>
          </w:tcPr>
          <w:p w14:paraId="08924F29"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1302</w:t>
            </w:r>
          </w:p>
        </w:tc>
        <w:tc>
          <w:tcPr>
            <w:tcW w:w="600" w:type="pct"/>
            <w:noWrap/>
            <w:vAlign w:val="center"/>
            <w:hideMark/>
          </w:tcPr>
          <w:p w14:paraId="6F24F6F0" w14:textId="4790762B"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61.33</w:t>
            </w:r>
          </w:p>
        </w:tc>
        <w:tc>
          <w:tcPr>
            <w:tcW w:w="383" w:type="pct"/>
            <w:noWrap/>
            <w:vAlign w:val="center"/>
            <w:hideMark/>
          </w:tcPr>
          <w:p w14:paraId="782242CE"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1298</w:t>
            </w:r>
          </w:p>
        </w:tc>
      </w:tr>
      <w:tr w:rsidR="00BC183E" w:rsidRPr="003F6397" w14:paraId="033C6A79"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4F569E07"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300724.SZ</w:t>
            </w:r>
          </w:p>
        </w:tc>
        <w:tc>
          <w:tcPr>
            <w:tcW w:w="583" w:type="pct"/>
            <w:noWrap/>
            <w:vAlign w:val="center"/>
            <w:hideMark/>
          </w:tcPr>
          <w:p w14:paraId="48F957EC"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捷佳伟创</w:t>
            </w:r>
          </w:p>
        </w:tc>
        <w:tc>
          <w:tcPr>
            <w:tcW w:w="600" w:type="pct"/>
            <w:noWrap/>
            <w:vAlign w:val="center"/>
            <w:hideMark/>
          </w:tcPr>
          <w:p w14:paraId="20AEC95C" w14:textId="0C12334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44.44</w:t>
            </w:r>
          </w:p>
        </w:tc>
        <w:tc>
          <w:tcPr>
            <w:tcW w:w="383" w:type="pct"/>
            <w:noWrap/>
            <w:vAlign w:val="center"/>
            <w:hideMark/>
          </w:tcPr>
          <w:p w14:paraId="6C6F92FB"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1596</w:t>
            </w:r>
          </w:p>
        </w:tc>
        <w:tc>
          <w:tcPr>
            <w:tcW w:w="538" w:type="pct"/>
            <w:noWrap/>
            <w:vAlign w:val="center"/>
            <w:hideMark/>
          </w:tcPr>
          <w:p w14:paraId="6B98A7AE" w14:textId="3145F499"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14.93</w:t>
            </w:r>
          </w:p>
        </w:tc>
        <w:tc>
          <w:tcPr>
            <w:tcW w:w="383" w:type="pct"/>
            <w:noWrap/>
            <w:vAlign w:val="center"/>
            <w:hideMark/>
          </w:tcPr>
          <w:p w14:paraId="5A65A310"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1999</w:t>
            </w:r>
          </w:p>
        </w:tc>
        <w:tc>
          <w:tcPr>
            <w:tcW w:w="476" w:type="pct"/>
            <w:noWrap/>
            <w:vAlign w:val="center"/>
            <w:hideMark/>
          </w:tcPr>
          <w:p w14:paraId="560215C0" w14:textId="63C56833"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3.06</w:t>
            </w:r>
          </w:p>
        </w:tc>
        <w:tc>
          <w:tcPr>
            <w:tcW w:w="383" w:type="pct"/>
            <w:noWrap/>
            <w:vAlign w:val="center"/>
            <w:hideMark/>
          </w:tcPr>
          <w:p w14:paraId="29093D72"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1029</w:t>
            </w:r>
          </w:p>
        </w:tc>
        <w:tc>
          <w:tcPr>
            <w:tcW w:w="600" w:type="pct"/>
            <w:noWrap/>
            <w:vAlign w:val="center"/>
            <w:hideMark/>
          </w:tcPr>
          <w:p w14:paraId="6EE35F06" w14:textId="273B4578"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107.20</w:t>
            </w:r>
          </w:p>
        </w:tc>
        <w:tc>
          <w:tcPr>
            <w:tcW w:w="383" w:type="pct"/>
            <w:noWrap/>
            <w:vAlign w:val="center"/>
            <w:hideMark/>
          </w:tcPr>
          <w:p w14:paraId="23C14E09"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747</w:t>
            </w:r>
          </w:p>
        </w:tc>
      </w:tr>
      <w:tr w:rsidR="00BC183E" w:rsidRPr="003F6397" w14:paraId="3A8AE784"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3FCD5449"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300735.SZ</w:t>
            </w:r>
          </w:p>
        </w:tc>
        <w:tc>
          <w:tcPr>
            <w:tcW w:w="583" w:type="pct"/>
            <w:noWrap/>
            <w:vAlign w:val="center"/>
            <w:hideMark/>
          </w:tcPr>
          <w:p w14:paraId="4327546E"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光弘科技</w:t>
            </w:r>
          </w:p>
        </w:tc>
        <w:tc>
          <w:tcPr>
            <w:tcW w:w="600" w:type="pct"/>
            <w:noWrap/>
            <w:vAlign w:val="center"/>
            <w:hideMark/>
          </w:tcPr>
          <w:p w14:paraId="56DEDD9F" w14:textId="27E4D760"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21.29</w:t>
            </w:r>
          </w:p>
        </w:tc>
        <w:tc>
          <w:tcPr>
            <w:tcW w:w="383" w:type="pct"/>
            <w:noWrap/>
            <w:vAlign w:val="center"/>
            <w:hideMark/>
          </w:tcPr>
          <w:p w14:paraId="3EE8F88D"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2390</w:t>
            </w:r>
          </w:p>
        </w:tc>
        <w:tc>
          <w:tcPr>
            <w:tcW w:w="538" w:type="pct"/>
            <w:noWrap/>
            <w:vAlign w:val="center"/>
            <w:hideMark/>
          </w:tcPr>
          <w:p w14:paraId="6ADA9EF1" w14:textId="11273BFE"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15.98</w:t>
            </w:r>
          </w:p>
        </w:tc>
        <w:tc>
          <w:tcPr>
            <w:tcW w:w="383" w:type="pct"/>
            <w:noWrap/>
            <w:vAlign w:val="center"/>
            <w:hideMark/>
          </w:tcPr>
          <w:p w14:paraId="601081E1"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1935</w:t>
            </w:r>
          </w:p>
        </w:tc>
        <w:tc>
          <w:tcPr>
            <w:tcW w:w="476" w:type="pct"/>
            <w:noWrap/>
            <w:vAlign w:val="center"/>
            <w:hideMark/>
          </w:tcPr>
          <w:p w14:paraId="4135E4E2" w14:textId="29354901"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2.74</w:t>
            </w:r>
          </w:p>
        </w:tc>
        <w:tc>
          <w:tcPr>
            <w:tcW w:w="383" w:type="pct"/>
            <w:noWrap/>
            <w:vAlign w:val="center"/>
            <w:hideMark/>
          </w:tcPr>
          <w:p w14:paraId="4B9A953B"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1100</w:t>
            </w:r>
          </w:p>
        </w:tc>
        <w:tc>
          <w:tcPr>
            <w:tcW w:w="600" w:type="pct"/>
            <w:noWrap/>
            <w:vAlign w:val="center"/>
            <w:hideMark/>
          </w:tcPr>
          <w:p w14:paraId="5367A48A" w14:textId="7C3E7B02"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118.64</w:t>
            </w:r>
          </w:p>
        </w:tc>
        <w:tc>
          <w:tcPr>
            <w:tcW w:w="383" w:type="pct"/>
            <w:noWrap/>
            <w:vAlign w:val="center"/>
            <w:hideMark/>
          </w:tcPr>
          <w:p w14:paraId="4A201873"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671</w:t>
            </w:r>
          </w:p>
        </w:tc>
      </w:tr>
      <w:tr w:rsidR="00BC183E" w:rsidRPr="003F6397" w14:paraId="62D8F292"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7DE095EE"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600009.SH</w:t>
            </w:r>
          </w:p>
        </w:tc>
        <w:tc>
          <w:tcPr>
            <w:tcW w:w="583" w:type="pct"/>
            <w:noWrap/>
            <w:vAlign w:val="center"/>
            <w:hideMark/>
          </w:tcPr>
          <w:p w14:paraId="2BE4C9A4"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上海机场</w:t>
            </w:r>
          </w:p>
        </w:tc>
        <w:tc>
          <w:tcPr>
            <w:tcW w:w="600" w:type="pct"/>
            <w:noWrap/>
            <w:vAlign w:val="center"/>
            <w:hideMark/>
          </w:tcPr>
          <w:p w14:paraId="03186DED" w14:textId="0401FF28"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309.29</w:t>
            </w:r>
          </w:p>
        </w:tc>
        <w:tc>
          <w:tcPr>
            <w:tcW w:w="383" w:type="pct"/>
            <w:noWrap/>
            <w:vAlign w:val="center"/>
            <w:hideMark/>
          </w:tcPr>
          <w:p w14:paraId="5B3DCC4D"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301</w:t>
            </w:r>
          </w:p>
        </w:tc>
        <w:tc>
          <w:tcPr>
            <w:tcW w:w="538" w:type="pct"/>
            <w:noWrap/>
            <w:vAlign w:val="center"/>
            <w:hideMark/>
          </w:tcPr>
          <w:p w14:paraId="0B595A88" w14:textId="5BA645B8"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93.13</w:t>
            </w:r>
          </w:p>
        </w:tc>
        <w:tc>
          <w:tcPr>
            <w:tcW w:w="383" w:type="pct"/>
            <w:noWrap/>
            <w:vAlign w:val="center"/>
            <w:hideMark/>
          </w:tcPr>
          <w:p w14:paraId="7DF2C348"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567</w:t>
            </w:r>
          </w:p>
        </w:tc>
        <w:tc>
          <w:tcPr>
            <w:tcW w:w="476" w:type="pct"/>
            <w:noWrap/>
            <w:vAlign w:val="center"/>
            <w:hideMark/>
          </w:tcPr>
          <w:p w14:paraId="15B1B3B8" w14:textId="14CD99C9"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44.31</w:t>
            </w:r>
          </w:p>
        </w:tc>
        <w:tc>
          <w:tcPr>
            <w:tcW w:w="383" w:type="pct"/>
            <w:noWrap/>
            <w:vAlign w:val="center"/>
            <w:hideMark/>
          </w:tcPr>
          <w:p w14:paraId="5D486405"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73</w:t>
            </w:r>
          </w:p>
        </w:tc>
        <w:tc>
          <w:tcPr>
            <w:tcW w:w="600" w:type="pct"/>
            <w:noWrap/>
            <w:vAlign w:val="center"/>
            <w:hideMark/>
          </w:tcPr>
          <w:p w14:paraId="44342121" w14:textId="2E9163C0"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1469.31</w:t>
            </w:r>
          </w:p>
        </w:tc>
        <w:tc>
          <w:tcPr>
            <w:tcW w:w="383" w:type="pct"/>
            <w:noWrap/>
            <w:vAlign w:val="center"/>
            <w:hideMark/>
          </w:tcPr>
          <w:p w14:paraId="1EE7BBA4"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32</w:t>
            </w:r>
          </w:p>
        </w:tc>
      </w:tr>
      <w:tr w:rsidR="00BC183E" w:rsidRPr="003F6397" w14:paraId="1E62B520"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37DEA40E"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600048.SH</w:t>
            </w:r>
          </w:p>
        </w:tc>
        <w:tc>
          <w:tcPr>
            <w:tcW w:w="583" w:type="pct"/>
            <w:noWrap/>
            <w:vAlign w:val="center"/>
            <w:hideMark/>
          </w:tcPr>
          <w:p w14:paraId="73487ED4"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保利地产</w:t>
            </w:r>
          </w:p>
        </w:tc>
        <w:tc>
          <w:tcPr>
            <w:tcW w:w="600" w:type="pct"/>
            <w:noWrap/>
            <w:vAlign w:val="center"/>
            <w:hideMark/>
          </w:tcPr>
          <w:p w14:paraId="3F3691BD" w14:textId="1AAC8B4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8464.94</w:t>
            </w:r>
          </w:p>
        </w:tc>
        <w:tc>
          <w:tcPr>
            <w:tcW w:w="383" w:type="pct"/>
            <w:noWrap/>
            <w:vAlign w:val="center"/>
            <w:hideMark/>
          </w:tcPr>
          <w:p w14:paraId="2B81C9EA"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9</w:t>
            </w:r>
          </w:p>
        </w:tc>
        <w:tc>
          <w:tcPr>
            <w:tcW w:w="538" w:type="pct"/>
            <w:noWrap/>
            <w:vAlign w:val="center"/>
            <w:hideMark/>
          </w:tcPr>
          <w:p w14:paraId="09A5C91F" w14:textId="6867E40E"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1945.55</w:t>
            </w:r>
          </w:p>
        </w:tc>
        <w:tc>
          <w:tcPr>
            <w:tcW w:w="383" w:type="pct"/>
            <w:noWrap/>
            <w:vAlign w:val="center"/>
            <w:hideMark/>
          </w:tcPr>
          <w:p w14:paraId="382150ED"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25</w:t>
            </w:r>
          </w:p>
        </w:tc>
        <w:tc>
          <w:tcPr>
            <w:tcW w:w="476" w:type="pct"/>
            <w:noWrap/>
            <w:vAlign w:val="center"/>
            <w:hideMark/>
          </w:tcPr>
          <w:p w14:paraId="0235F3F8" w14:textId="74A4CEF0"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261.49</w:t>
            </w:r>
          </w:p>
        </w:tc>
        <w:tc>
          <w:tcPr>
            <w:tcW w:w="383" w:type="pct"/>
            <w:noWrap/>
            <w:vAlign w:val="center"/>
            <w:hideMark/>
          </w:tcPr>
          <w:p w14:paraId="6ADD25C4"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10</w:t>
            </w:r>
          </w:p>
        </w:tc>
        <w:tc>
          <w:tcPr>
            <w:tcW w:w="600" w:type="pct"/>
            <w:noWrap/>
            <w:vAlign w:val="center"/>
            <w:hideMark/>
          </w:tcPr>
          <w:p w14:paraId="08CAC2D7" w14:textId="71A3D5EE"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1719.27</w:t>
            </w:r>
          </w:p>
        </w:tc>
        <w:tc>
          <w:tcPr>
            <w:tcW w:w="383" w:type="pct"/>
            <w:noWrap/>
            <w:vAlign w:val="center"/>
            <w:hideMark/>
          </w:tcPr>
          <w:p w14:paraId="65A15DDD"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24</w:t>
            </w:r>
          </w:p>
        </w:tc>
      </w:tr>
      <w:tr w:rsidR="00BC183E" w:rsidRPr="003F6397" w14:paraId="1B361C2E"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4BCB5AC6"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600167.SH</w:t>
            </w:r>
          </w:p>
        </w:tc>
        <w:tc>
          <w:tcPr>
            <w:tcW w:w="583" w:type="pct"/>
            <w:noWrap/>
            <w:vAlign w:val="center"/>
            <w:hideMark/>
          </w:tcPr>
          <w:p w14:paraId="53664914"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联美控股</w:t>
            </w:r>
          </w:p>
        </w:tc>
        <w:tc>
          <w:tcPr>
            <w:tcW w:w="600" w:type="pct"/>
            <w:noWrap/>
            <w:vAlign w:val="center"/>
            <w:hideMark/>
          </w:tcPr>
          <w:p w14:paraId="160E545E" w14:textId="3552F855"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110.02</w:t>
            </w:r>
          </w:p>
        </w:tc>
        <w:tc>
          <w:tcPr>
            <w:tcW w:w="383" w:type="pct"/>
            <w:noWrap/>
            <w:vAlign w:val="center"/>
            <w:hideMark/>
          </w:tcPr>
          <w:p w14:paraId="3EC7544B"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771</w:t>
            </w:r>
          </w:p>
        </w:tc>
        <w:tc>
          <w:tcPr>
            <w:tcW w:w="538" w:type="pct"/>
            <w:noWrap/>
            <w:vAlign w:val="center"/>
            <w:hideMark/>
          </w:tcPr>
          <w:p w14:paraId="257A6FC5" w14:textId="4B0DABDF"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30.37</w:t>
            </w:r>
          </w:p>
        </w:tc>
        <w:tc>
          <w:tcPr>
            <w:tcW w:w="383" w:type="pct"/>
            <w:noWrap/>
            <w:vAlign w:val="center"/>
            <w:hideMark/>
          </w:tcPr>
          <w:p w14:paraId="651EA1EB"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1318</w:t>
            </w:r>
          </w:p>
        </w:tc>
        <w:tc>
          <w:tcPr>
            <w:tcW w:w="476" w:type="pct"/>
            <w:noWrap/>
            <w:vAlign w:val="center"/>
            <w:hideMark/>
          </w:tcPr>
          <w:p w14:paraId="43BA6896" w14:textId="66875F6E"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13.49</w:t>
            </w:r>
          </w:p>
        </w:tc>
        <w:tc>
          <w:tcPr>
            <w:tcW w:w="383" w:type="pct"/>
            <w:noWrap/>
            <w:vAlign w:val="center"/>
            <w:hideMark/>
          </w:tcPr>
          <w:p w14:paraId="614B0B05"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281</w:t>
            </w:r>
          </w:p>
        </w:tc>
        <w:tc>
          <w:tcPr>
            <w:tcW w:w="600" w:type="pct"/>
            <w:noWrap/>
            <w:vAlign w:val="center"/>
            <w:hideMark/>
          </w:tcPr>
          <w:p w14:paraId="7899FFDE" w14:textId="7264DB7F"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258.33</w:t>
            </w:r>
          </w:p>
        </w:tc>
        <w:tc>
          <w:tcPr>
            <w:tcW w:w="383" w:type="pct"/>
            <w:noWrap/>
            <w:vAlign w:val="center"/>
            <w:hideMark/>
          </w:tcPr>
          <w:p w14:paraId="46F9D26C"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288</w:t>
            </w:r>
          </w:p>
        </w:tc>
      </w:tr>
      <w:tr w:rsidR="00BC183E" w:rsidRPr="003F6397" w14:paraId="7F22DD2C"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05E3E2C3"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600276.SH</w:t>
            </w:r>
          </w:p>
        </w:tc>
        <w:tc>
          <w:tcPr>
            <w:tcW w:w="583" w:type="pct"/>
            <w:noWrap/>
            <w:vAlign w:val="center"/>
            <w:hideMark/>
          </w:tcPr>
          <w:p w14:paraId="127F0259"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恒瑞医药</w:t>
            </w:r>
          </w:p>
        </w:tc>
        <w:tc>
          <w:tcPr>
            <w:tcW w:w="600" w:type="pct"/>
            <w:noWrap/>
            <w:vAlign w:val="center"/>
            <w:hideMark/>
          </w:tcPr>
          <w:p w14:paraId="2D89C9F4" w14:textId="22457D7E"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223.61</w:t>
            </w:r>
          </w:p>
        </w:tc>
        <w:tc>
          <w:tcPr>
            <w:tcW w:w="383" w:type="pct"/>
            <w:noWrap/>
            <w:vAlign w:val="center"/>
            <w:hideMark/>
          </w:tcPr>
          <w:p w14:paraId="1A156345"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408</w:t>
            </w:r>
          </w:p>
        </w:tc>
        <w:tc>
          <w:tcPr>
            <w:tcW w:w="538" w:type="pct"/>
            <w:noWrap/>
            <w:vAlign w:val="center"/>
            <w:hideMark/>
          </w:tcPr>
          <w:p w14:paraId="00E67746" w14:textId="5EEC030B"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174.18</w:t>
            </w:r>
          </w:p>
        </w:tc>
        <w:tc>
          <w:tcPr>
            <w:tcW w:w="383" w:type="pct"/>
            <w:noWrap/>
            <w:vAlign w:val="center"/>
            <w:hideMark/>
          </w:tcPr>
          <w:p w14:paraId="247A6FF4"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322</w:t>
            </w:r>
          </w:p>
        </w:tc>
        <w:tc>
          <w:tcPr>
            <w:tcW w:w="476" w:type="pct"/>
            <w:noWrap/>
            <w:vAlign w:val="center"/>
            <w:hideMark/>
          </w:tcPr>
          <w:p w14:paraId="288FEFA1" w14:textId="1F3DA6A6"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40.61</w:t>
            </w:r>
          </w:p>
        </w:tc>
        <w:tc>
          <w:tcPr>
            <w:tcW w:w="383" w:type="pct"/>
            <w:noWrap/>
            <w:vAlign w:val="center"/>
            <w:hideMark/>
          </w:tcPr>
          <w:p w14:paraId="34E8BE3B"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85</w:t>
            </w:r>
          </w:p>
        </w:tc>
        <w:tc>
          <w:tcPr>
            <w:tcW w:w="600" w:type="pct"/>
            <w:noWrap/>
            <w:vAlign w:val="center"/>
            <w:hideMark/>
          </w:tcPr>
          <w:p w14:paraId="49746EDC" w14:textId="1B2EE621"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4019.45</w:t>
            </w:r>
          </w:p>
        </w:tc>
        <w:tc>
          <w:tcPr>
            <w:tcW w:w="383" w:type="pct"/>
            <w:noWrap/>
            <w:vAlign w:val="center"/>
            <w:hideMark/>
          </w:tcPr>
          <w:p w14:paraId="12CDBD59"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w:t>
            </w:r>
          </w:p>
        </w:tc>
      </w:tr>
      <w:tr w:rsidR="00BC183E" w:rsidRPr="003F6397" w14:paraId="770AA783"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778BEE5F" w14:textId="77777777" w:rsidR="00BC183E" w:rsidRPr="003F6397" w:rsidRDefault="00BC183E" w:rsidP="003F6397">
            <w:pPr>
              <w:widowControl/>
              <w:jc w:val="center"/>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600340.SH</w:t>
            </w:r>
          </w:p>
        </w:tc>
        <w:tc>
          <w:tcPr>
            <w:tcW w:w="583" w:type="pct"/>
            <w:noWrap/>
            <w:vAlign w:val="center"/>
            <w:hideMark/>
          </w:tcPr>
          <w:p w14:paraId="4E44A96C"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华夏幸福</w:t>
            </w:r>
          </w:p>
        </w:tc>
        <w:tc>
          <w:tcPr>
            <w:tcW w:w="600" w:type="pct"/>
            <w:noWrap/>
            <w:vAlign w:val="center"/>
            <w:hideMark/>
          </w:tcPr>
          <w:p w14:paraId="3B247844" w14:textId="713F3FD3"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4097.12</w:t>
            </w:r>
          </w:p>
        </w:tc>
        <w:tc>
          <w:tcPr>
            <w:tcW w:w="383" w:type="pct"/>
            <w:noWrap/>
            <w:vAlign w:val="center"/>
            <w:hideMark/>
          </w:tcPr>
          <w:p w14:paraId="01268EFD"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17</w:t>
            </w:r>
          </w:p>
        </w:tc>
        <w:tc>
          <w:tcPr>
            <w:tcW w:w="538" w:type="pct"/>
            <w:noWrap/>
            <w:vAlign w:val="center"/>
            <w:hideMark/>
          </w:tcPr>
          <w:p w14:paraId="5215D58C" w14:textId="22807891"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837.99</w:t>
            </w:r>
          </w:p>
        </w:tc>
        <w:tc>
          <w:tcPr>
            <w:tcW w:w="383" w:type="pct"/>
            <w:noWrap/>
            <w:vAlign w:val="center"/>
            <w:hideMark/>
          </w:tcPr>
          <w:p w14:paraId="2AAE46DC"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63</w:t>
            </w:r>
          </w:p>
        </w:tc>
        <w:tc>
          <w:tcPr>
            <w:tcW w:w="476" w:type="pct"/>
            <w:noWrap/>
            <w:vAlign w:val="center"/>
            <w:hideMark/>
          </w:tcPr>
          <w:p w14:paraId="2ACB9661" w14:textId="359E1058"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118.03</w:t>
            </w:r>
          </w:p>
        </w:tc>
        <w:tc>
          <w:tcPr>
            <w:tcW w:w="383" w:type="pct"/>
            <w:noWrap/>
            <w:vAlign w:val="center"/>
            <w:hideMark/>
          </w:tcPr>
          <w:p w14:paraId="5F54DEAE"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27</w:t>
            </w:r>
          </w:p>
        </w:tc>
        <w:tc>
          <w:tcPr>
            <w:tcW w:w="600" w:type="pct"/>
            <w:noWrap/>
            <w:vAlign w:val="center"/>
            <w:hideMark/>
          </w:tcPr>
          <w:p w14:paraId="62C3CD13" w14:textId="0BE5C641"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858.80</w:t>
            </w:r>
          </w:p>
        </w:tc>
        <w:tc>
          <w:tcPr>
            <w:tcW w:w="383" w:type="pct"/>
            <w:noWrap/>
            <w:vAlign w:val="center"/>
            <w:hideMark/>
          </w:tcPr>
          <w:p w14:paraId="0C9F3A81"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64</w:t>
            </w:r>
          </w:p>
        </w:tc>
      </w:tr>
      <w:tr w:rsidR="00BC183E" w:rsidRPr="003F6397" w14:paraId="5039A3D1"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6EC93E41" w14:textId="77777777" w:rsidR="00BC183E" w:rsidRPr="003F6397" w:rsidRDefault="00BC183E" w:rsidP="003F6397">
            <w:pPr>
              <w:widowControl/>
              <w:jc w:val="center"/>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600388.SH</w:t>
            </w:r>
          </w:p>
        </w:tc>
        <w:tc>
          <w:tcPr>
            <w:tcW w:w="583" w:type="pct"/>
            <w:noWrap/>
            <w:vAlign w:val="center"/>
            <w:hideMark/>
          </w:tcPr>
          <w:p w14:paraId="39663295"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龙净环保</w:t>
            </w:r>
          </w:p>
        </w:tc>
        <w:tc>
          <w:tcPr>
            <w:tcW w:w="600" w:type="pct"/>
            <w:noWrap/>
            <w:vAlign w:val="center"/>
            <w:hideMark/>
          </w:tcPr>
          <w:p w14:paraId="20AF586B" w14:textId="08F36DA1"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188.54</w:t>
            </w:r>
          </w:p>
        </w:tc>
        <w:tc>
          <w:tcPr>
            <w:tcW w:w="383" w:type="pct"/>
            <w:noWrap/>
            <w:vAlign w:val="center"/>
            <w:hideMark/>
          </w:tcPr>
          <w:p w14:paraId="01DFD5FE"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489</w:t>
            </w:r>
          </w:p>
        </w:tc>
        <w:tc>
          <w:tcPr>
            <w:tcW w:w="538" w:type="pct"/>
            <w:noWrap/>
            <w:vAlign w:val="center"/>
            <w:hideMark/>
          </w:tcPr>
          <w:p w14:paraId="2B8594AA" w14:textId="7DC16DEF"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94.02</w:t>
            </w:r>
          </w:p>
        </w:tc>
        <w:tc>
          <w:tcPr>
            <w:tcW w:w="383" w:type="pct"/>
            <w:noWrap/>
            <w:vAlign w:val="center"/>
            <w:hideMark/>
          </w:tcPr>
          <w:p w14:paraId="3EA50B61"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562</w:t>
            </w:r>
          </w:p>
        </w:tc>
        <w:tc>
          <w:tcPr>
            <w:tcW w:w="476" w:type="pct"/>
            <w:noWrap/>
            <w:vAlign w:val="center"/>
            <w:hideMark/>
          </w:tcPr>
          <w:p w14:paraId="424CAC3B" w14:textId="00A36FBA"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8.05</w:t>
            </w:r>
          </w:p>
        </w:tc>
        <w:tc>
          <w:tcPr>
            <w:tcW w:w="383" w:type="pct"/>
            <w:noWrap/>
            <w:vAlign w:val="center"/>
            <w:hideMark/>
          </w:tcPr>
          <w:p w14:paraId="12782FAC"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483</w:t>
            </w:r>
          </w:p>
        </w:tc>
        <w:tc>
          <w:tcPr>
            <w:tcW w:w="600" w:type="pct"/>
            <w:noWrap/>
            <w:vAlign w:val="center"/>
            <w:hideMark/>
          </w:tcPr>
          <w:p w14:paraId="7DA40355" w14:textId="1901D6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106.91</w:t>
            </w:r>
          </w:p>
        </w:tc>
        <w:tc>
          <w:tcPr>
            <w:tcW w:w="383" w:type="pct"/>
            <w:noWrap/>
            <w:vAlign w:val="center"/>
            <w:hideMark/>
          </w:tcPr>
          <w:p w14:paraId="1820D475"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749</w:t>
            </w:r>
          </w:p>
        </w:tc>
      </w:tr>
      <w:tr w:rsidR="00BC183E" w:rsidRPr="003F6397" w14:paraId="58B15673"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4E4E5906" w14:textId="77777777" w:rsidR="00BC183E" w:rsidRPr="003F6397" w:rsidRDefault="00BC183E" w:rsidP="003F6397">
            <w:pPr>
              <w:widowControl/>
              <w:jc w:val="center"/>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600511.SH</w:t>
            </w:r>
          </w:p>
        </w:tc>
        <w:tc>
          <w:tcPr>
            <w:tcW w:w="583" w:type="pct"/>
            <w:noWrap/>
            <w:vAlign w:val="center"/>
            <w:hideMark/>
          </w:tcPr>
          <w:p w14:paraId="2EBA1BB0"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国药股份</w:t>
            </w:r>
          </w:p>
        </w:tc>
        <w:tc>
          <w:tcPr>
            <w:tcW w:w="600" w:type="pct"/>
            <w:noWrap/>
            <w:vAlign w:val="center"/>
            <w:hideMark/>
          </w:tcPr>
          <w:p w14:paraId="34C506FB" w14:textId="768D46EE"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215.10</w:t>
            </w:r>
          </w:p>
        </w:tc>
        <w:tc>
          <w:tcPr>
            <w:tcW w:w="383" w:type="pct"/>
            <w:noWrap/>
            <w:vAlign w:val="center"/>
            <w:hideMark/>
          </w:tcPr>
          <w:p w14:paraId="05A98F13"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428</w:t>
            </w:r>
          </w:p>
        </w:tc>
        <w:tc>
          <w:tcPr>
            <w:tcW w:w="538" w:type="pct"/>
            <w:noWrap/>
            <w:vAlign w:val="center"/>
            <w:hideMark/>
          </w:tcPr>
          <w:p w14:paraId="0DBF5AA0" w14:textId="24E70A8B"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387.40</w:t>
            </w:r>
          </w:p>
        </w:tc>
        <w:tc>
          <w:tcPr>
            <w:tcW w:w="383" w:type="pct"/>
            <w:noWrap/>
            <w:vAlign w:val="center"/>
            <w:hideMark/>
          </w:tcPr>
          <w:p w14:paraId="01045950"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155</w:t>
            </w:r>
          </w:p>
        </w:tc>
        <w:tc>
          <w:tcPr>
            <w:tcW w:w="476" w:type="pct"/>
            <w:noWrap/>
            <w:vAlign w:val="center"/>
            <w:hideMark/>
          </w:tcPr>
          <w:p w14:paraId="03A38FFA" w14:textId="4E8C2BEB"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15.93</w:t>
            </w:r>
          </w:p>
        </w:tc>
        <w:tc>
          <w:tcPr>
            <w:tcW w:w="383" w:type="pct"/>
            <w:noWrap/>
            <w:vAlign w:val="center"/>
            <w:hideMark/>
          </w:tcPr>
          <w:p w14:paraId="34D72414"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231</w:t>
            </w:r>
          </w:p>
        </w:tc>
        <w:tc>
          <w:tcPr>
            <w:tcW w:w="600" w:type="pct"/>
            <w:noWrap/>
            <w:vAlign w:val="center"/>
            <w:hideMark/>
          </w:tcPr>
          <w:p w14:paraId="76F418A6" w14:textId="727DC3C3"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189.23</w:t>
            </w:r>
          </w:p>
        </w:tc>
        <w:tc>
          <w:tcPr>
            <w:tcW w:w="383" w:type="pct"/>
            <w:noWrap/>
            <w:vAlign w:val="center"/>
            <w:hideMark/>
          </w:tcPr>
          <w:p w14:paraId="0D628867"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414</w:t>
            </w:r>
          </w:p>
        </w:tc>
      </w:tr>
      <w:tr w:rsidR="00BC183E" w:rsidRPr="003F6397" w14:paraId="1255DDE7"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264E6A8C" w14:textId="77777777" w:rsidR="00BC183E" w:rsidRPr="003F6397" w:rsidRDefault="00BC183E" w:rsidP="003F6397">
            <w:pPr>
              <w:widowControl/>
              <w:jc w:val="center"/>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600519.SH</w:t>
            </w:r>
          </w:p>
        </w:tc>
        <w:tc>
          <w:tcPr>
            <w:tcW w:w="583" w:type="pct"/>
            <w:noWrap/>
            <w:vAlign w:val="center"/>
            <w:hideMark/>
          </w:tcPr>
          <w:p w14:paraId="295A3E80"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贵州茅台</w:t>
            </w:r>
          </w:p>
        </w:tc>
        <w:tc>
          <w:tcPr>
            <w:tcW w:w="600" w:type="pct"/>
            <w:noWrap/>
            <w:vAlign w:val="center"/>
            <w:hideMark/>
          </w:tcPr>
          <w:p w14:paraId="061C6C7A" w14:textId="5DCC1789"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1598.47</w:t>
            </w:r>
          </w:p>
        </w:tc>
        <w:tc>
          <w:tcPr>
            <w:tcW w:w="383" w:type="pct"/>
            <w:noWrap/>
            <w:vAlign w:val="center"/>
            <w:hideMark/>
          </w:tcPr>
          <w:p w14:paraId="0B7A2BBC"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61</w:t>
            </w:r>
          </w:p>
        </w:tc>
        <w:tc>
          <w:tcPr>
            <w:tcW w:w="538" w:type="pct"/>
            <w:noWrap/>
            <w:vAlign w:val="center"/>
            <w:hideMark/>
          </w:tcPr>
          <w:p w14:paraId="56E75FA6" w14:textId="79AFBACF"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771.99</w:t>
            </w:r>
          </w:p>
        </w:tc>
        <w:tc>
          <w:tcPr>
            <w:tcW w:w="383" w:type="pct"/>
            <w:noWrap/>
            <w:vAlign w:val="center"/>
            <w:hideMark/>
          </w:tcPr>
          <w:p w14:paraId="054D41F1"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72</w:t>
            </w:r>
          </w:p>
        </w:tc>
        <w:tc>
          <w:tcPr>
            <w:tcW w:w="476" w:type="pct"/>
            <w:noWrap/>
            <w:vAlign w:val="center"/>
            <w:hideMark/>
          </w:tcPr>
          <w:p w14:paraId="6ED358ED" w14:textId="659E8172"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378.30</w:t>
            </w:r>
          </w:p>
        </w:tc>
        <w:tc>
          <w:tcPr>
            <w:tcW w:w="383" w:type="pct"/>
            <w:noWrap/>
            <w:vAlign w:val="center"/>
            <w:hideMark/>
          </w:tcPr>
          <w:p w14:paraId="3D076260"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w:t>
            </w:r>
          </w:p>
        </w:tc>
        <w:tc>
          <w:tcPr>
            <w:tcW w:w="600" w:type="pct"/>
            <w:noWrap/>
            <w:vAlign w:val="center"/>
            <w:hideMark/>
          </w:tcPr>
          <w:p w14:paraId="7AC4C007" w14:textId="0CD8E223"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14823.26</w:t>
            </w:r>
          </w:p>
        </w:tc>
        <w:tc>
          <w:tcPr>
            <w:tcW w:w="383" w:type="pct"/>
            <w:noWrap/>
            <w:vAlign w:val="center"/>
            <w:hideMark/>
          </w:tcPr>
          <w:p w14:paraId="6907D4D6"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w:t>
            </w:r>
          </w:p>
        </w:tc>
      </w:tr>
      <w:tr w:rsidR="00BC183E" w:rsidRPr="003F6397" w14:paraId="207705E0"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032EB346"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600529.SH</w:t>
            </w:r>
          </w:p>
        </w:tc>
        <w:tc>
          <w:tcPr>
            <w:tcW w:w="583" w:type="pct"/>
            <w:noWrap/>
            <w:vAlign w:val="center"/>
            <w:hideMark/>
          </w:tcPr>
          <w:p w14:paraId="31A03B6E"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山东药玻</w:t>
            </w:r>
          </w:p>
        </w:tc>
        <w:tc>
          <w:tcPr>
            <w:tcW w:w="600" w:type="pct"/>
            <w:noWrap/>
            <w:vAlign w:val="center"/>
            <w:hideMark/>
          </w:tcPr>
          <w:p w14:paraId="6B14AAE0" w14:textId="77680585"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46.24</w:t>
            </w:r>
          </w:p>
        </w:tc>
        <w:tc>
          <w:tcPr>
            <w:tcW w:w="383" w:type="pct"/>
            <w:noWrap/>
            <w:vAlign w:val="center"/>
            <w:hideMark/>
          </w:tcPr>
          <w:p w14:paraId="12EC41E6"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1549</w:t>
            </w:r>
          </w:p>
        </w:tc>
        <w:tc>
          <w:tcPr>
            <w:tcW w:w="538" w:type="pct"/>
            <w:noWrap/>
            <w:vAlign w:val="center"/>
            <w:hideMark/>
          </w:tcPr>
          <w:p w14:paraId="419BB1C0" w14:textId="6CA8B0FB"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25.85</w:t>
            </w:r>
          </w:p>
        </w:tc>
        <w:tc>
          <w:tcPr>
            <w:tcW w:w="383" w:type="pct"/>
            <w:noWrap/>
            <w:vAlign w:val="center"/>
            <w:hideMark/>
          </w:tcPr>
          <w:p w14:paraId="0CFEF788"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1468</w:t>
            </w:r>
          </w:p>
        </w:tc>
        <w:tc>
          <w:tcPr>
            <w:tcW w:w="476" w:type="pct"/>
            <w:noWrap/>
            <w:vAlign w:val="center"/>
            <w:hideMark/>
          </w:tcPr>
          <w:p w14:paraId="1A792E79" w14:textId="1E9A7C28"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3.58</w:t>
            </w:r>
          </w:p>
        </w:tc>
        <w:tc>
          <w:tcPr>
            <w:tcW w:w="383" w:type="pct"/>
            <w:noWrap/>
            <w:vAlign w:val="center"/>
            <w:hideMark/>
          </w:tcPr>
          <w:p w14:paraId="35F89027"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929</w:t>
            </w:r>
          </w:p>
        </w:tc>
        <w:tc>
          <w:tcPr>
            <w:tcW w:w="600" w:type="pct"/>
            <w:noWrap/>
            <w:vAlign w:val="center"/>
            <w:hideMark/>
          </w:tcPr>
          <w:p w14:paraId="0B100924" w14:textId="2799BE75"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150.53</w:t>
            </w:r>
          </w:p>
        </w:tc>
        <w:tc>
          <w:tcPr>
            <w:tcW w:w="383" w:type="pct"/>
            <w:noWrap/>
            <w:vAlign w:val="center"/>
            <w:hideMark/>
          </w:tcPr>
          <w:p w14:paraId="013B698C"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526</w:t>
            </w:r>
          </w:p>
        </w:tc>
      </w:tr>
      <w:tr w:rsidR="00BC183E" w:rsidRPr="003F6397" w14:paraId="133A81E5"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11292B49"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600763.SH</w:t>
            </w:r>
          </w:p>
        </w:tc>
        <w:tc>
          <w:tcPr>
            <w:tcW w:w="583" w:type="pct"/>
            <w:noWrap/>
            <w:vAlign w:val="center"/>
            <w:hideMark/>
          </w:tcPr>
          <w:p w14:paraId="736E38E1"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通策医疗</w:t>
            </w:r>
          </w:p>
        </w:tc>
        <w:tc>
          <w:tcPr>
            <w:tcW w:w="600" w:type="pct"/>
            <w:noWrap/>
            <w:vAlign w:val="center"/>
            <w:hideMark/>
          </w:tcPr>
          <w:p w14:paraId="6688F3C4" w14:textId="502C639F"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21.33</w:t>
            </w:r>
          </w:p>
        </w:tc>
        <w:tc>
          <w:tcPr>
            <w:tcW w:w="383" w:type="pct"/>
            <w:noWrap/>
            <w:vAlign w:val="center"/>
            <w:hideMark/>
          </w:tcPr>
          <w:p w14:paraId="2EFC92ED"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2387</w:t>
            </w:r>
          </w:p>
        </w:tc>
        <w:tc>
          <w:tcPr>
            <w:tcW w:w="538" w:type="pct"/>
            <w:noWrap/>
            <w:vAlign w:val="center"/>
            <w:hideMark/>
          </w:tcPr>
          <w:p w14:paraId="712270F4" w14:textId="51F6B1CA"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15.46</w:t>
            </w:r>
          </w:p>
        </w:tc>
        <w:tc>
          <w:tcPr>
            <w:tcW w:w="383" w:type="pct"/>
            <w:noWrap/>
            <w:vAlign w:val="center"/>
            <w:hideMark/>
          </w:tcPr>
          <w:p w14:paraId="515446E9"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1970</w:t>
            </w:r>
          </w:p>
        </w:tc>
        <w:tc>
          <w:tcPr>
            <w:tcW w:w="476" w:type="pct"/>
            <w:noWrap/>
            <w:vAlign w:val="center"/>
            <w:hideMark/>
          </w:tcPr>
          <w:p w14:paraId="624A6F9C" w14:textId="000F62DC"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3.59</w:t>
            </w:r>
          </w:p>
        </w:tc>
        <w:tc>
          <w:tcPr>
            <w:tcW w:w="383" w:type="pct"/>
            <w:noWrap/>
            <w:vAlign w:val="center"/>
            <w:hideMark/>
          </w:tcPr>
          <w:p w14:paraId="5CA8A03E"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928</w:t>
            </w:r>
          </w:p>
        </w:tc>
        <w:tc>
          <w:tcPr>
            <w:tcW w:w="600" w:type="pct"/>
            <w:noWrap/>
            <w:vAlign w:val="center"/>
            <w:hideMark/>
          </w:tcPr>
          <w:p w14:paraId="5B25C865" w14:textId="6950488B"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318.72</w:t>
            </w:r>
          </w:p>
        </w:tc>
        <w:tc>
          <w:tcPr>
            <w:tcW w:w="383" w:type="pct"/>
            <w:noWrap/>
            <w:vAlign w:val="center"/>
            <w:hideMark/>
          </w:tcPr>
          <w:p w14:paraId="5385A9D9"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214</w:t>
            </w:r>
          </w:p>
        </w:tc>
      </w:tr>
      <w:tr w:rsidR="00BC183E" w:rsidRPr="003F6397" w14:paraId="636DA97E"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4695F0A7"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600820.SH</w:t>
            </w:r>
          </w:p>
        </w:tc>
        <w:tc>
          <w:tcPr>
            <w:tcW w:w="583" w:type="pct"/>
            <w:noWrap/>
            <w:vAlign w:val="center"/>
            <w:hideMark/>
          </w:tcPr>
          <w:p w14:paraId="013E14EF"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隧道股份</w:t>
            </w:r>
          </w:p>
        </w:tc>
        <w:tc>
          <w:tcPr>
            <w:tcW w:w="600" w:type="pct"/>
            <w:noWrap/>
            <w:vAlign w:val="center"/>
            <w:hideMark/>
          </w:tcPr>
          <w:p w14:paraId="45B5B545" w14:textId="47FBE64C"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779.70</w:t>
            </w:r>
          </w:p>
        </w:tc>
        <w:tc>
          <w:tcPr>
            <w:tcW w:w="383" w:type="pct"/>
            <w:noWrap/>
            <w:vAlign w:val="center"/>
            <w:hideMark/>
          </w:tcPr>
          <w:p w14:paraId="66F7E47E"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116</w:t>
            </w:r>
          </w:p>
        </w:tc>
        <w:tc>
          <w:tcPr>
            <w:tcW w:w="538" w:type="pct"/>
            <w:noWrap/>
            <w:vAlign w:val="center"/>
            <w:hideMark/>
          </w:tcPr>
          <w:p w14:paraId="26AD85D1" w14:textId="25BEC502"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372.66</w:t>
            </w:r>
          </w:p>
        </w:tc>
        <w:tc>
          <w:tcPr>
            <w:tcW w:w="383" w:type="pct"/>
            <w:noWrap/>
            <w:vAlign w:val="center"/>
            <w:hideMark/>
          </w:tcPr>
          <w:p w14:paraId="69F36A1B"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161</w:t>
            </w:r>
          </w:p>
        </w:tc>
        <w:tc>
          <w:tcPr>
            <w:tcW w:w="476" w:type="pct"/>
            <w:noWrap/>
            <w:vAlign w:val="center"/>
            <w:hideMark/>
          </w:tcPr>
          <w:p w14:paraId="70DD37FD" w14:textId="22989793"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19.98</w:t>
            </w:r>
          </w:p>
        </w:tc>
        <w:tc>
          <w:tcPr>
            <w:tcW w:w="383" w:type="pct"/>
            <w:noWrap/>
            <w:vAlign w:val="center"/>
            <w:hideMark/>
          </w:tcPr>
          <w:p w14:paraId="71B9C8F0"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198</w:t>
            </w:r>
          </w:p>
        </w:tc>
        <w:tc>
          <w:tcPr>
            <w:tcW w:w="600" w:type="pct"/>
            <w:noWrap/>
            <w:vAlign w:val="center"/>
            <w:hideMark/>
          </w:tcPr>
          <w:p w14:paraId="692A32B3" w14:textId="52FB9E92"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182.99</w:t>
            </w:r>
          </w:p>
        </w:tc>
        <w:tc>
          <w:tcPr>
            <w:tcW w:w="383" w:type="pct"/>
            <w:noWrap/>
            <w:vAlign w:val="center"/>
            <w:hideMark/>
          </w:tcPr>
          <w:p w14:paraId="12E7DAC4"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430</w:t>
            </w:r>
          </w:p>
        </w:tc>
      </w:tr>
      <w:tr w:rsidR="00BC183E" w:rsidRPr="003F6397" w14:paraId="2E842304"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010C287C"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600887.SH</w:t>
            </w:r>
          </w:p>
        </w:tc>
        <w:tc>
          <w:tcPr>
            <w:tcW w:w="583" w:type="pct"/>
            <w:noWrap/>
            <w:vAlign w:val="center"/>
            <w:hideMark/>
          </w:tcPr>
          <w:p w14:paraId="4A79CB21"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伊利股份</w:t>
            </w:r>
          </w:p>
        </w:tc>
        <w:tc>
          <w:tcPr>
            <w:tcW w:w="600" w:type="pct"/>
            <w:noWrap/>
            <w:vAlign w:val="center"/>
            <w:hideMark/>
          </w:tcPr>
          <w:p w14:paraId="3D727FAA" w14:textId="19FF1B69"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476.06</w:t>
            </w:r>
          </w:p>
        </w:tc>
        <w:tc>
          <w:tcPr>
            <w:tcW w:w="383" w:type="pct"/>
            <w:noWrap/>
            <w:vAlign w:val="center"/>
            <w:hideMark/>
          </w:tcPr>
          <w:p w14:paraId="6C98776B"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197</w:t>
            </w:r>
          </w:p>
        </w:tc>
        <w:tc>
          <w:tcPr>
            <w:tcW w:w="538" w:type="pct"/>
            <w:noWrap/>
            <w:vAlign w:val="center"/>
            <w:hideMark/>
          </w:tcPr>
          <w:p w14:paraId="5F462CE0" w14:textId="6ACB52D9"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795.53</w:t>
            </w:r>
          </w:p>
        </w:tc>
        <w:tc>
          <w:tcPr>
            <w:tcW w:w="383" w:type="pct"/>
            <w:noWrap/>
            <w:vAlign w:val="center"/>
            <w:hideMark/>
          </w:tcPr>
          <w:p w14:paraId="223466B1"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70</w:t>
            </w:r>
          </w:p>
        </w:tc>
        <w:tc>
          <w:tcPr>
            <w:tcW w:w="476" w:type="pct"/>
            <w:noWrap/>
            <w:vAlign w:val="center"/>
            <w:hideMark/>
          </w:tcPr>
          <w:p w14:paraId="72494CD2" w14:textId="15364885"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64.52</w:t>
            </w:r>
          </w:p>
        </w:tc>
        <w:tc>
          <w:tcPr>
            <w:tcW w:w="383" w:type="pct"/>
            <w:noWrap/>
            <w:vAlign w:val="center"/>
            <w:hideMark/>
          </w:tcPr>
          <w:p w14:paraId="01150642"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49</w:t>
            </w:r>
          </w:p>
        </w:tc>
        <w:tc>
          <w:tcPr>
            <w:tcW w:w="600" w:type="pct"/>
            <w:noWrap/>
            <w:vAlign w:val="center"/>
            <w:hideMark/>
          </w:tcPr>
          <w:p w14:paraId="2744F274" w14:textId="5E88C931"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1768.17</w:t>
            </w:r>
          </w:p>
        </w:tc>
        <w:tc>
          <w:tcPr>
            <w:tcW w:w="383" w:type="pct"/>
            <w:noWrap/>
            <w:vAlign w:val="center"/>
            <w:hideMark/>
          </w:tcPr>
          <w:p w14:paraId="1B1600EE"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21</w:t>
            </w:r>
          </w:p>
        </w:tc>
      </w:tr>
      <w:tr w:rsidR="00BC183E" w:rsidRPr="003F6397" w14:paraId="75DB0023"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1E402546"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lastRenderedPageBreak/>
              <w:t>601858.SH</w:t>
            </w:r>
          </w:p>
        </w:tc>
        <w:tc>
          <w:tcPr>
            <w:tcW w:w="583" w:type="pct"/>
            <w:noWrap/>
            <w:vAlign w:val="center"/>
            <w:hideMark/>
          </w:tcPr>
          <w:p w14:paraId="1DE2B996"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中国科传</w:t>
            </w:r>
          </w:p>
        </w:tc>
        <w:tc>
          <w:tcPr>
            <w:tcW w:w="600" w:type="pct"/>
            <w:noWrap/>
            <w:vAlign w:val="center"/>
            <w:hideMark/>
          </w:tcPr>
          <w:p w14:paraId="1DF66A17" w14:textId="409B4374"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49.50</w:t>
            </w:r>
          </w:p>
        </w:tc>
        <w:tc>
          <w:tcPr>
            <w:tcW w:w="383" w:type="pct"/>
            <w:noWrap/>
            <w:vAlign w:val="center"/>
            <w:hideMark/>
          </w:tcPr>
          <w:p w14:paraId="1150A97C"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1474</w:t>
            </w:r>
          </w:p>
        </w:tc>
        <w:tc>
          <w:tcPr>
            <w:tcW w:w="538" w:type="pct"/>
            <w:noWrap/>
            <w:vAlign w:val="center"/>
            <w:hideMark/>
          </w:tcPr>
          <w:p w14:paraId="5508ADB5" w14:textId="1F778D23"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22.25</w:t>
            </w:r>
          </w:p>
        </w:tc>
        <w:tc>
          <w:tcPr>
            <w:tcW w:w="383" w:type="pct"/>
            <w:noWrap/>
            <w:vAlign w:val="center"/>
            <w:hideMark/>
          </w:tcPr>
          <w:p w14:paraId="48FCCF39"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1613</w:t>
            </w:r>
          </w:p>
        </w:tc>
        <w:tc>
          <w:tcPr>
            <w:tcW w:w="476" w:type="pct"/>
            <w:noWrap/>
            <w:vAlign w:val="center"/>
            <w:hideMark/>
          </w:tcPr>
          <w:p w14:paraId="00D78124" w14:textId="486E42F1"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4.26</w:t>
            </w:r>
          </w:p>
        </w:tc>
        <w:tc>
          <w:tcPr>
            <w:tcW w:w="383" w:type="pct"/>
            <w:noWrap/>
            <w:vAlign w:val="center"/>
            <w:hideMark/>
          </w:tcPr>
          <w:p w14:paraId="6681FF71"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811</w:t>
            </w:r>
          </w:p>
        </w:tc>
        <w:tc>
          <w:tcPr>
            <w:tcW w:w="600" w:type="pct"/>
            <w:noWrap/>
            <w:vAlign w:val="center"/>
            <w:hideMark/>
          </w:tcPr>
          <w:p w14:paraId="1B68D466" w14:textId="490AFF7A"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88.54</w:t>
            </w:r>
          </w:p>
        </w:tc>
        <w:tc>
          <w:tcPr>
            <w:tcW w:w="383" w:type="pct"/>
            <w:noWrap/>
            <w:vAlign w:val="center"/>
            <w:hideMark/>
          </w:tcPr>
          <w:p w14:paraId="1FA91E5B"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916</w:t>
            </w:r>
          </w:p>
        </w:tc>
      </w:tr>
      <w:tr w:rsidR="00BC183E" w:rsidRPr="003F6397" w14:paraId="4C0B58C0"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6DA12EF4"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603199.SH</w:t>
            </w:r>
          </w:p>
        </w:tc>
        <w:tc>
          <w:tcPr>
            <w:tcW w:w="583" w:type="pct"/>
            <w:noWrap/>
            <w:vAlign w:val="center"/>
            <w:hideMark/>
          </w:tcPr>
          <w:p w14:paraId="5B934ABD"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九华旅游</w:t>
            </w:r>
          </w:p>
        </w:tc>
        <w:tc>
          <w:tcPr>
            <w:tcW w:w="600" w:type="pct"/>
            <w:noWrap/>
            <w:vAlign w:val="center"/>
            <w:hideMark/>
          </w:tcPr>
          <w:p w14:paraId="3CA7177E" w14:textId="45F7C2B0"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13.09</w:t>
            </w:r>
          </w:p>
        </w:tc>
        <w:tc>
          <w:tcPr>
            <w:tcW w:w="383" w:type="pct"/>
            <w:noWrap/>
            <w:vAlign w:val="center"/>
            <w:hideMark/>
          </w:tcPr>
          <w:p w14:paraId="713D06A6"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2851</w:t>
            </w:r>
          </w:p>
        </w:tc>
        <w:tc>
          <w:tcPr>
            <w:tcW w:w="538" w:type="pct"/>
            <w:noWrap/>
            <w:vAlign w:val="center"/>
            <w:hideMark/>
          </w:tcPr>
          <w:p w14:paraId="080A1C83" w14:textId="4CF4ABD5"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4.85</w:t>
            </w:r>
          </w:p>
        </w:tc>
        <w:tc>
          <w:tcPr>
            <w:tcW w:w="383" w:type="pct"/>
            <w:noWrap/>
            <w:vAlign w:val="center"/>
            <w:hideMark/>
          </w:tcPr>
          <w:p w14:paraId="06F4795A"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2996</w:t>
            </w:r>
          </w:p>
        </w:tc>
        <w:tc>
          <w:tcPr>
            <w:tcW w:w="476" w:type="pct"/>
            <w:noWrap/>
            <w:vAlign w:val="center"/>
            <w:hideMark/>
          </w:tcPr>
          <w:p w14:paraId="1171D57D" w14:textId="6170F8AC"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0.92</w:t>
            </w:r>
          </w:p>
        </w:tc>
        <w:tc>
          <w:tcPr>
            <w:tcW w:w="383" w:type="pct"/>
            <w:noWrap/>
            <w:vAlign w:val="center"/>
            <w:hideMark/>
          </w:tcPr>
          <w:p w14:paraId="5717C432"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1977</w:t>
            </w:r>
          </w:p>
        </w:tc>
        <w:tc>
          <w:tcPr>
            <w:tcW w:w="600" w:type="pct"/>
            <w:noWrap/>
            <w:vAlign w:val="center"/>
            <w:hideMark/>
          </w:tcPr>
          <w:p w14:paraId="2275D62A" w14:textId="4600C6B6"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26.85</w:t>
            </w:r>
          </w:p>
        </w:tc>
        <w:tc>
          <w:tcPr>
            <w:tcW w:w="383" w:type="pct"/>
            <w:noWrap/>
            <w:vAlign w:val="center"/>
            <w:hideMark/>
          </w:tcPr>
          <w:p w14:paraId="1DA5C368"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2617</w:t>
            </w:r>
          </w:p>
        </w:tc>
      </w:tr>
      <w:tr w:rsidR="00BC183E" w:rsidRPr="003F6397" w14:paraId="2FFF86A4"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6A58AD77"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603203.SH</w:t>
            </w:r>
          </w:p>
        </w:tc>
        <w:tc>
          <w:tcPr>
            <w:tcW w:w="583" w:type="pct"/>
            <w:noWrap/>
            <w:vAlign w:val="center"/>
            <w:hideMark/>
          </w:tcPr>
          <w:p w14:paraId="6703A7C3"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快克股份</w:t>
            </w:r>
          </w:p>
        </w:tc>
        <w:tc>
          <w:tcPr>
            <w:tcW w:w="600" w:type="pct"/>
            <w:noWrap/>
            <w:vAlign w:val="center"/>
            <w:hideMark/>
          </w:tcPr>
          <w:p w14:paraId="1247D582" w14:textId="26D400FF"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10.39</w:t>
            </w:r>
          </w:p>
        </w:tc>
        <w:tc>
          <w:tcPr>
            <w:tcW w:w="383" w:type="pct"/>
            <w:noWrap/>
            <w:vAlign w:val="center"/>
            <w:hideMark/>
          </w:tcPr>
          <w:p w14:paraId="68D6A4C1"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3037</w:t>
            </w:r>
          </w:p>
        </w:tc>
        <w:tc>
          <w:tcPr>
            <w:tcW w:w="538" w:type="pct"/>
            <w:noWrap/>
            <w:vAlign w:val="center"/>
            <w:hideMark/>
          </w:tcPr>
          <w:p w14:paraId="54F9807A" w14:textId="2E36F80D"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4.32</w:t>
            </w:r>
          </w:p>
        </w:tc>
        <w:tc>
          <w:tcPr>
            <w:tcW w:w="383" w:type="pct"/>
            <w:noWrap/>
            <w:vAlign w:val="center"/>
            <w:hideMark/>
          </w:tcPr>
          <w:p w14:paraId="02C2B319"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3051</w:t>
            </w:r>
          </w:p>
        </w:tc>
        <w:tc>
          <w:tcPr>
            <w:tcW w:w="476" w:type="pct"/>
            <w:noWrap/>
            <w:vAlign w:val="center"/>
            <w:hideMark/>
          </w:tcPr>
          <w:p w14:paraId="561E9F5B" w14:textId="0DD6D428"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1.57</w:t>
            </w:r>
          </w:p>
        </w:tc>
        <w:tc>
          <w:tcPr>
            <w:tcW w:w="383" w:type="pct"/>
            <w:noWrap/>
            <w:vAlign w:val="center"/>
            <w:hideMark/>
          </w:tcPr>
          <w:p w14:paraId="6FD45339"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1515</w:t>
            </w:r>
          </w:p>
        </w:tc>
        <w:tc>
          <w:tcPr>
            <w:tcW w:w="600" w:type="pct"/>
            <w:noWrap/>
            <w:vAlign w:val="center"/>
            <w:hideMark/>
          </w:tcPr>
          <w:p w14:paraId="1D534DCF" w14:textId="0595B650"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33.24</w:t>
            </w:r>
          </w:p>
        </w:tc>
        <w:tc>
          <w:tcPr>
            <w:tcW w:w="383" w:type="pct"/>
            <w:noWrap/>
            <w:vAlign w:val="center"/>
            <w:hideMark/>
          </w:tcPr>
          <w:p w14:paraId="1FDCC648"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2257</w:t>
            </w:r>
          </w:p>
        </w:tc>
      </w:tr>
      <w:tr w:rsidR="00BC183E" w:rsidRPr="003F6397" w14:paraId="3DF27AFD"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78DD03BD"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603233.SH</w:t>
            </w:r>
          </w:p>
        </w:tc>
        <w:tc>
          <w:tcPr>
            <w:tcW w:w="583" w:type="pct"/>
            <w:noWrap/>
            <w:vAlign w:val="center"/>
            <w:hideMark/>
          </w:tcPr>
          <w:p w14:paraId="51E55269"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大参林</w:t>
            </w:r>
          </w:p>
        </w:tc>
        <w:tc>
          <w:tcPr>
            <w:tcW w:w="600" w:type="pct"/>
            <w:noWrap/>
            <w:vAlign w:val="center"/>
            <w:hideMark/>
          </w:tcPr>
          <w:p w14:paraId="65975D95" w14:textId="5B7FBBE1"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65.37</w:t>
            </w:r>
          </w:p>
        </w:tc>
        <w:tc>
          <w:tcPr>
            <w:tcW w:w="383" w:type="pct"/>
            <w:noWrap/>
            <w:vAlign w:val="center"/>
            <w:hideMark/>
          </w:tcPr>
          <w:p w14:paraId="7AEE1C5B"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1210</w:t>
            </w:r>
          </w:p>
        </w:tc>
        <w:tc>
          <w:tcPr>
            <w:tcW w:w="538" w:type="pct"/>
            <w:noWrap/>
            <w:vAlign w:val="center"/>
            <w:hideMark/>
          </w:tcPr>
          <w:p w14:paraId="1848F51C" w14:textId="4E579602"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88.59</w:t>
            </w:r>
          </w:p>
        </w:tc>
        <w:tc>
          <w:tcPr>
            <w:tcW w:w="383" w:type="pct"/>
            <w:noWrap/>
            <w:vAlign w:val="center"/>
            <w:hideMark/>
          </w:tcPr>
          <w:p w14:paraId="41F0037F"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589</w:t>
            </w:r>
          </w:p>
        </w:tc>
        <w:tc>
          <w:tcPr>
            <w:tcW w:w="476" w:type="pct"/>
            <w:noWrap/>
            <w:vAlign w:val="center"/>
            <w:hideMark/>
          </w:tcPr>
          <w:p w14:paraId="6438731D" w14:textId="11229A74"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5.26</w:t>
            </w:r>
          </w:p>
        </w:tc>
        <w:tc>
          <w:tcPr>
            <w:tcW w:w="383" w:type="pct"/>
            <w:noWrap/>
            <w:vAlign w:val="center"/>
            <w:hideMark/>
          </w:tcPr>
          <w:p w14:paraId="64A50AE8"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694</w:t>
            </w:r>
          </w:p>
        </w:tc>
        <w:tc>
          <w:tcPr>
            <w:tcW w:w="600" w:type="pct"/>
            <w:noWrap/>
            <w:vAlign w:val="center"/>
            <w:hideMark/>
          </w:tcPr>
          <w:p w14:paraId="627503AA" w14:textId="778C11CE"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287.20</w:t>
            </w:r>
          </w:p>
        </w:tc>
        <w:tc>
          <w:tcPr>
            <w:tcW w:w="383" w:type="pct"/>
            <w:noWrap/>
            <w:vAlign w:val="center"/>
            <w:hideMark/>
          </w:tcPr>
          <w:p w14:paraId="3E1A69EC"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249</w:t>
            </w:r>
          </w:p>
        </w:tc>
      </w:tr>
      <w:tr w:rsidR="00BC183E" w:rsidRPr="003F6397" w14:paraId="72893BC3"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1A6506C4"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603288.SH</w:t>
            </w:r>
          </w:p>
        </w:tc>
        <w:tc>
          <w:tcPr>
            <w:tcW w:w="583" w:type="pct"/>
            <w:noWrap/>
            <w:vAlign w:val="center"/>
            <w:hideMark/>
          </w:tcPr>
          <w:p w14:paraId="30C1524A"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海天味业</w:t>
            </w:r>
          </w:p>
        </w:tc>
        <w:tc>
          <w:tcPr>
            <w:tcW w:w="600" w:type="pct"/>
            <w:noWrap/>
            <w:vAlign w:val="center"/>
            <w:hideMark/>
          </w:tcPr>
          <w:p w14:paraId="037EA67F" w14:textId="5393F87B"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201.44</w:t>
            </w:r>
          </w:p>
        </w:tc>
        <w:tc>
          <w:tcPr>
            <w:tcW w:w="383" w:type="pct"/>
            <w:noWrap/>
            <w:vAlign w:val="center"/>
            <w:hideMark/>
          </w:tcPr>
          <w:p w14:paraId="2CC5FFCC"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458</w:t>
            </w:r>
          </w:p>
        </w:tc>
        <w:tc>
          <w:tcPr>
            <w:tcW w:w="538" w:type="pct"/>
            <w:noWrap/>
            <w:vAlign w:val="center"/>
            <w:hideMark/>
          </w:tcPr>
          <w:p w14:paraId="0185D278" w14:textId="6EB06F35"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170.34</w:t>
            </w:r>
          </w:p>
        </w:tc>
        <w:tc>
          <w:tcPr>
            <w:tcW w:w="383" w:type="pct"/>
            <w:noWrap/>
            <w:vAlign w:val="center"/>
            <w:hideMark/>
          </w:tcPr>
          <w:p w14:paraId="05E8091C"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330</w:t>
            </w:r>
          </w:p>
        </w:tc>
        <w:tc>
          <w:tcPr>
            <w:tcW w:w="476" w:type="pct"/>
            <w:noWrap/>
            <w:vAlign w:val="center"/>
            <w:hideMark/>
          </w:tcPr>
          <w:p w14:paraId="1923F61C" w14:textId="01A72D02"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43.67</w:t>
            </w:r>
          </w:p>
        </w:tc>
        <w:tc>
          <w:tcPr>
            <w:tcW w:w="383" w:type="pct"/>
            <w:noWrap/>
            <w:vAlign w:val="center"/>
            <w:hideMark/>
          </w:tcPr>
          <w:p w14:paraId="13A5427D"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76</w:t>
            </w:r>
          </w:p>
        </w:tc>
        <w:tc>
          <w:tcPr>
            <w:tcW w:w="600" w:type="pct"/>
            <w:noWrap/>
            <w:vAlign w:val="center"/>
            <w:hideMark/>
          </w:tcPr>
          <w:p w14:paraId="4F1ECEE7" w14:textId="057656CF"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3015.77</w:t>
            </w:r>
          </w:p>
        </w:tc>
        <w:tc>
          <w:tcPr>
            <w:tcW w:w="383" w:type="pct"/>
            <w:noWrap/>
            <w:vAlign w:val="center"/>
            <w:hideMark/>
          </w:tcPr>
          <w:p w14:paraId="6BF462A9"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11</w:t>
            </w:r>
          </w:p>
        </w:tc>
      </w:tr>
      <w:tr w:rsidR="00BC183E" w:rsidRPr="003F6397" w14:paraId="07F220DA"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15C698D6"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603368.SH</w:t>
            </w:r>
          </w:p>
        </w:tc>
        <w:tc>
          <w:tcPr>
            <w:tcW w:w="583" w:type="pct"/>
            <w:noWrap/>
            <w:vAlign w:val="center"/>
            <w:hideMark/>
          </w:tcPr>
          <w:p w14:paraId="7EE1F9EB"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柳药股份</w:t>
            </w:r>
          </w:p>
        </w:tc>
        <w:tc>
          <w:tcPr>
            <w:tcW w:w="600" w:type="pct"/>
            <w:noWrap/>
            <w:vAlign w:val="center"/>
            <w:hideMark/>
          </w:tcPr>
          <w:p w14:paraId="3E3DA4B5" w14:textId="27ECF5B4"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97.73</w:t>
            </w:r>
          </w:p>
        </w:tc>
        <w:tc>
          <w:tcPr>
            <w:tcW w:w="383" w:type="pct"/>
            <w:noWrap/>
            <w:vAlign w:val="center"/>
            <w:hideMark/>
          </w:tcPr>
          <w:p w14:paraId="5DE482CD"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859</w:t>
            </w:r>
          </w:p>
        </w:tc>
        <w:tc>
          <w:tcPr>
            <w:tcW w:w="538" w:type="pct"/>
            <w:noWrap/>
            <w:vAlign w:val="center"/>
            <w:hideMark/>
          </w:tcPr>
          <w:p w14:paraId="5F9D60F6" w14:textId="489AC9B3"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117.15</w:t>
            </w:r>
          </w:p>
        </w:tc>
        <w:tc>
          <w:tcPr>
            <w:tcW w:w="383" w:type="pct"/>
            <w:noWrap/>
            <w:vAlign w:val="center"/>
            <w:hideMark/>
          </w:tcPr>
          <w:p w14:paraId="339DA25F"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462</w:t>
            </w:r>
          </w:p>
        </w:tc>
        <w:tc>
          <w:tcPr>
            <w:tcW w:w="476" w:type="pct"/>
            <w:noWrap/>
            <w:vAlign w:val="center"/>
            <w:hideMark/>
          </w:tcPr>
          <w:p w14:paraId="3DB90832" w14:textId="7538A144"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5.68</w:t>
            </w:r>
          </w:p>
        </w:tc>
        <w:tc>
          <w:tcPr>
            <w:tcW w:w="383" w:type="pct"/>
            <w:noWrap/>
            <w:vAlign w:val="center"/>
            <w:hideMark/>
          </w:tcPr>
          <w:p w14:paraId="7E7C45D8"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654</w:t>
            </w:r>
          </w:p>
        </w:tc>
        <w:tc>
          <w:tcPr>
            <w:tcW w:w="600" w:type="pct"/>
            <w:noWrap/>
            <w:vAlign w:val="center"/>
            <w:hideMark/>
          </w:tcPr>
          <w:p w14:paraId="3FD6CE22" w14:textId="188FAFEE"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91.71</w:t>
            </w:r>
          </w:p>
        </w:tc>
        <w:tc>
          <w:tcPr>
            <w:tcW w:w="383" w:type="pct"/>
            <w:noWrap/>
            <w:vAlign w:val="center"/>
            <w:hideMark/>
          </w:tcPr>
          <w:p w14:paraId="2EAEB370"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884</w:t>
            </w:r>
          </w:p>
        </w:tc>
      </w:tr>
      <w:tr w:rsidR="00BC183E" w:rsidRPr="003F6397" w14:paraId="6FE3B567"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6EE2EDBC"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603429.SH</w:t>
            </w:r>
          </w:p>
        </w:tc>
        <w:tc>
          <w:tcPr>
            <w:tcW w:w="583" w:type="pct"/>
            <w:noWrap/>
            <w:vAlign w:val="center"/>
            <w:hideMark/>
          </w:tcPr>
          <w:p w14:paraId="12C73B63"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集友股份</w:t>
            </w:r>
          </w:p>
        </w:tc>
        <w:tc>
          <w:tcPr>
            <w:tcW w:w="600" w:type="pct"/>
            <w:noWrap/>
            <w:vAlign w:val="center"/>
            <w:hideMark/>
          </w:tcPr>
          <w:p w14:paraId="003E02A3" w14:textId="5B5D0B9C"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10.30</w:t>
            </w:r>
          </w:p>
        </w:tc>
        <w:tc>
          <w:tcPr>
            <w:tcW w:w="383" w:type="pct"/>
            <w:noWrap/>
            <w:vAlign w:val="center"/>
            <w:hideMark/>
          </w:tcPr>
          <w:p w14:paraId="65F7C722"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3042</w:t>
            </w:r>
          </w:p>
        </w:tc>
        <w:tc>
          <w:tcPr>
            <w:tcW w:w="538" w:type="pct"/>
            <w:noWrap/>
            <w:vAlign w:val="center"/>
            <w:hideMark/>
          </w:tcPr>
          <w:p w14:paraId="132907C6" w14:textId="1B934AD2"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4.58</w:t>
            </w:r>
          </w:p>
        </w:tc>
        <w:tc>
          <w:tcPr>
            <w:tcW w:w="383" w:type="pct"/>
            <w:noWrap/>
            <w:vAlign w:val="center"/>
            <w:hideMark/>
          </w:tcPr>
          <w:p w14:paraId="281BEB4E"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3029</w:t>
            </w:r>
          </w:p>
        </w:tc>
        <w:tc>
          <w:tcPr>
            <w:tcW w:w="476" w:type="pct"/>
            <w:noWrap/>
            <w:vAlign w:val="center"/>
            <w:hideMark/>
          </w:tcPr>
          <w:p w14:paraId="06B35739" w14:textId="7CAA2A62"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1.17</w:t>
            </w:r>
          </w:p>
        </w:tc>
        <w:tc>
          <w:tcPr>
            <w:tcW w:w="383" w:type="pct"/>
            <w:noWrap/>
            <w:vAlign w:val="center"/>
            <w:hideMark/>
          </w:tcPr>
          <w:p w14:paraId="2925D211"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1766</w:t>
            </w:r>
          </w:p>
        </w:tc>
        <w:tc>
          <w:tcPr>
            <w:tcW w:w="600" w:type="pct"/>
            <w:noWrap/>
            <w:vAlign w:val="center"/>
            <w:hideMark/>
          </w:tcPr>
          <w:p w14:paraId="1ED37A2A" w14:textId="2728F879"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89.02</w:t>
            </w:r>
          </w:p>
        </w:tc>
        <w:tc>
          <w:tcPr>
            <w:tcW w:w="383" w:type="pct"/>
            <w:noWrap/>
            <w:vAlign w:val="center"/>
            <w:hideMark/>
          </w:tcPr>
          <w:p w14:paraId="32026E42"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910</w:t>
            </w:r>
          </w:p>
        </w:tc>
      </w:tr>
      <w:tr w:rsidR="00BC183E" w:rsidRPr="003F6397" w14:paraId="1C2A501D"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0DB31F2A"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603466.SH</w:t>
            </w:r>
          </w:p>
        </w:tc>
        <w:tc>
          <w:tcPr>
            <w:tcW w:w="583" w:type="pct"/>
            <w:noWrap/>
            <w:vAlign w:val="center"/>
            <w:hideMark/>
          </w:tcPr>
          <w:p w14:paraId="2BBF53B8"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风语筑</w:t>
            </w:r>
          </w:p>
        </w:tc>
        <w:tc>
          <w:tcPr>
            <w:tcW w:w="600" w:type="pct"/>
            <w:noWrap/>
            <w:vAlign w:val="center"/>
            <w:hideMark/>
          </w:tcPr>
          <w:p w14:paraId="65FB7BEE" w14:textId="69D111FF"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34.37</w:t>
            </w:r>
          </w:p>
        </w:tc>
        <w:tc>
          <w:tcPr>
            <w:tcW w:w="383" w:type="pct"/>
            <w:noWrap/>
            <w:vAlign w:val="center"/>
            <w:hideMark/>
          </w:tcPr>
          <w:p w14:paraId="7BCE3B3D"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1862</w:t>
            </w:r>
          </w:p>
        </w:tc>
        <w:tc>
          <w:tcPr>
            <w:tcW w:w="538" w:type="pct"/>
            <w:noWrap/>
            <w:vAlign w:val="center"/>
            <w:hideMark/>
          </w:tcPr>
          <w:p w14:paraId="373585BE" w14:textId="14AC4DE3"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17.08</w:t>
            </w:r>
          </w:p>
        </w:tc>
        <w:tc>
          <w:tcPr>
            <w:tcW w:w="383" w:type="pct"/>
            <w:noWrap/>
            <w:vAlign w:val="center"/>
            <w:hideMark/>
          </w:tcPr>
          <w:p w14:paraId="1B58999A"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1856</w:t>
            </w:r>
          </w:p>
        </w:tc>
        <w:tc>
          <w:tcPr>
            <w:tcW w:w="476" w:type="pct"/>
            <w:noWrap/>
            <w:vAlign w:val="center"/>
            <w:hideMark/>
          </w:tcPr>
          <w:p w14:paraId="4E9BB35F" w14:textId="3134C6AC"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2.11</w:t>
            </w:r>
          </w:p>
        </w:tc>
        <w:tc>
          <w:tcPr>
            <w:tcW w:w="383" w:type="pct"/>
            <w:noWrap/>
            <w:vAlign w:val="center"/>
            <w:hideMark/>
          </w:tcPr>
          <w:p w14:paraId="463D2B23"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1286</w:t>
            </w:r>
          </w:p>
        </w:tc>
        <w:tc>
          <w:tcPr>
            <w:tcW w:w="600" w:type="pct"/>
            <w:noWrap/>
            <w:vAlign w:val="center"/>
            <w:hideMark/>
          </w:tcPr>
          <w:p w14:paraId="053E266C" w14:textId="50B679B8"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49.63</w:t>
            </w:r>
          </w:p>
        </w:tc>
        <w:tc>
          <w:tcPr>
            <w:tcW w:w="383" w:type="pct"/>
            <w:noWrap/>
            <w:vAlign w:val="center"/>
            <w:hideMark/>
          </w:tcPr>
          <w:p w14:paraId="3C54C3AB"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1590</w:t>
            </w:r>
          </w:p>
        </w:tc>
      </w:tr>
      <w:tr w:rsidR="00BC183E" w:rsidRPr="003F6397" w14:paraId="33CEA2B2"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1E502275"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603517.SH</w:t>
            </w:r>
          </w:p>
        </w:tc>
        <w:tc>
          <w:tcPr>
            <w:tcW w:w="583" w:type="pct"/>
            <w:noWrap/>
            <w:vAlign w:val="center"/>
            <w:hideMark/>
          </w:tcPr>
          <w:p w14:paraId="0346A5A5"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绝味食品</w:t>
            </w:r>
          </w:p>
        </w:tc>
        <w:tc>
          <w:tcPr>
            <w:tcW w:w="600" w:type="pct"/>
            <w:noWrap/>
            <w:vAlign w:val="center"/>
            <w:hideMark/>
          </w:tcPr>
          <w:p w14:paraId="484D54D3" w14:textId="03685B65"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38.21</w:t>
            </w:r>
          </w:p>
        </w:tc>
        <w:tc>
          <w:tcPr>
            <w:tcW w:w="383" w:type="pct"/>
            <w:noWrap/>
            <w:vAlign w:val="center"/>
            <w:hideMark/>
          </w:tcPr>
          <w:p w14:paraId="59BC1119"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1742</w:t>
            </w:r>
          </w:p>
        </w:tc>
        <w:tc>
          <w:tcPr>
            <w:tcW w:w="538" w:type="pct"/>
            <w:noWrap/>
            <w:vAlign w:val="center"/>
            <w:hideMark/>
          </w:tcPr>
          <w:p w14:paraId="64EF0A08" w14:textId="5586D31C"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43.68</w:t>
            </w:r>
          </w:p>
        </w:tc>
        <w:tc>
          <w:tcPr>
            <w:tcW w:w="383" w:type="pct"/>
            <w:noWrap/>
            <w:vAlign w:val="center"/>
            <w:hideMark/>
          </w:tcPr>
          <w:p w14:paraId="4160BE41"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1007</w:t>
            </w:r>
          </w:p>
        </w:tc>
        <w:tc>
          <w:tcPr>
            <w:tcW w:w="476" w:type="pct"/>
            <w:noWrap/>
            <w:vAlign w:val="center"/>
            <w:hideMark/>
          </w:tcPr>
          <w:p w14:paraId="52316335" w14:textId="305DB376"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6.31</w:t>
            </w:r>
          </w:p>
        </w:tc>
        <w:tc>
          <w:tcPr>
            <w:tcW w:w="383" w:type="pct"/>
            <w:noWrap/>
            <w:vAlign w:val="center"/>
            <w:hideMark/>
          </w:tcPr>
          <w:p w14:paraId="4BB7B74E"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599</w:t>
            </w:r>
          </w:p>
        </w:tc>
        <w:tc>
          <w:tcPr>
            <w:tcW w:w="600" w:type="pct"/>
            <w:noWrap/>
            <w:vAlign w:val="center"/>
            <w:hideMark/>
          </w:tcPr>
          <w:p w14:paraId="33B41977" w14:textId="15BA8AFD"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263.90</w:t>
            </w:r>
          </w:p>
        </w:tc>
        <w:tc>
          <w:tcPr>
            <w:tcW w:w="383" w:type="pct"/>
            <w:noWrap/>
            <w:vAlign w:val="center"/>
            <w:hideMark/>
          </w:tcPr>
          <w:p w14:paraId="1F41A8DF"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278</w:t>
            </w:r>
          </w:p>
        </w:tc>
      </w:tr>
      <w:tr w:rsidR="00BC183E" w:rsidRPr="003F6397" w14:paraId="2CC2A65E"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1944665A"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603519.SH</w:t>
            </w:r>
          </w:p>
        </w:tc>
        <w:tc>
          <w:tcPr>
            <w:tcW w:w="583" w:type="pct"/>
            <w:noWrap/>
            <w:vAlign w:val="center"/>
            <w:hideMark/>
          </w:tcPr>
          <w:p w14:paraId="70173C72"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立霸股份</w:t>
            </w:r>
          </w:p>
        </w:tc>
        <w:tc>
          <w:tcPr>
            <w:tcW w:w="600" w:type="pct"/>
            <w:noWrap/>
            <w:vAlign w:val="center"/>
            <w:hideMark/>
          </w:tcPr>
          <w:p w14:paraId="4676D2A1" w14:textId="3072CC93"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9.47</w:t>
            </w:r>
          </w:p>
        </w:tc>
        <w:tc>
          <w:tcPr>
            <w:tcW w:w="383" w:type="pct"/>
            <w:noWrap/>
            <w:vAlign w:val="center"/>
            <w:hideMark/>
          </w:tcPr>
          <w:p w14:paraId="577B5602"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3102</w:t>
            </w:r>
          </w:p>
        </w:tc>
        <w:tc>
          <w:tcPr>
            <w:tcW w:w="538" w:type="pct"/>
            <w:noWrap/>
            <w:vAlign w:val="center"/>
            <w:hideMark/>
          </w:tcPr>
          <w:p w14:paraId="4EA4D506" w14:textId="3F1EF3E0"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12.83</w:t>
            </w:r>
          </w:p>
        </w:tc>
        <w:tc>
          <w:tcPr>
            <w:tcW w:w="383" w:type="pct"/>
            <w:noWrap/>
            <w:vAlign w:val="center"/>
            <w:hideMark/>
          </w:tcPr>
          <w:p w14:paraId="248D2118"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2162</w:t>
            </w:r>
          </w:p>
        </w:tc>
        <w:tc>
          <w:tcPr>
            <w:tcW w:w="476" w:type="pct"/>
            <w:noWrap/>
            <w:vAlign w:val="center"/>
            <w:hideMark/>
          </w:tcPr>
          <w:p w14:paraId="640594B0" w14:textId="217EB55D"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0.91</w:t>
            </w:r>
          </w:p>
        </w:tc>
        <w:tc>
          <w:tcPr>
            <w:tcW w:w="383" w:type="pct"/>
            <w:noWrap/>
            <w:vAlign w:val="center"/>
            <w:hideMark/>
          </w:tcPr>
          <w:p w14:paraId="452618E7"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1987</w:t>
            </w:r>
          </w:p>
        </w:tc>
        <w:tc>
          <w:tcPr>
            <w:tcW w:w="600" w:type="pct"/>
            <w:noWrap/>
            <w:vAlign w:val="center"/>
            <w:hideMark/>
          </w:tcPr>
          <w:p w14:paraId="570F758A" w14:textId="15007439"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35.09</w:t>
            </w:r>
          </w:p>
        </w:tc>
        <w:tc>
          <w:tcPr>
            <w:tcW w:w="383" w:type="pct"/>
            <w:noWrap/>
            <w:vAlign w:val="center"/>
            <w:hideMark/>
          </w:tcPr>
          <w:p w14:paraId="071D11E4"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2145</w:t>
            </w:r>
          </w:p>
        </w:tc>
      </w:tr>
      <w:tr w:rsidR="00BC183E" w:rsidRPr="003F6397" w14:paraId="74C2EFDB"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42753898"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603568.SH</w:t>
            </w:r>
          </w:p>
        </w:tc>
        <w:tc>
          <w:tcPr>
            <w:tcW w:w="583" w:type="pct"/>
            <w:noWrap/>
            <w:vAlign w:val="center"/>
            <w:hideMark/>
          </w:tcPr>
          <w:p w14:paraId="2608F966"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伟明环保</w:t>
            </w:r>
          </w:p>
        </w:tc>
        <w:tc>
          <w:tcPr>
            <w:tcW w:w="600" w:type="pct"/>
            <w:noWrap/>
            <w:vAlign w:val="center"/>
            <w:hideMark/>
          </w:tcPr>
          <w:p w14:paraId="41547580" w14:textId="4D7774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57.39</w:t>
            </w:r>
          </w:p>
        </w:tc>
        <w:tc>
          <w:tcPr>
            <w:tcW w:w="383" w:type="pct"/>
            <w:noWrap/>
            <w:vAlign w:val="center"/>
            <w:hideMark/>
          </w:tcPr>
          <w:p w14:paraId="602C9939"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1325</w:t>
            </w:r>
          </w:p>
        </w:tc>
        <w:tc>
          <w:tcPr>
            <w:tcW w:w="538" w:type="pct"/>
            <w:noWrap/>
            <w:vAlign w:val="center"/>
            <w:hideMark/>
          </w:tcPr>
          <w:p w14:paraId="376A4E01" w14:textId="7ABBD730"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15.47</w:t>
            </w:r>
          </w:p>
        </w:tc>
        <w:tc>
          <w:tcPr>
            <w:tcW w:w="383" w:type="pct"/>
            <w:noWrap/>
            <w:vAlign w:val="center"/>
            <w:hideMark/>
          </w:tcPr>
          <w:p w14:paraId="043F4D4A"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1968</w:t>
            </w:r>
          </w:p>
        </w:tc>
        <w:tc>
          <w:tcPr>
            <w:tcW w:w="476" w:type="pct"/>
            <w:noWrap/>
            <w:vAlign w:val="center"/>
            <w:hideMark/>
          </w:tcPr>
          <w:p w14:paraId="004466B8" w14:textId="133B441A"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7.38</w:t>
            </w:r>
          </w:p>
        </w:tc>
        <w:tc>
          <w:tcPr>
            <w:tcW w:w="383" w:type="pct"/>
            <w:noWrap/>
            <w:vAlign w:val="center"/>
            <w:hideMark/>
          </w:tcPr>
          <w:p w14:paraId="5B25427C"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530</w:t>
            </w:r>
          </w:p>
        </w:tc>
        <w:tc>
          <w:tcPr>
            <w:tcW w:w="600" w:type="pct"/>
            <w:noWrap/>
            <w:vAlign w:val="center"/>
            <w:hideMark/>
          </w:tcPr>
          <w:p w14:paraId="731BE7AA" w14:textId="63B05011"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203.88</w:t>
            </w:r>
          </w:p>
        </w:tc>
        <w:tc>
          <w:tcPr>
            <w:tcW w:w="383" w:type="pct"/>
            <w:noWrap/>
            <w:vAlign w:val="center"/>
            <w:hideMark/>
          </w:tcPr>
          <w:p w14:paraId="1093481E"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387</w:t>
            </w:r>
          </w:p>
        </w:tc>
      </w:tr>
      <w:tr w:rsidR="00BC183E" w:rsidRPr="003F6397" w14:paraId="30A026AC"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75789A45"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603583.SH</w:t>
            </w:r>
          </w:p>
        </w:tc>
        <w:tc>
          <w:tcPr>
            <w:tcW w:w="583" w:type="pct"/>
            <w:noWrap/>
            <w:vAlign w:val="center"/>
            <w:hideMark/>
          </w:tcPr>
          <w:p w14:paraId="2EC330B2"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捷昌驱动</w:t>
            </w:r>
          </w:p>
        </w:tc>
        <w:tc>
          <w:tcPr>
            <w:tcW w:w="600" w:type="pct"/>
            <w:noWrap/>
            <w:vAlign w:val="center"/>
            <w:hideMark/>
          </w:tcPr>
          <w:p w14:paraId="112FD83C" w14:textId="7DFC85F9"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19.17</w:t>
            </w:r>
          </w:p>
        </w:tc>
        <w:tc>
          <w:tcPr>
            <w:tcW w:w="383" w:type="pct"/>
            <w:noWrap/>
            <w:vAlign w:val="center"/>
            <w:hideMark/>
          </w:tcPr>
          <w:p w14:paraId="738738C8"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2508</w:t>
            </w:r>
          </w:p>
        </w:tc>
        <w:tc>
          <w:tcPr>
            <w:tcW w:w="538" w:type="pct"/>
            <w:noWrap/>
            <w:vAlign w:val="center"/>
            <w:hideMark/>
          </w:tcPr>
          <w:p w14:paraId="28964247" w14:textId="5BAC8D94"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11.16</w:t>
            </w:r>
          </w:p>
        </w:tc>
        <w:tc>
          <w:tcPr>
            <w:tcW w:w="383" w:type="pct"/>
            <w:noWrap/>
            <w:vAlign w:val="center"/>
            <w:hideMark/>
          </w:tcPr>
          <w:p w14:paraId="277973D0"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2284</w:t>
            </w:r>
          </w:p>
        </w:tc>
        <w:tc>
          <w:tcPr>
            <w:tcW w:w="476" w:type="pct"/>
            <w:noWrap/>
            <w:vAlign w:val="center"/>
            <w:hideMark/>
          </w:tcPr>
          <w:p w14:paraId="755CFCA4" w14:textId="05C044CE"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2.54</w:t>
            </w:r>
          </w:p>
        </w:tc>
        <w:tc>
          <w:tcPr>
            <w:tcW w:w="383" w:type="pct"/>
            <w:noWrap/>
            <w:vAlign w:val="center"/>
            <w:hideMark/>
          </w:tcPr>
          <w:p w14:paraId="0B552794"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1154</w:t>
            </w:r>
          </w:p>
        </w:tc>
        <w:tc>
          <w:tcPr>
            <w:tcW w:w="600" w:type="pct"/>
            <w:noWrap/>
            <w:vAlign w:val="center"/>
            <w:hideMark/>
          </w:tcPr>
          <w:p w14:paraId="7EF70D67" w14:textId="3C1C44BD"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63.21</w:t>
            </w:r>
          </w:p>
        </w:tc>
        <w:tc>
          <w:tcPr>
            <w:tcW w:w="383" w:type="pct"/>
            <w:noWrap/>
            <w:vAlign w:val="center"/>
            <w:hideMark/>
          </w:tcPr>
          <w:p w14:paraId="66CA197C"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1260</w:t>
            </w:r>
          </w:p>
        </w:tc>
      </w:tr>
      <w:tr w:rsidR="00BC183E" w:rsidRPr="003F6397" w14:paraId="68D1624E"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0AF85FA4"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603658.SH</w:t>
            </w:r>
          </w:p>
        </w:tc>
        <w:tc>
          <w:tcPr>
            <w:tcW w:w="583" w:type="pct"/>
            <w:noWrap/>
            <w:vAlign w:val="center"/>
            <w:hideMark/>
          </w:tcPr>
          <w:p w14:paraId="7579D12B"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安图生物</w:t>
            </w:r>
          </w:p>
        </w:tc>
        <w:tc>
          <w:tcPr>
            <w:tcW w:w="600" w:type="pct"/>
            <w:noWrap/>
            <w:vAlign w:val="center"/>
            <w:hideMark/>
          </w:tcPr>
          <w:p w14:paraId="5D5A6078" w14:textId="2385DF74"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26.57</w:t>
            </w:r>
          </w:p>
        </w:tc>
        <w:tc>
          <w:tcPr>
            <w:tcW w:w="383" w:type="pct"/>
            <w:noWrap/>
            <w:vAlign w:val="center"/>
            <w:hideMark/>
          </w:tcPr>
          <w:p w14:paraId="6F33D38D"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2161</w:t>
            </w:r>
          </w:p>
        </w:tc>
        <w:tc>
          <w:tcPr>
            <w:tcW w:w="538" w:type="pct"/>
            <w:noWrap/>
            <w:vAlign w:val="center"/>
            <w:hideMark/>
          </w:tcPr>
          <w:p w14:paraId="05C43C14" w14:textId="61DA21FB"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19.30</w:t>
            </w:r>
          </w:p>
        </w:tc>
        <w:tc>
          <w:tcPr>
            <w:tcW w:w="383" w:type="pct"/>
            <w:noWrap/>
            <w:vAlign w:val="center"/>
            <w:hideMark/>
          </w:tcPr>
          <w:p w14:paraId="54417047"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1750</w:t>
            </w:r>
          </w:p>
        </w:tc>
        <w:tc>
          <w:tcPr>
            <w:tcW w:w="476" w:type="pct"/>
            <w:noWrap/>
            <w:vAlign w:val="center"/>
            <w:hideMark/>
          </w:tcPr>
          <w:p w14:paraId="7A7F8127" w14:textId="085686E9"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5.75</w:t>
            </w:r>
          </w:p>
        </w:tc>
        <w:tc>
          <w:tcPr>
            <w:tcW w:w="383" w:type="pct"/>
            <w:noWrap/>
            <w:vAlign w:val="center"/>
            <w:hideMark/>
          </w:tcPr>
          <w:p w14:paraId="088AAE2E"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642</w:t>
            </w:r>
          </w:p>
        </w:tc>
        <w:tc>
          <w:tcPr>
            <w:tcW w:w="600" w:type="pct"/>
            <w:noWrap/>
            <w:vAlign w:val="center"/>
            <w:hideMark/>
          </w:tcPr>
          <w:p w14:paraId="452041D5" w14:textId="7A823B42"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424.70</w:t>
            </w:r>
          </w:p>
        </w:tc>
        <w:tc>
          <w:tcPr>
            <w:tcW w:w="383" w:type="pct"/>
            <w:noWrap/>
            <w:vAlign w:val="center"/>
            <w:hideMark/>
          </w:tcPr>
          <w:p w14:paraId="018A54E3"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153</w:t>
            </w:r>
          </w:p>
        </w:tc>
      </w:tr>
      <w:tr w:rsidR="00BC183E" w:rsidRPr="003F6397" w14:paraId="3EE9BA22"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43B52E1A"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603659.SH</w:t>
            </w:r>
          </w:p>
        </w:tc>
        <w:tc>
          <w:tcPr>
            <w:tcW w:w="583" w:type="pct"/>
            <w:noWrap/>
            <w:vAlign w:val="center"/>
            <w:hideMark/>
          </w:tcPr>
          <w:p w14:paraId="18B682D9"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璞泰来</w:t>
            </w:r>
          </w:p>
        </w:tc>
        <w:tc>
          <w:tcPr>
            <w:tcW w:w="600" w:type="pct"/>
            <w:noWrap/>
            <w:vAlign w:val="center"/>
            <w:hideMark/>
          </w:tcPr>
          <w:p w14:paraId="2CC68BC9" w14:textId="7128500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66.60</w:t>
            </w:r>
          </w:p>
        </w:tc>
        <w:tc>
          <w:tcPr>
            <w:tcW w:w="383" w:type="pct"/>
            <w:noWrap/>
            <w:vAlign w:val="center"/>
            <w:hideMark/>
          </w:tcPr>
          <w:p w14:paraId="57ED6666"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1182</w:t>
            </w:r>
          </w:p>
        </w:tc>
        <w:tc>
          <w:tcPr>
            <w:tcW w:w="538" w:type="pct"/>
            <w:noWrap/>
            <w:vAlign w:val="center"/>
            <w:hideMark/>
          </w:tcPr>
          <w:p w14:paraId="0BD2B416" w14:textId="329322E4"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33.11</w:t>
            </w:r>
          </w:p>
        </w:tc>
        <w:tc>
          <w:tcPr>
            <w:tcW w:w="383" w:type="pct"/>
            <w:noWrap/>
            <w:vAlign w:val="center"/>
            <w:hideMark/>
          </w:tcPr>
          <w:p w14:paraId="2D5373A7"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1232</w:t>
            </w:r>
          </w:p>
        </w:tc>
        <w:tc>
          <w:tcPr>
            <w:tcW w:w="476" w:type="pct"/>
            <w:noWrap/>
            <w:vAlign w:val="center"/>
            <w:hideMark/>
          </w:tcPr>
          <w:p w14:paraId="16AE967B" w14:textId="51AE528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6.01</w:t>
            </w:r>
          </w:p>
        </w:tc>
        <w:tc>
          <w:tcPr>
            <w:tcW w:w="383" w:type="pct"/>
            <w:noWrap/>
            <w:vAlign w:val="center"/>
            <w:hideMark/>
          </w:tcPr>
          <w:p w14:paraId="42CF98D1"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624</w:t>
            </w:r>
          </w:p>
        </w:tc>
        <w:tc>
          <w:tcPr>
            <w:tcW w:w="600" w:type="pct"/>
            <w:noWrap/>
            <w:vAlign w:val="center"/>
            <w:hideMark/>
          </w:tcPr>
          <w:p w14:paraId="28BA08C8" w14:textId="27A0ECBF"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233.94</w:t>
            </w:r>
          </w:p>
        </w:tc>
        <w:tc>
          <w:tcPr>
            <w:tcW w:w="383" w:type="pct"/>
            <w:noWrap/>
            <w:vAlign w:val="center"/>
            <w:hideMark/>
          </w:tcPr>
          <w:p w14:paraId="03EFB089"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327</w:t>
            </w:r>
          </w:p>
        </w:tc>
      </w:tr>
      <w:tr w:rsidR="00BC183E" w:rsidRPr="003F6397" w14:paraId="302C7C89"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27966D1D"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603678.SH</w:t>
            </w:r>
          </w:p>
        </w:tc>
        <w:tc>
          <w:tcPr>
            <w:tcW w:w="583" w:type="pct"/>
            <w:noWrap/>
            <w:vAlign w:val="center"/>
            <w:hideMark/>
          </w:tcPr>
          <w:p w14:paraId="50E4C54E"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火炬电子</w:t>
            </w:r>
          </w:p>
        </w:tc>
        <w:tc>
          <w:tcPr>
            <w:tcW w:w="600" w:type="pct"/>
            <w:noWrap/>
            <w:vAlign w:val="center"/>
            <w:hideMark/>
          </w:tcPr>
          <w:p w14:paraId="73721E05" w14:textId="63A71DD9"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37.56</w:t>
            </w:r>
          </w:p>
        </w:tc>
        <w:tc>
          <w:tcPr>
            <w:tcW w:w="383" w:type="pct"/>
            <w:noWrap/>
            <w:vAlign w:val="center"/>
            <w:hideMark/>
          </w:tcPr>
          <w:p w14:paraId="7BF69A1A"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1763</w:t>
            </w:r>
          </w:p>
        </w:tc>
        <w:tc>
          <w:tcPr>
            <w:tcW w:w="538" w:type="pct"/>
            <w:noWrap/>
            <w:vAlign w:val="center"/>
            <w:hideMark/>
          </w:tcPr>
          <w:p w14:paraId="3C0DD342" w14:textId="1D30EC18"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20.24</w:t>
            </w:r>
          </w:p>
        </w:tc>
        <w:tc>
          <w:tcPr>
            <w:tcW w:w="383" w:type="pct"/>
            <w:noWrap/>
            <w:vAlign w:val="center"/>
            <w:hideMark/>
          </w:tcPr>
          <w:p w14:paraId="796E7153"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1705</w:t>
            </w:r>
          </w:p>
        </w:tc>
        <w:tc>
          <w:tcPr>
            <w:tcW w:w="476" w:type="pct"/>
            <w:noWrap/>
            <w:vAlign w:val="center"/>
            <w:hideMark/>
          </w:tcPr>
          <w:p w14:paraId="6ACE15C9" w14:textId="78DE1B86"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3.36</w:t>
            </w:r>
          </w:p>
        </w:tc>
        <w:tc>
          <w:tcPr>
            <w:tcW w:w="383" w:type="pct"/>
            <w:noWrap/>
            <w:vAlign w:val="center"/>
            <w:hideMark/>
          </w:tcPr>
          <w:p w14:paraId="7F26AD69"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964</w:t>
            </w:r>
          </w:p>
        </w:tc>
        <w:tc>
          <w:tcPr>
            <w:tcW w:w="600" w:type="pct"/>
            <w:noWrap/>
            <w:vAlign w:val="center"/>
            <w:hideMark/>
          </w:tcPr>
          <w:p w14:paraId="2FA8BC26" w14:textId="7BD2D6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94.11</w:t>
            </w:r>
          </w:p>
        </w:tc>
        <w:tc>
          <w:tcPr>
            <w:tcW w:w="383" w:type="pct"/>
            <w:noWrap/>
            <w:vAlign w:val="center"/>
            <w:hideMark/>
          </w:tcPr>
          <w:p w14:paraId="7746C1B0"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855</w:t>
            </w:r>
          </w:p>
        </w:tc>
      </w:tr>
      <w:tr w:rsidR="00BC183E" w:rsidRPr="003F6397" w14:paraId="22379B70"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35B26E5C"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603708.SH</w:t>
            </w:r>
          </w:p>
        </w:tc>
        <w:tc>
          <w:tcPr>
            <w:tcW w:w="583" w:type="pct"/>
            <w:noWrap/>
            <w:vAlign w:val="center"/>
            <w:hideMark/>
          </w:tcPr>
          <w:p w14:paraId="19408A0E"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家家悦</w:t>
            </w:r>
          </w:p>
        </w:tc>
        <w:tc>
          <w:tcPr>
            <w:tcW w:w="600" w:type="pct"/>
            <w:noWrap/>
            <w:vAlign w:val="center"/>
            <w:hideMark/>
          </w:tcPr>
          <w:p w14:paraId="5BFCEB43" w14:textId="627A9DEC"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71.55</w:t>
            </w:r>
          </w:p>
        </w:tc>
        <w:tc>
          <w:tcPr>
            <w:tcW w:w="383" w:type="pct"/>
            <w:noWrap/>
            <w:vAlign w:val="center"/>
            <w:hideMark/>
          </w:tcPr>
          <w:p w14:paraId="10DA61AE"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1115</w:t>
            </w:r>
          </w:p>
        </w:tc>
        <w:tc>
          <w:tcPr>
            <w:tcW w:w="538" w:type="pct"/>
            <w:noWrap/>
            <w:vAlign w:val="center"/>
            <w:hideMark/>
          </w:tcPr>
          <w:p w14:paraId="0C109B7F" w14:textId="150948F8"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127.31</w:t>
            </w:r>
          </w:p>
        </w:tc>
        <w:tc>
          <w:tcPr>
            <w:tcW w:w="383" w:type="pct"/>
            <w:noWrap/>
            <w:vAlign w:val="center"/>
            <w:hideMark/>
          </w:tcPr>
          <w:p w14:paraId="7429FE06"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430</w:t>
            </w:r>
          </w:p>
        </w:tc>
        <w:tc>
          <w:tcPr>
            <w:tcW w:w="476" w:type="pct"/>
            <w:noWrap/>
            <w:vAlign w:val="center"/>
            <w:hideMark/>
          </w:tcPr>
          <w:p w14:paraId="329A4DAA" w14:textId="20410A98"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4.25</w:t>
            </w:r>
          </w:p>
        </w:tc>
        <w:tc>
          <w:tcPr>
            <w:tcW w:w="383" w:type="pct"/>
            <w:noWrap/>
            <w:vAlign w:val="center"/>
            <w:hideMark/>
          </w:tcPr>
          <w:p w14:paraId="64A23657"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813</w:t>
            </w:r>
          </w:p>
        </w:tc>
        <w:tc>
          <w:tcPr>
            <w:tcW w:w="600" w:type="pct"/>
            <w:noWrap/>
            <w:vAlign w:val="center"/>
            <w:hideMark/>
          </w:tcPr>
          <w:p w14:paraId="5F45CC79" w14:textId="7A401B0B"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155.69</w:t>
            </w:r>
          </w:p>
        </w:tc>
        <w:tc>
          <w:tcPr>
            <w:tcW w:w="383" w:type="pct"/>
            <w:noWrap/>
            <w:vAlign w:val="center"/>
            <w:hideMark/>
          </w:tcPr>
          <w:p w14:paraId="13C2365F"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511</w:t>
            </w:r>
          </w:p>
        </w:tc>
      </w:tr>
      <w:tr w:rsidR="00BC183E" w:rsidRPr="003F6397" w14:paraId="1346EFD0"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4A52E550"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603811.SH</w:t>
            </w:r>
          </w:p>
        </w:tc>
        <w:tc>
          <w:tcPr>
            <w:tcW w:w="583" w:type="pct"/>
            <w:noWrap/>
            <w:vAlign w:val="center"/>
            <w:hideMark/>
          </w:tcPr>
          <w:p w14:paraId="69340ECB"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诚意药业</w:t>
            </w:r>
          </w:p>
        </w:tc>
        <w:tc>
          <w:tcPr>
            <w:tcW w:w="600" w:type="pct"/>
            <w:noWrap/>
            <w:vAlign w:val="center"/>
            <w:hideMark/>
          </w:tcPr>
          <w:p w14:paraId="0D286EB2" w14:textId="085A6D2F"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8.16</w:t>
            </w:r>
          </w:p>
        </w:tc>
        <w:tc>
          <w:tcPr>
            <w:tcW w:w="383" w:type="pct"/>
            <w:noWrap/>
            <w:vAlign w:val="center"/>
            <w:hideMark/>
          </w:tcPr>
          <w:p w14:paraId="632B5A2F"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3195</w:t>
            </w:r>
          </w:p>
        </w:tc>
        <w:tc>
          <w:tcPr>
            <w:tcW w:w="538" w:type="pct"/>
            <w:noWrap/>
            <w:vAlign w:val="center"/>
            <w:hideMark/>
          </w:tcPr>
          <w:p w14:paraId="6D2A193C" w14:textId="101B650A"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5.46</w:t>
            </w:r>
          </w:p>
        </w:tc>
        <w:tc>
          <w:tcPr>
            <w:tcW w:w="383" w:type="pct"/>
            <w:noWrap/>
            <w:vAlign w:val="center"/>
            <w:hideMark/>
          </w:tcPr>
          <w:p w14:paraId="0316F542"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2915</w:t>
            </w:r>
          </w:p>
        </w:tc>
        <w:tc>
          <w:tcPr>
            <w:tcW w:w="476" w:type="pct"/>
            <w:noWrap/>
            <w:vAlign w:val="center"/>
            <w:hideMark/>
          </w:tcPr>
          <w:p w14:paraId="75CD0105" w14:textId="05FFF69F"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0.97</w:t>
            </w:r>
          </w:p>
        </w:tc>
        <w:tc>
          <w:tcPr>
            <w:tcW w:w="383" w:type="pct"/>
            <w:noWrap/>
            <w:vAlign w:val="center"/>
            <w:hideMark/>
          </w:tcPr>
          <w:p w14:paraId="54AD24E3"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1939</w:t>
            </w:r>
          </w:p>
        </w:tc>
        <w:tc>
          <w:tcPr>
            <w:tcW w:w="600" w:type="pct"/>
            <w:noWrap/>
            <w:vAlign w:val="center"/>
            <w:hideMark/>
          </w:tcPr>
          <w:p w14:paraId="1AC97552" w14:textId="47A4D7E6"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34.01</w:t>
            </w:r>
          </w:p>
        </w:tc>
        <w:tc>
          <w:tcPr>
            <w:tcW w:w="383" w:type="pct"/>
            <w:noWrap/>
            <w:vAlign w:val="center"/>
            <w:hideMark/>
          </w:tcPr>
          <w:p w14:paraId="3DA699FD"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2202</w:t>
            </w:r>
          </w:p>
        </w:tc>
      </w:tr>
      <w:tr w:rsidR="00BC183E" w:rsidRPr="003F6397" w14:paraId="4B6851B8"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236ABDF4"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603833.SH</w:t>
            </w:r>
          </w:p>
        </w:tc>
        <w:tc>
          <w:tcPr>
            <w:tcW w:w="583" w:type="pct"/>
            <w:noWrap/>
            <w:vAlign w:val="center"/>
            <w:hideMark/>
          </w:tcPr>
          <w:p w14:paraId="510606BE"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欧派家居</w:t>
            </w:r>
          </w:p>
        </w:tc>
        <w:tc>
          <w:tcPr>
            <w:tcW w:w="600" w:type="pct"/>
            <w:noWrap/>
            <w:vAlign w:val="center"/>
            <w:hideMark/>
          </w:tcPr>
          <w:p w14:paraId="6F3D7D57" w14:textId="19FB7DDB"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111.21</w:t>
            </w:r>
          </w:p>
        </w:tc>
        <w:tc>
          <w:tcPr>
            <w:tcW w:w="383" w:type="pct"/>
            <w:noWrap/>
            <w:vAlign w:val="center"/>
            <w:hideMark/>
          </w:tcPr>
          <w:p w14:paraId="24FE560A"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762</w:t>
            </w:r>
          </w:p>
        </w:tc>
        <w:tc>
          <w:tcPr>
            <w:tcW w:w="538" w:type="pct"/>
            <w:noWrap/>
            <w:vAlign w:val="center"/>
            <w:hideMark/>
          </w:tcPr>
          <w:p w14:paraId="06348E43" w14:textId="6017F23B"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115.09</w:t>
            </w:r>
          </w:p>
        </w:tc>
        <w:tc>
          <w:tcPr>
            <w:tcW w:w="383" w:type="pct"/>
            <w:noWrap/>
            <w:vAlign w:val="center"/>
            <w:hideMark/>
          </w:tcPr>
          <w:p w14:paraId="29424DAC"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472</w:t>
            </w:r>
          </w:p>
        </w:tc>
        <w:tc>
          <w:tcPr>
            <w:tcW w:w="476" w:type="pct"/>
            <w:noWrap/>
            <w:vAlign w:val="center"/>
            <w:hideMark/>
          </w:tcPr>
          <w:p w14:paraId="7E2ABDEF" w14:textId="11B499B4"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15.72</w:t>
            </w:r>
          </w:p>
        </w:tc>
        <w:tc>
          <w:tcPr>
            <w:tcW w:w="383" w:type="pct"/>
            <w:noWrap/>
            <w:vAlign w:val="center"/>
            <w:hideMark/>
          </w:tcPr>
          <w:p w14:paraId="48C57621"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235</w:t>
            </w:r>
          </w:p>
        </w:tc>
        <w:tc>
          <w:tcPr>
            <w:tcW w:w="600" w:type="pct"/>
            <w:noWrap/>
            <w:vAlign w:val="center"/>
            <w:hideMark/>
          </w:tcPr>
          <w:p w14:paraId="0BE6E4EE" w14:textId="587940D1"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463.87</w:t>
            </w:r>
          </w:p>
        </w:tc>
        <w:tc>
          <w:tcPr>
            <w:tcW w:w="383" w:type="pct"/>
            <w:noWrap/>
            <w:vAlign w:val="center"/>
            <w:hideMark/>
          </w:tcPr>
          <w:p w14:paraId="33E93516"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139</w:t>
            </w:r>
          </w:p>
        </w:tc>
      </w:tr>
      <w:tr w:rsidR="00BC183E" w:rsidRPr="003F6397" w14:paraId="2EFFC5C3"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7C13DDCD"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603871.SH</w:t>
            </w:r>
          </w:p>
        </w:tc>
        <w:tc>
          <w:tcPr>
            <w:tcW w:w="583" w:type="pct"/>
            <w:noWrap/>
            <w:vAlign w:val="center"/>
            <w:hideMark/>
          </w:tcPr>
          <w:p w14:paraId="2130F923"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嘉友国际</w:t>
            </w:r>
          </w:p>
        </w:tc>
        <w:tc>
          <w:tcPr>
            <w:tcW w:w="600" w:type="pct"/>
            <w:noWrap/>
            <w:vAlign w:val="center"/>
            <w:hideMark/>
          </w:tcPr>
          <w:p w14:paraId="6ED26A56" w14:textId="3EB87522"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21.40</w:t>
            </w:r>
          </w:p>
        </w:tc>
        <w:tc>
          <w:tcPr>
            <w:tcW w:w="383" w:type="pct"/>
            <w:noWrap/>
            <w:vAlign w:val="center"/>
            <w:hideMark/>
          </w:tcPr>
          <w:p w14:paraId="19464F0B"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2380</w:t>
            </w:r>
          </w:p>
        </w:tc>
        <w:tc>
          <w:tcPr>
            <w:tcW w:w="538" w:type="pct"/>
            <w:noWrap/>
            <w:vAlign w:val="center"/>
            <w:hideMark/>
          </w:tcPr>
          <w:p w14:paraId="44CFB013" w14:textId="45725FB6"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41.01</w:t>
            </w:r>
          </w:p>
        </w:tc>
        <w:tc>
          <w:tcPr>
            <w:tcW w:w="383" w:type="pct"/>
            <w:noWrap/>
            <w:vAlign w:val="center"/>
            <w:hideMark/>
          </w:tcPr>
          <w:p w14:paraId="6EA29A32"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1049</w:t>
            </w:r>
          </w:p>
        </w:tc>
        <w:tc>
          <w:tcPr>
            <w:tcW w:w="476" w:type="pct"/>
            <w:noWrap/>
            <w:vAlign w:val="center"/>
            <w:hideMark/>
          </w:tcPr>
          <w:p w14:paraId="4C137284" w14:textId="4FCE9219"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2.70</w:t>
            </w:r>
          </w:p>
        </w:tc>
        <w:tc>
          <w:tcPr>
            <w:tcW w:w="383" w:type="pct"/>
            <w:noWrap/>
            <w:vAlign w:val="center"/>
            <w:hideMark/>
          </w:tcPr>
          <w:p w14:paraId="211D2246"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1116</w:t>
            </w:r>
          </w:p>
        </w:tc>
        <w:tc>
          <w:tcPr>
            <w:tcW w:w="600" w:type="pct"/>
            <w:noWrap/>
            <w:vAlign w:val="center"/>
            <w:hideMark/>
          </w:tcPr>
          <w:p w14:paraId="4550C576" w14:textId="42C79FC6"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47.56</w:t>
            </w:r>
          </w:p>
        </w:tc>
        <w:tc>
          <w:tcPr>
            <w:tcW w:w="383" w:type="pct"/>
            <w:noWrap/>
            <w:vAlign w:val="center"/>
            <w:hideMark/>
          </w:tcPr>
          <w:p w14:paraId="46B40B78"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1655</w:t>
            </w:r>
          </w:p>
        </w:tc>
      </w:tr>
      <w:tr w:rsidR="00BC183E" w:rsidRPr="003F6397" w14:paraId="3716437B"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25529D9D"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603883.SH</w:t>
            </w:r>
          </w:p>
        </w:tc>
        <w:tc>
          <w:tcPr>
            <w:tcW w:w="583" w:type="pct"/>
            <w:noWrap/>
            <w:vAlign w:val="center"/>
            <w:hideMark/>
          </w:tcPr>
          <w:p w14:paraId="6D75465B"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老百姓</w:t>
            </w:r>
          </w:p>
        </w:tc>
        <w:tc>
          <w:tcPr>
            <w:tcW w:w="600" w:type="pct"/>
            <w:noWrap/>
            <w:vAlign w:val="center"/>
            <w:hideMark/>
          </w:tcPr>
          <w:p w14:paraId="47190559" w14:textId="7F494ED6"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84.85</w:t>
            </w:r>
          </w:p>
        </w:tc>
        <w:tc>
          <w:tcPr>
            <w:tcW w:w="383" w:type="pct"/>
            <w:noWrap/>
            <w:vAlign w:val="center"/>
            <w:hideMark/>
          </w:tcPr>
          <w:p w14:paraId="25EEFD94"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967</w:t>
            </w:r>
          </w:p>
        </w:tc>
        <w:tc>
          <w:tcPr>
            <w:tcW w:w="538" w:type="pct"/>
            <w:noWrap/>
            <w:vAlign w:val="center"/>
            <w:hideMark/>
          </w:tcPr>
          <w:p w14:paraId="20FA19AC" w14:textId="3A6254C3"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94.71</w:t>
            </w:r>
          </w:p>
        </w:tc>
        <w:tc>
          <w:tcPr>
            <w:tcW w:w="383" w:type="pct"/>
            <w:noWrap/>
            <w:vAlign w:val="center"/>
            <w:hideMark/>
          </w:tcPr>
          <w:p w14:paraId="35B797BA"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559</w:t>
            </w:r>
          </w:p>
        </w:tc>
        <w:tc>
          <w:tcPr>
            <w:tcW w:w="476" w:type="pct"/>
            <w:noWrap/>
            <w:vAlign w:val="center"/>
            <w:hideMark/>
          </w:tcPr>
          <w:p w14:paraId="6537CF3A" w14:textId="695AA1C4"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5.04</w:t>
            </w:r>
          </w:p>
        </w:tc>
        <w:tc>
          <w:tcPr>
            <w:tcW w:w="383" w:type="pct"/>
            <w:noWrap/>
            <w:vAlign w:val="center"/>
            <w:hideMark/>
          </w:tcPr>
          <w:p w14:paraId="2915DE21"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715</w:t>
            </w:r>
          </w:p>
        </w:tc>
        <w:tc>
          <w:tcPr>
            <w:tcW w:w="600" w:type="pct"/>
            <w:noWrap/>
            <w:vAlign w:val="center"/>
            <w:hideMark/>
          </w:tcPr>
          <w:p w14:paraId="1D388ACE" w14:textId="54FCCFBE"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195.46</w:t>
            </w:r>
          </w:p>
        </w:tc>
        <w:tc>
          <w:tcPr>
            <w:tcW w:w="383" w:type="pct"/>
            <w:noWrap/>
            <w:vAlign w:val="center"/>
            <w:hideMark/>
          </w:tcPr>
          <w:p w14:paraId="1D31B058"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401</w:t>
            </w:r>
          </w:p>
        </w:tc>
      </w:tr>
      <w:tr w:rsidR="00BC183E" w:rsidRPr="003F6397" w14:paraId="49F42FA0"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6C27A66A"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603899.SH</w:t>
            </w:r>
          </w:p>
        </w:tc>
        <w:tc>
          <w:tcPr>
            <w:tcW w:w="583" w:type="pct"/>
            <w:noWrap/>
            <w:vAlign w:val="center"/>
            <w:hideMark/>
          </w:tcPr>
          <w:p w14:paraId="48281D74"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晨光文具</w:t>
            </w:r>
          </w:p>
        </w:tc>
        <w:tc>
          <w:tcPr>
            <w:tcW w:w="600" w:type="pct"/>
            <w:noWrap/>
            <w:vAlign w:val="center"/>
            <w:hideMark/>
          </w:tcPr>
          <w:p w14:paraId="45FEC92D" w14:textId="01BA8950"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56.78</w:t>
            </w:r>
          </w:p>
        </w:tc>
        <w:tc>
          <w:tcPr>
            <w:tcW w:w="383" w:type="pct"/>
            <w:noWrap/>
            <w:vAlign w:val="center"/>
            <w:hideMark/>
          </w:tcPr>
          <w:p w14:paraId="5A789B9D"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1335</w:t>
            </w:r>
          </w:p>
        </w:tc>
        <w:tc>
          <w:tcPr>
            <w:tcW w:w="538" w:type="pct"/>
            <w:noWrap/>
            <w:vAlign w:val="center"/>
            <w:hideMark/>
          </w:tcPr>
          <w:p w14:paraId="159DB7DC" w14:textId="6C327B01"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85.35</w:t>
            </w:r>
          </w:p>
        </w:tc>
        <w:tc>
          <w:tcPr>
            <w:tcW w:w="383" w:type="pct"/>
            <w:noWrap/>
            <w:vAlign w:val="center"/>
            <w:hideMark/>
          </w:tcPr>
          <w:p w14:paraId="5EA33947"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613</w:t>
            </w:r>
          </w:p>
        </w:tc>
        <w:tc>
          <w:tcPr>
            <w:tcW w:w="476" w:type="pct"/>
            <w:noWrap/>
            <w:vAlign w:val="center"/>
            <w:hideMark/>
          </w:tcPr>
          <w:p w14:paraId="48B13D68" w14:textId="67A5D75D"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8.08</w:t>
            </w:r>
          </w:p>
        </w:tc>
        <w:tc>
          <w:tcPr>
            <w:tcW w:w="383" w:type="pct"/>
            <w:noWrap/>
            <w:vAlign w:val="center"/>
            <w:hideMark/>
          </w:tcPr>
          <w:p w14:paraId="528D9EB0"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481</w:t>
            </w:r>
          </w:p>
        </w:tc>
        <w:tc>
          <w:tcPr>
            <w:tcW w:w="600" w:type="pct"/>
            <w:noWrap/>
            <w:vAlign w:val="center"/>
            <w:hideMark/>
          </w:tcPr>
          <w:p w14:paraId="0E9745DC" w14:textId="6044013F"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460.00</w:t>
            </w:r>
          </w:p>
        </w:tc>
        <w:tc>
          <w:tcPr>
            <w:tcW w:w="383" w:type="pct"/>
            <w:noWrap/>
            <w:vAlign w:val="center"/>
            <w:hideMark/>
          </w:tcPr>
          <w:p w14:paraId="5C5FCF21"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143</w:t>
            </w:r>
          </w:p>
        </w:tc>
      </w:tr>
      <w:tr w:rsidR="00BC183E" w:rsidRPr="003F6397" w14:paraId="6BF97E9F" w14:textId="77777777" w:rsidTr="00BC183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37D3EC49"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603939.SH</w:t>
            </w:r>
          </w:p>
        </w:tc>
        <w:tc>
          <w:tcPr>
            <w:tcW w:w="583" w:type="pct"/>
            <w:noWrap/>
            <w:vAlign w:val="center"/>
            <w:hideMark/>
          </w:tcPr>
          <w:p w14:paraId="581C7A38"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益丰药房</w:t>
            </w:r>
          </w:p>
        </w:tc>
        <w:tc>
          <w:tcPr>
            <w:tcW w:w="600" w:type="pct"/>
            <w:noWrap/>
            <w:vAlign w:val="center"/>
            <w:hideMark/>
          </w:tcPr>
          <w:p w14:paraId="57899E0B" w14:textId="2BF0AE65"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78.68</w:t>
            </w:r>
          </w:p>
        </w:tc>
        <w:tc>
          <w:tcPr>
            <w:tcW w:w="383" w:type="pct"/>
            <w:noWrap/>
            <w:vAlign w:val="center"/>
            <w:hideMark/>
          </w:tcPr>
          <w:p w14:paraId="5580F4D2"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1038</w:t>
            </w:r>
          </w:p>
        </w:tc>
        <w:tc>
          <w:tcPr>
            <w:tcW w:w="538" w:type="pct"/>
            <w:noWrap/>
            <w:vAlign w:val="center"/>
            <w:hideMark/>
          </w:tcPr>
          <w:p w14:paraId="7164BA07" w14:textId="4B5F30BB"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69.13</w:t>
            </w:r>
          </w:p>
        </w:tc>
        <w:tc>
          <w:tcPr>
            <w:tcW w:w="383" w:type="pct"/>
            <w:noWrap/>
            <w:vAlign w:val="center"/>
            <w:hideMark/>
          </w:tcPr>
          <w:p w14:paraId="40419155"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723</w:t>
            </w:r>
          </w:p>
        </w:tc>
        <w:tc>
          <w:tcPr>
            <w:tcW w:w="476" w:type="pct"/>
            <w:noWrap/>
            <w:vAlign w:val="center"/>
            <w:hideMark/>
          </w:tcPr>
          <w:p w14:paraId="4BD22969" w14:textId="1DDD602F"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4.42</w:t>
            </w:r>
          </w:p>
        </w:tc>
        <w:tc>
          <w:tcPr>
            <w:tcW w:w="383" w:type="pct"/>
            <w:noWrap/>
            <w:vAlign w:val="center"/>
            <w:hideMark/>
          </w:tcPr>
          <w:p w14:paraId="588B7909"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784</w:t>
            </w:r>
          </w:p>
        </w:tc>
        <w:tc>
          <w:tcPr>
            <w:tcW w:w="600" w:type="pct"/>
            <w:noWrap/>
            <w:vAlign w:val="center"/>
            <w:hideMark/>
          </w:tcPr>
          <w:p w14:paraId="50016793" w14:textId="50BFB44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321.74</w:t>
            </w:r>
          </w:p>
        </w:tc>
        <w:tc>
          <w:tcPr>
            <w:tcW w:w="383" w:type="pct"/>
            <w:noWrap/>
            <w:vAlign w:val="center"/>
            <w:hideMark/>
          </w:tcPr>
          <w:p w14:paraId="60EF5D53" w14:textId="77777777" w:rsidR="00BC183E" w:rsidRPr="003F6397" w:rsidRDefault="00BC183E" w:rsidP="003F6397">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210</w:t>
            </w:r>
          </w:p>
        </w:tc>
      </w:tr>
      <w:tr w:rsidR="00BC183E" w:rsidRPr="003F6397" w14:paraId="55A03E2F" w14:textId="77777777" w:rsidTr="00BC183E">
        <w:trPr>
          <w:trHeight w:val="270"/>
        </w:trPr>
        <w:tc>
          <w:tcPr>
            <w:cnfStyle w:val="001000000000" w:firstRow="0" w:lastRow="0" w:firstColumn="1" w:lastColumn="0" w:oddVBand="0" w:evenVBand="0" w:oddHBand="0" w:evenHBand="0" w:firstRowFirstColumn="0" w:firstRowLastColumn="0" w:lastRowFirstColumn="0" w:lastRowLastColumn="0"/>
            <w:tcW w:w="672" w:type="pct"/>
            <w:noWrap/>
            <w:vAlign w:val="center"/>
            <w:hideMark/>
          </w:tcPr>
          <w:p w14:paraId="5D7B970A" w14:textId="77777777" w:rsidR="00BC183E" w:rsidRPr="003F6397" w:rsidRDefault="00BC183E" w:rsidP="00BC183E">
            <w:pPr>
              <w:widowControl/>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603987.SH</w:t>
            </w:r>
          </w:p>
        </w:tc>
        <w:tc>
          <w:tcPr>
            <w:tcW w:w="583" w:type="pct"/>
            <w:noWrap/>
            <w:vAlign w:val="center"/>
            <w:hideMark/>
          </w:tcPr>
          <w:p w14:paraId="695E4F72"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康德莱</w:t>
            </w:r>
          </w:p>
        </w:tc>
        <w:tc>
          <w:tcPr>
            <w:tcW w:w="600" w:type="pct"/>
            <w:noWrap/>
            <w:vAlign w:val="center"/>
            <w:hideMark/>
          </w:tcPr>
          <w:p w14:paraId="621AA912" w14:textId="6573F363"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21.74</w:t>
            </w:r>
          </w:p>
        </w:tc>
        <w:tc>
          <w:tcPr>
            <w:tcW w:w="383" w:type="pct"/>
            <w:noWrap/>
            <w:vAlign w:val="center"/>
            <w:hideMark/>
          </w:tcPr>
          <w:p w14:paraId="33D4FD84"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2360</w:t>
            </w:r>
          </w:p>
        </w:tc>
        <w:tc>
          <w:tcPr>
            <w:tcW w:w="538" w:type="pct"/>
            <w:noWrap/>
            <w:vAlign w:val="center"/>
            <w:hideMark/>
          </w:tcPr>
          <w:p w14:paraId="0328B153" w14:textId="2C4D16E0"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14.50</w:t>
            </w:r>
          </w:p>
        </w:tc>
        <w:tc>
          <w:tcPr>
            <w:tcW w:w="383" w:type="pct"/>
            <w:noWrap/>
            <w:vAlign w:val="center"/>
            <w:hideMark/>
          </w:tcPr>
          <w:p w14:paraId="4B277B58"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2028</w:t>
            </w:r>
          </w:p>
        </w:tc>
        <w:tc>
          <w:tcPr>
            <w:tcW w:w="476" w:type="pct"/>
            <w:noWrap/>
            <w:vAlign w:val="center"/>
            <w:hideMark/>
          </w:tcPr>
          <w:p w14:paraId="3C6715A7" w14:textId="24735729"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1.80</w:t>
            </w:r>
          </w:p>
        </w:tc>
        <w:tc>
          <w:tcPr>
            <w:tcW w:w="383" w:type="pct"/>
            <w:noWrap/>
            <w:vAlign w:val="center"/>
            <w:hideMark/>
          </w:tcPr>
          <w:p w14:paraId="59B67C09"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1420</w:t>
            </w:r>
          </w:p>
        </w:tc>
        <w:tc>
          <w:tcPr>
            <w:tcW w:w="600" w:type="pct"/>
            <w:noWrap/>
            <w:vAlign w:val="center"/>
            <w:hideMark/>
          </w:tcPr>
          <w:p w14:paraId="3BA703ED" w14:textId="77E373D1"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36.57</w:t>
            </w:r>
          </w:p>
        </w:tc>
        <w:tc>
          <w:tcPr>
            <w:tcW w:w="383" w:type="pct"/>
            <w:noWrap/>
            <w:vAlign w:val="center"/>
            <w:hideMark/>
          </w:tcPr>
          <w:p w14:paraId="114E7457" w14:textId="77777777" w:rsidR="00BC183E" w:rsidRPr="003F6397" w:rsidRDefault="00BC183E" w:rsidP="003F6397">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3F6397">
              <w:rPr>
                <w:rFonts w:ascii="华文细黑" w:eastAsia="华文细黑" w:hAnsi="华文细黑" w:cs="宋体" w:hint="eastAsia"/>
                <w:color w:val="000000"/>
                <w:kern w:val="0"/>
                <w:sz w:val="18"/>
                <w:szCs w:val="18"/>
              </w:rPr>
              <w:t>2082</w:t>
            </w:r>
          </w:p>
        </w:tc>
      </w:tr>
    </w:tbl>
    <w:p w14:paraId="20017A29" w14:textId="77777777" w:rsidR="00D438DA" w:rsidRPr="00B13EC4" w:rsidRDefault="00D438DA" w:rsidP="00D438DA">
      <w:pPr>
        <w:wordWrap w:val="0"/>
        <w:spacing w:afterLines="100" w:after="312" w:line="0" w:lineRule="atLeast"/>
        <w:jc w:val="right"/>
        <w:rPr>
          <w:rFonts w:ascii="华文细黑" w:eastAsia="华文细黑" w:hAnsi="华文细黑"/>
          <w:i/>
          <w:sz w:val="18"/>
          <w:szCs w:val="18"/>
        </w:rPr>
      </w:pPr>
      <w:r w:rsidRPr="00B13EC4">
        <w:rPr>
          <w:rFonts w:ascii="华文细黑" w:eastAsia="华文细黑" w:hAnsi="华文细黑" w:hint="eastAsia"/>
          <w:i/>
          <w:sz w:val="18"/>
          <w:szCs w:val="18"/>
        </w:rPr>
        <w:t>制表：金融界上市公司研究院 数据来源：巨灵财经</w:t>
      </w:r>
    </w:p>
    <w:p w14:paraId="49930BA2" w14:textId="09EEB089" w:rsidR="00C30CF0" w:rsidRDefault="00861CF3" w:rsidP="00E26A27">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如</w:t>
      </w:r>
      <w:r>
        <w:rPr>
          <w:rFonts w:ascii="华文细黑" w:eastAsia="华文细黑" w:hAnsi="华文细黑"/>
          <w:sz w:val="20"/>
          <w:szCs w:val="20"/>
        </w:rPr>
        <w:t>表</w:t>
      </w:r>
      <w:r>
        <w:rPr>
          <w:rFonts w:ascii="华文细黑" w:eastAsia="华文细黑" w:hAnsi="华文细黑" w:hint="eastAsia"/>
          <w:sz w:val="20"/>
          <w:szCs w:val="20"/>
        </w:rPr>
        <w:t>1</w:t>
      </w:r>
      <w:r>
        <w:rPr>
          <w:rFonts w:ascii="华文细黑" w:eastAsia="华文细黑" w:hAnsi="华文细黑"/>
          <w:sz w:val="20"/>
          <w:szCs w:val="20"/>
        </w:rPr>
        <w:t>-2-3</w:t>
      </w:r>
      <w:r>
        <w:rPr>
          <w:rFonts w:ascii="华文细黑" w:eastAsia="华文细黑" w:hAnsi="华文细黑" w:hint="eastAsia"/>
          <w:sz w:val="20"/>
          <w:szCs w:val="20"/>
        </w:rPr>
        <w:t>所示</w:t>
      </w:r>
      <w:r>
        <w:rPr>
          <w:rFonts w:ascii="华文细黑" w:eastAsia="华文细黑" w:hAnsi="华文细黑"/>
          <w:sz w:val="20"/>
          <w:szCs w:val="20"/>
        </w:rPr>
        <w:t>，</w:t>
      </w:r>
      <w:r w:rsidR="007730E5">
        <w:rPr>
          <w:rFonts w:ascii="华文细黑" w:eastAsia="华文细黑" w:hAnsi="华文细黑" w:hint="eastAsia"/>
          <w:sz w:val="20"/>
          <w:szCs w:val="20"/>
        </w:rPr>
        <w:t>直观地</w:t>
      </w:r>
      <w:r w:rsidR="007730E5">
        <w:rPr>
          <w:rFonts w:ascii="华文细黑" w:eastAsia="华文细黑" w:hAnsi="华文细黑"/>
          <w:sz w:val="20"/>
          <w:szCs w:val="20"/>
        </w:rPr>
        <w:t>来看，</w:t>
      </w:r>
      <w:r>
        <w:rPr>
          <w:rFonts w:ascii="华文细黑" w:eastAsia="华文细黑" w:hAnsi="华文细黑" w:hint="eastAsia"/>
          <w:sz w:val="20"/>
          <w:szCs w:val="20"/>
        </w:rPr>
        <w:t>96家</w:t>
      </w:r>
      <w:r w:rsidRPr="00861CF3">
        <w:rPr>
          <w:rFonts w:ascii="华文细黑" w:eastAsia="华文细黑" w:hAnsi="华文细黑" w:hint="eastAsia"/>
          <w:sz w:val="20"/>
          <w:szCs w:val="20"/>
        </w:rPr>
        <w:t>连续增长企业</w:t>
      </w:r>
      <w:r>
        <w:rPr>
          <w:rFonts w:ascii="华文细黑" w:eastAsia="华文细黑" w:hAnsi="华文细黑" w:hint="eastAsia"/>
          <w:sz w:val="20"/>
          <w:szCs w:val="20"/>
        </w:rPr>
        <w:t>中</w:t>
      </w:r>
      <w:r>
        <w:rPr>
          <w:rFonts w:ascii="华文细黑" w:eastAsia="华文细黑" w:hAnsi="华文细黑"/>
          <w:sz w:val="20"/>
          <w:szCs w:val="20"/>
        </w:rPr>
        <w:t>，</w:t>
      </w:r>
      <w:r w:rsidR="007730E5">
        <w:rPr>
          <w:rFonts w:ascii="华文细黑" w:eastAsia="华文细黑" w:hAnsi="华文细黑" w:hint="eastAsia"/>
          <w:sz w:val="20"/>
          <w:szCs w:val="20"/>
        </w:rPr>
        <w:t>包括</w:t>
      </w:r>
      <w:r>
        <w:rPr>
          <w:rFonts w:ascii="华文细黑" w:eastAsia="华文细黑" w:hAnsi="华文细黑"/>
          <w:sz w:val="20"/>
          <w:szCs w:val="20"/>
        </w:rPr>
        <w:t>万科</w:t>
      </w:r>
      <w:r>
        <w:rPr>
          <w:rFonts w:ascii="华文细黑" w:eastAsia="华文细黑" w:hAnsi="华文细黑" w:hint="eastAsia"/>
          <w:sz w:val="20"/>
          <w:szCs w:val="20"/>
        </w:rPr>
        <w:t>A、美的集团、</w:t>
      </w:r>
      <w:r w:rsidR="00E26A27">
        <w:rPr>
          <w:rFonts w:ascii="华文细黑" w:eastAsia="华文细黑" w:hAnsi="华文细黑" w:hint="eastAsia"/>
          <w:sz w:val="20"/>
          <w:szCs w:val="20"/>
        </w:rPr>
        <w:t>恒瑞医药</w:t>
      </w:r>
      <w:r w:rsidR="00E26A27">
        <w:rPr>
          <w:rFonts w:ascii="华文细黑" w:eastAsia="华文细黑" w:hAnsi="华文细黑"/>
          <w:sz w:val="20"/>
          <w:szCs w:val="20"/>
        </w:rPr>
        <w:t>、贵州茅台等行业龙头，</w:t>
      </w:r>
      <w:r w:rsidR="00B6124B">
        <w:rPr>
          <w:rFonts w:ascii="华文细黑" w:eastAsia="华文细黑" w:hAnsi="华文细黑" w:hint="eastAsia"/>
          <w:sz w:val="20"/>
          <w:szCs w:val="20"/>
        </w:rPr>
        <w:t>其</w:t>
      </w:r>
      <w:r w:rsidR="00B6124B">
        <w:rPr>
          <w:rFonts w:ascii="华文细黑" w:eastAsia="华文细黑" w:hAnsi="华文细黑"/>
          <w:sz w:val="20"/>
          <w:szCs w:val="20"/>
        </w:rPr>
        <w:t>资产规模、营收和净利润规模</w:t>
      </w:r>
      <w:r w:rsidR="00B6124B">
        <w:rPr>
          <w:rFonts w:ascii="华文细黑" w:eastAsia="华文细黑" w:hAnsi="华文细黑" w:hint="eastAsia"/>
          <w:sz w:val="20"/>
          <w:szCs w:val="20"/>
        </w:rPr>
        <w:t>以及</w:t>
      </w:r>
      <w:r w:rsidR="00B6124B">
        <w:rPr>
          <w:rFonts w:ascii="华文细黑" w:eastAsia="华文细黑" w:hAnsi="华文细黑"/>
          <w:sz w:val="20"/>
          <w:szCs w:val="20"/>
        </w:rPr>
        <w:t>市值规模在整个</w:t>
      </w:r>
      <w:r w:rsidR="00B6124B">
        <w:rPr>
          <w:rFonts w:ascii="华文细黑" w:eastAsia="华文细黑" w:hAnsi="华文细黑" w:hint="eastAsia"/>
          <w:sz w:val="20"/>
          <w:szCs w:val="20"/>
        </w:rPr>
        <w:t>A股</w:t>
      </w:r>
      <w:r w:rsidR="00B6124B">
        <w:rPr>
          <w:rFonts w:ascii="华文细黑" w:eastAsia="华文细黑" w:hAnsi="华文细黑"/>
          <w:sz w:val="20"/>
          <w:szCs w:val="20"/>
        </w:rPr>
        <w:t>实业企业中排</w:t>
      </w:r>
      <w:r w:rsidR="00B6124B">
        <w:rPr>
          <w:rFonts w:ascii="华文细黑" w:eastAsia="华文细黑" w:hAnsi="华文细黑" w:hint="eastAsia"/>
          <w:sz w:val="20"/>
          <w:szCs w:val="20"/>
        </w:rPr>
        <w:t>名</w:t>
      </w:r>
      <w:r w:rsidR="006A250E">
        <w:rPr>
          <w:rFonts w:ascii="华文细黑" w:eastAsia="华文细黑" w:hAnsi="华文细黑" w:hint="eastAsia"/>
          <w:sz w:val="20"/>
          <w:szCs w:val="20"/>
        </w:rPr>
        <w:t>均</w:t>
      </w:r>
      <w:r w:rsidR="00B6124B">
        <w:rPr>
          <w:rFonts w:ascii="华文细黑" w:eastAsia="华文细黑" w:hAnsi="华文细黑"/>
          <w:sz w:val="20"/>
          <w:szCs w:val="20"/>
        </w:rPr>
        <w:t>较为靠前</w:t>
      </w:r>
      <w:r w:rsidR="006A250E">
        <w:rPr>
          <w:rFonts w:ascii="华文细黑" w:eastAsia="华文细黑" w:hAnsi="华文细黑" w:hint="eastAsia"/>
          <w:sz w:val="20"/>
          <w:szCs w:val="20"/>
        </w:rPr>
        <w:t>；</w:t>
      </w:r>
      <w:r w:rsidR="00E7387D">
        <w:rPr>
          <w:rFonts w:ascii="华文细黑" w:eastAsia="华文细黑" w:hAnsi="华文细黑" w:hint="eastAsia"/>
          <w:sz w:val="20"/>
          <w:szCs w:val="20"/>
        </w:rPr>
        <w:t>包括</w:t>
      </w:r>
      <w:r w:rsidR="00485BF8">
        <w:rPr>
          <w:rFonts w:ascii="华文细黑" w:eastAsia="华文细黑" w:hAnsi="华文细黑" w:hint="eastAsia"/>
          <w:sz w:val="20"/>
          <w:szCs w:val="20"/>
        </w:rPr>
        <w:t>爱尔眼科</w:t>
      </w:r>
      <w:r w:rsidR="00485BF8">
        <w:rPr>
          <w:rFonts w:ascii="华文细黑" w:eastAsia="华文细黑" w:hAnsi="华文细黑"/>
          <w:sz w:val="20"/>
          <w:szCs w:val="20"/>
        </w:rPr>
        <w:t>、通策医疗</w:t>
      </w:r>
      <w:r w:rsidR="00485BF8">
        <w:rPr>
          <w:rFonts w:ascii="华文细黑" w:eastAsia="华文细黑" w:hAnsi="华文细黑" w:hint="eastAsia"/>
          <w:sz w:val="20"/>
          <w:szCs w:val="20"/>
        </w:rPr>
        <w:t>、</w:t>
      </w:r>
      <w:r w:rsidR="00485BF8">
        <w:rPr>
          <w:rFonts w:ascii="华文细黑" w:eastAsia="华文细黑" w:hAnsi="华文细黑"/>
          <w:sz w:val="20"/>
          <w:szCs w:val="20"/>
        </w:rPr>
        <w:t>美亚光电等细分行业龙头</w:t>
      </w:r>
      <w:r w:rsidR="00485BF8">
        <w:rPr>
          <w:rFonts w:ascii="华文细黑" w:eastAsia="华文细黑" w:hAnsi="华文细黑" w:hint="eastAsia"/>
          <w:sz w:val="20"/>
          <w:szCs w:val="20"/>
        </w:rPr>
        <w:t>，</w:t>
      </w:r>
      <w:r w:rsidR="006A250E">
        <w:rPr>
          <w:rFonts w:ascii="华文细黑" w:eastAsia="华文细黑" w:hAnsi="华文细黑" w:hint="eastAsia"/>
          <w:sz w:val="20"/>
          <w:szCs w:val="20"/>
        </w:rPr>
        <w:t>这些</w:t>
      </w:r>
      <w:r w:rsidR="006A250E">
        <w:rPr>
          <w:rFonts w:ascii="华文细黑" w:eastAsia="华文细黑" w:hAnsi="华文细黑"/>
          <w:sz w:val="20"/>
          <w:szCs w:val="20"/>
        </w:rPr>
        <w:t>企业</w:t>
      </w:r>
      <w:r w:rsidR="006A250E" w:rsidRPr="006A250E">
        <w:rPr>
          <w:rFonts w:ascii="华文细黑" w:eastAsia="华文细黑" w:hAnsi="华文细黑" w:hint="eastAsia"/>
          <w:sz w:val="20"/>
          <w:szCs w:val="20"/>
        </w:rPr>
        <w:t>资产、营收</w:t>
      </w:r>
      <w:r w:rsidR="006A250E">
        <w:rPr>
          <w:rFonts w:ascii="华文细黑" w:eastAsia="华文细黑" w:hAnsi="华文细黑" w:hint="eastAsia"/>
          <w:sz w:val="20"/>
          <w:szCs w:val="20"/>
        </w:rPr>
        <w:t>、</w:t>
      </w:r>
      <w:r w:rsidR="006A250E" w:rsidRPr="006A250E">
        <w:rPr>
          <w:rFonts w:ascii="华文细黑" w:eastAsia="华文细黑" w:hAnsi="华文细黑" w:hint="eastAsia"/>
          <w:sz w:val="20"/>
          <w:szCs w:val="20"/>
        </w:rPr>
        <w:t>利润</w:t>
      </w:r>
      <w:r w:rsidR="006A250E">
        <w:rPr>
          <w:rFonts w:ascii="华文细黑" w:eastAsia="华文细黑" w:hAnsi="华文细黑" w:hint="eastAsia"/>
          <w:sz w:val="20"/>
          <w:szCs w:val="20"/>
        </w:rPr>
        <w:t>和</w:t>
      </w:r>
      <w:r w:rsidR="006A250E" w:rsidRPr="006A250E">
        <w:rPr>
          <w:rFonts w:ascii="华文细黑" w:eastAsia="华文细黑" w:hAnsi="华文细黑" w:hint="eastAsia"/>
          <w:sz w:val="20"/>
          <w:szCs w:val="20"/>
        </w:rPr>
        <w:t>市值</w:t>
      </w:r>
      <w:r w:rsidR="006A250E">
        <w:rPr>
          <w:rFonts w:ascii="华文细黑" w:eastAsia="华文细黑" w:hAnsi="华文细黑" w:hint="eastAsia"/>
          <w:sz w:val="20"/>
          <w:szCs w:val="20"/>
        </w:rPr>
        <w:t>规模在</w:t>
      </w:r>
      <w:r w:rsidR="006A250E">
        <w:rPr>
          <w:rFonts w:ascii="华文细黑" w:eastAsia="华文细黑" w:hAnsi="华文细黑"/>
          <w:sz w:val="20"/>
          <w:szCs w:val="20"/>
        </w:rPr>
        <w:t>细分领域</w:t>
      </w:r>
      <w:r w:rsidR="006A250E">
        <w:rPr>
          <w:rFonts w:ascii="华文细黑" w:eastAsia="华文细黑" w:hAnsi="华文细黑" w:hint="eastAsia"/>
          <w:sz w:val="20"/>
          <w:szCs w:val="20"/>
        </w:rPr>
        <w:t>具有</w:t>
      </w:r>
      <w:r w:rsidR="006A250E">
        <w:rPr>
          <w:rFonts w:ascii="华文细黑" w:eastAsia="华文细黑" w:hAnsi="华文细黑"/>
          <w:sz w:val="20"/>
          <w:szCs w:val="20"/>
        </w:rPr>
        <w:t>优势</w:t>
      </w:r>
      <w:r w:rsidR="006A250E">
        <w:rPr>
          <w:rFonts w:ascii="华文细黑" w:eastAsia="华文细黑" w:hAnsi="华文细黑" w:hint="eastAsia"/>
          <w:sz w:val="20"/>
          <w:szCs w:val="20"/>
        </w:rPr>
        <w:t>；</w:t>
      </w:r>
      <w:r w:rsidR="00485BF8">
        <w:rPr>
          <w:rFonts w:ascii="华文细黑" w:eastAsia="华文细黑" w:hAnsi="华文细黑"/>
          <w:sz w:val="20"/>
          <w:szCs w:val="20"/>
        </w:rPr>
        <w:t>同时</w:t>
      </w:r>
      <w:r w:rsidR="006A250E">
        <w:rPr>
          <w:rFonts w:ascii="华文细黑" w:eastAsia="华文细黑" w:hAnsi="华文细黑" w:hint="eastAsia"/>
          <w:sz w:val="20"/>
          <w:szCs w:val="20"/>
        </w:rPr>
        <w:t>，</w:t>
      </w:r>
      <w:r w:rsidR="00485BF8">
        <w:rPr>
          <w:rFonts w:ascii="华文细黑" w:eastAsia="华文细黑" w:hAnsi="华文细黑"/>
          <w:sz w:val="20"/>
          <w:szCs w:val="20"/>
        </w:rPr>
        <w:t>也包括</w:t>
      </w:r>
      <w:r w:rsidR="00635347">
        <w:rPr>
          <w:rFonts w:ascii="华文细黑" w:eastAsia="华文细黑" w:hAnsi="华文细黑" w:hint="eastAsia"/>
          <w:sz w:val="20"/>
          <w:szCs w:val="20"/>
        </w:rPr>
        <w:t>康斯特</w:t>
      </w:r>
      <w:r w:rsidR="00635347">
        <w:rPr>
          <w:rFonts w:ascii="华文细黑" w:eastAsia="华文细黑" w:hAnsi="华文细黑"/>
          <w:sz w:val="20"/>
          <w:szCs w:val="20"/>
        </w:rPr>
        <w:t>、</w:t>
      </w:r>
      <w:r w:rsidR="00485BF8">
        <w:rPr>
          <w:rFonts w:ascii="华文细黑" w:eastAsia="华文细黑" w:hAnsi="华文细黑" w:hint="eastAsia"/>
          <w:sz w:val="20"/>
          <w:szCs w:val="20"/>
        </w:rPr>
        <w:t>凯伦股份</w:t>
      </w:r>
      <w:r w:rsidR="00485BF8">
        <w:rPr>
          <w:rFonts w:ascii="华文细黑" w:eastAsia="华文细黑" w:hAnsi="华文细黑"/>
          <w:sz w:val="20"/>
          <w:szCs w:val="20"/>
        </w:rPr>
        <w:t>、</w:t>
      </w:r>
      <w:r w:rsidR="00485BF8" w:rsidRPr="00485BF8">
        <w:rPr>
          <w:rFonts w:ascii="华文细黑" w:eastAsia="华文细黑" w:hAnsi="华文细黑" w:hint="eastAsia"/>
          <w:sz w:val="20"/>
          <w:szCs w:val="20"/>
        </w:rPr>
        <w:t>美联新材</w:t>
      </w:r>
      <w:r w:rsidR="00485BF8">
        <w:rPr>
          <w:rFonts w:ascii="华文细黑" w:eastAsia="华文细黑" w:hAnsi="华文细黑" w:hint="eastAsia"/>
          <w:sz w:val="20"/>
          <w:szCs w:val="20"/>
        </w:rPr>
        <w:t>等规模</w:t>
      </w:r>
      <w:r w:rsidR="00485BF8">
        <w:rPr>
          <w:rFonts w:ascii="华文细黑" w:eastAsia="华文细黑" w:hAnsi="华文细黑"/>
          <w:sz w:val="20"/>
          <w:szCs w:val="20"/>
        </w:rPr>
        <w:t>相对</w:t>
      </w:r>
      <w:r w:rsidR="00485BF8">
        <w:rPr>
          <w:rFonts w:ascii="华文细黑" w:eastAsia="华文细黑" w:hAnsi="华文细黑" w:hint="eastAsia"/>
          <w:sz w:val="20"/>
          <w:szCs w:val="20"/>
        </w:rPr>
        <w:t>较小</w:t>
      </w:r>
      <w:r w:rsidR="00485BF8">
        <w:rPr>
          <w:rFonts w:ascii="华文细黑" w:eastAsia="华文细黑" w:hAnsi="华文细黑"/>
          <w:sz w:val="20"/>
          <w:szCs w:val="20"/>
        </w:rPr>
        <w:t>的企业</w:t>
      </w:r>
      <w:r w:rsidR="006A250E">
        <w:rPr>
          <w:rFonts w:ascii="华文细黑" w:eastAsia="华文细黑" w:hAnsi="华文细黑" w:hint="eastAsia"/>
          <w:sz w:val="20"/>
          <w:szCs w:val="20"/>
        </w:rPr>
        <w:t>，</w:t>
      </w:r>
      <w:r w:rsidR="006A250E">
        <w:rPr>
          <w:rFonts w:ascii="华文细黑" w:eastAsia="华文细黑" w:hAnsi="华文细黑"/>
          <w:sz w:val="20"/>
          <w:szCs w:val="20"/>
        </w:rPr>
        <w:t>这些企业</w:t>
      </w:r>
      <w:r w:rsidR="006A250E">
        <w:rPr>
          <w:rFonts w:ascii="华文细黑" w:eastAsia="华文细黑" w:hAnsi="华文细黑" w:hint="eastAsia"/>
          <w:sz w:val="20"/>
          <w:szCs w:val="20"/>
        </w:rPr>
        <w:t>规模</w:t>
      </w:r>
      <w:r w:rsidR="006A250E" w:rsidRPr="006A250E">
        <w:rPr>
          <w:rFonts w:ascii="华文细黑" w:eastAsia="华文细黑" w:hAnsi="华文细黑" w:hint="eastAsia"/>
          <w:sz w:val="20"/>
          <w:szCs w:val="20"/>
        </w:rPr>
        <w:t>在A股实业企业中</w:t>
      </w:r>
      <w:r w:rsidR="006A250E">
        <w:rPr>
          <w:rFonts w:ascii="华文细黑" w:eastAsia="华文细黑" w:hAnsi="华文细黑"/>
          <w:sz w:val="20"/>
          <w:szCs w:val="20"/>
        </w:rPr>
        <w:t>相对来说并不大</w:t>
      </w:r>
      <w:r w:rsidR="00485BF8">
        <w:rPr>
          <w:rFonts w:ascii="华文细黑" w:eastAsia="华文细黑" w:hAnsi="华文细黑" w:hint="eastAsia"/>
          <w:sz w:val="20"/>
          <w:szCs w:val="20"/>
        </w:rPr>
        <w:t>。这也</w:t>
      </w:r>
      <w:r w:rsidR="00485BF8">
        <w:rPr>
          <w:rFonts w:ascii="华文细黑" w:eastAsia="华文细黑" w:hAnsi="华文细黑"/>
          <w:sz w:val="20"/>
          <w:szCs w:val="20"/>
        </w:rPr>
        <w:t>反映出，</w:t>
      </w:r>
      <w:r w:rsidR="00FB519F">
        <w:rPr>
          <w:rFonts w:ascii="华文细黑" w:eastAsia="华文细黑" w:hAnsi="华文细黑" w:hint="eastAsia"/>
          <w:sz w:val="20"/>
          <w:szCs w:val="20"/>
        </w:rPr>
        <w:t>利润</w:t>
      </w:r>
      <w:r w:rsidR="009D511E">
        <w:rPr>
          <w:rFonts w:ascii="华文细黑" w:eastAsia="华文细黑" w:hAnsi="华文细黑" w:hint="eastAsia"/>
          <w:sz w:val="20"/>
          <w:szCs w:val="20"/>
        </w:rPr>
        <w:t>能否</w:t>
      </w:r>
      <w:r w:rsidR="00485BF8">
        <w:rPr>
          <w:rFonts w:ascii="华文细黑" w:eastAsia="华文细黑" w:hAnsi="华文细黑"/>
          <w:sz w:val="20"/>
          <w:szCs w:val="20"/>
        </w:rPr>
        <w:t>保持连续增长</w:t>
      </w:r>
      <w:r w:rsidR="009D511E">
        <w:rPr>
          <w:rFonts w:ascii="华文细黑" w:eastAsia="华文细黑" w:hAnsi="华文细黑" w:hint="eastAsia"/>
          <w:sz w:val="20"/>
          <w:szCs w:val="20"/>
        </w:rPr>
        <w:t>与</w:t>
      </w:r>
      <w:r w:rsidR="00AA7C8F">
        <w:rPr>
          <w:rFonts w:ascii="华文细黑" w:eastAsia="华文细黑" w:hAnsi="华文细黑" w:hint="eastAsia"/>
          <w:sz w:val="20"/>
          <w:szCs w:val="20"/>
        </w:rPr>
        <w:t>企业</w:t>
      </w:r>
      <w:r w:rsidR="00AA7C8F">
        <w:rPr>
          <w:rFonts w:ascii="华文细黑" w:eastAsia="华文细黑" w:hAnsi="华文细黑"/>
          <w:sz w:val="20"/>
          <w:szCs w:val="20"/>
        </w:rPr>
        <w:t>规模并无绝对联系。</w:t>
      </w:r>
      <w:r w:rsidR="006B4F4A">
        <w:rPr>
          <w:rFonts w:ascii="华文细黑" w:eastAsia="华文细黑" w:hAnsi="华文细黑" w:hint="eastAsia"/>
          <w:sz w:val="20"/>
          <w:szCs w:val="20"/>
        </w:rPr>
        <w:t>大型</w:t>
      </w:r>
      <w:r w:rsidR="006B4F4A">
        <w:rPr>
          <w:rFonts w:ascii="华文细黑" w:eastAsia="华文细黑" w:hAnsi="华文细黑"/>
          <w:sz w:val="20"/>
          <w:szCs w:val="20"/>
        </w:rPr>
        <w:t>企业具有规模优势，</w:t>
      </w:r>
      <w:r w:rsidR="006B4F4A">
        <w:rPr>
          <w:rFonts w:ascii="华文细黑" w:eastAsia="华文细黑" w:hAnsi="华文细黑" w:hint="eastAsia"/>
          <w:sz w:val="20"/>
          <w:szCs w:val="20"/>
        </w:rPr>
        <w:t>而一些</w:t>
      </w:r>
      <w:r w:rsidR="006B4F4A">
        <w:rPr>
          <w:rFonts w:ascii="华文细黑" w:eastAsia="华文细黑" w:hAnsi="华文细黑"/>
          <w:sz w:val="20"/>
          <w:szCs w:val="20"/>
        </w:rPr>
        <w:t>“小而美”的企业在细分领域深耕细作，</w:t>
      </w:r>
      <w:r w:rsidR="006B4F4A">
        <w:rPr>
          <w:rFonts w:ascii="华文细黑" w:eastAsia="华文细黑" w:hAnsi="华文细黑" w:hint="eastAsia"/>
          <w:sz w:val="20"/>
          <w:szCs w:val="20"/>
        </w:rPr>
        <w:t>不断提升</w:t>
      </w:r>
      <w:r w:rsidR="006B4F4A">
        <w:rPr>
          <w:rFonts w:ascii="华文细黑" w:eastAsia="华文细黑" w:hAnsi="华文细黑"/>
          <w:sz w:val="20"/>
          <w:szCs w:val="20"/>
        </w:rPr>
        <w:t>自身竞争力</w:t>
      </w:r>
      <w:r w:rsidR="006B4F4A">
        <w:rPr>
          <w:rFonts w:ascii="华文细黑" w:eastAsia="华文细黑" w:hAnsi="华文细黑" w:hint="eastAsia"/>
          <w:sz w:val="20"/>
          <w:szCs w:val="20"/>
        </w:rPr>
        <w:t>，从而实现</w:t>
      </w:r>
      <w:r w:rsidR="006B4F4A">
        <w:rPr>
          <w:rFonts w:ascii="华文细黑" w:eastAsia="华文细黑" w:hAnsi="华文细黑"/>
          <w:sz w:val="20"/>
          <w:szCs w:val="20"/>
        </w:rPr>
        <w:t>利润持续增长。</w:t>
      </w:r>
    </w:p>
    <w:p w14:paraId="1C41768C" w14:textId="77777777" w:rsidR="003476BF" w:rsidRPr="003624B7" w:rsidRDefault="003476BF" w:rsidP="003476BF">
      <w:pPr>
        <w:jc w:val="center"/>
        <w:rPr>
          <w:rFonts w:ascii="华文细黑" w:eastAsia="华文细黑" w:hAnsi="华文细黑"/>
          <w:sz w:val="24"/>
          <w:szCs w:val="24"/>
        </w:rPr>
      </w:pPr>
      <w:r>
        <w:rPr>
          <w:noProof/>
        </w:rPr>
        <w:lastRenderedPageBreak/>
        <w:drawing>
          <wp:inline distT="0" distB="0" distL="0" distR="0" wp14:anchorId="4EFB567F" wp14:editId="35C1B4C5">
            <wp:extent cx="5274310" cy="2637155"/>
            <wp:effectExtent l="0" t="0" r="2540" b="10795"/>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66DA943" w14:textId="77777777" w:rsidR="003476BF" w:rsidRPr="001D1952" w:rsidRDefault="003476BF" w:rsidP="003476BF">
      <w:pPr>
        <w:spacing w:afterLines="100" w:after="312" w:line="0" w:lineRule="atLeast"/>
        <w:jc w:val="right"/>
        <w:rPr>
          <w:rFonts w:ascii="华文细黑" w:hAnsi="华文细黑"/>
          <w:i/>
          <w:sz w:val="18"/>
        </w:rPr>
      </w:pPr>
      <w:r w:rsidRPr="001D1952">
        <w:rPr>
          <w:rFonts w:ascii="华文细黑" w:hAnsi="华文细黑" w:hint="eastAsia"/>
          <w:i/>
          <w:sz w:val="18"/>
        </w:rPr>
        <w:t>制图：金融界上市公司研究院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08031EFF" w14:textId="18BB4CC2" w:rsidR="003476BF" w:rsidRDefault="003476BF" w:rsidP="003476BF">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如图1</w:t>
      </w:r>
      <w:r>
        <w:rPr>
          <w:rFonts w:ascii="华文细黑" w:eastAsia="华文细黑" w:hAnsi="华文细黑"/>
          <w:sz w:val="20"/>
          <w:szCs w:val="20"/>
        </w:rPr>
        <w:t>-2-1</w:t>
      </w:r>
      <w:r>
        <w:rPr>
          <w:rFonts w:ascii="华文细黑" w:eastAsia="华文细黑" w:hAnsi="华文细黑" w:hint="eastAsia"/>
          <w:sz w:val="20"/>
          <w:szCs w:val="20"/>
        </w:rPr>
        <w:t>所示</w:t>
      </w:r>
      <w:r>
        <w:rPr>
          <w:rFonts w:ascii="华文细黑" w:eastAsia="华文细黑" w:hAnsi="华文细黑"/>
          <w:sz w:val="20"/>
          <w:szCs w:val="20"/>
        </w:rPr>
        <w:t>，</w:t>
      </w:r>
      <w:r>
        <w:rPr>
          <w:rFonts w:ascii="华文细黑" w:eastAsia="华文细黑" w:hAnsi="华文细黑" w:hint="eastAsia"/>
          <w:sz w:val="20"/>
          <w:szCs w:val="20"/>
        </w:rPr>
        <w:t>连续增长</w:t>
      </w:r>
      <w:r>
        <w:rPr>
          <w:rFonts w:ascii="华文细黑" w:eastAsia="华文细黑" w:hAnsi="华文细黑"/>
          <w:sz w:val="20"/>
          <w:szCs w:val="20"/>
        </w:rPr>
        <w:t>企业中，民营企业数量最多</w:t>
      </w:r>
      <w:r>
        <w:rPr>
          <w:rFonts w:ascii="华文细黑" w:eastAsia="华文细黑" w:hAnsi="华文细黑" w:hint="eastAsia"/>
          <w:sz w:val="20"/>
          <w:szCs w:val="20"/>
        </w:rPr>
        <w:t>，</w:t>
      </w:r>
      <w:r>
        <w:rPr>
          <w:rFonts w:ascii="华文细黑" w:eastAsia="华文细黑" w:hAnsi="华文细黑"/>
          <w:sz w:val="20"/>
          <w:szCs w:val="20"/>
        </w:rPr>
        <w:t>占比接近</w:t>
      </w:r>
      <w:r>
        <w:rPr>
          <w:rFonts w:ascii="华文细黑" w:eastAsia="华文细黑" w:hAnsi="华文细黑" w:hint="eastAsia"/>
          <w:sz w:val="20"/>
          <w:szCs w:val="20"/>
        </w:rPr>
        <w:t>80</w:t>
      </w:r>
      <w:r>
        <w:rPr>
          <w:rFonts w:ascii="华文细黑" w:eastAsia="华文细黑" w:hAnsi="华文细黑"/>
          <w:sz w:val="20"/>
          <w:szCs w:val="20"/>
        </w:rPr>
        <w:t>%。当然，在</w:t>
      </w:r>
      <w:r>
        <w:rPr>
          <w:rFonts w:ascii="华文细黑" w:eastAsia="华文细黑" w:hAnsi="华文细黑" w:hint="eastAsia"/>
          <w:sz w:val="20"/>
          <w:szCs w:val="20"/>
        </w:rPr>
        <w:t>A股</w:t>
      </w:r>
      <w:r>
        <w:rPr>
          <w:rFonts w:ascii="华文细黑" w:eastAsia="华文细黑" w:hAnsi="华文细黑"/>
          <w:sz w:val="20"/>
          <w:szCs w:val="20"/>
        </w:rPr>
        <w:t>上市公司中，民营企业本身数量就比较多</w:t>
      </w:r>
      <w:r>
        <w:rPr>
          <w:rFonts w:ascii="华文细黑" w:eastAsia="华文细黑" w:hAnsi="华文细黑" w:hint="eastAsia"/>
          <w:sz w:val="20"/>
          <w:szCs w:val="20"/>
        </w:rPr>
        <w:t>，</w:t>
      </w:r>
      <w:r>
        <w:rPr>
          <w:rFonts w:ascii="华文细黑" w:eastAsia="华文细黑" w:hAnsi="华文细黑"/>
          <w:sz w:val="20"/>
          <w:szCs w:val="20"/>
        </w:rPr>
        <w:t>因此我们进一步将连续增长企业中民营企业</w:t>
      </w:r>
      <w:r>
        <w:rPr>
          <w:rFonts w:ascii="华文细黑" w:eastAsia="华文细黑" w:hAnsi="华文细黑" w:hint="eastAsia"/>
          <w:sz w:val="20"/>
          <w:szCs w:val="20"/>
        </w:rPr>
        <w:t>数量</w:t>
      </w:r>
      <w:r>
        <w:rPr>
          <w:rFonts w:ascii="华文细黑" w:eastAsia="华文细黑" w:hAnsi="华文细黑"/>
          <w:sz w:val="20"/>
          <w:szCs w:val="20"/>
        </w:rPr>
        <w:t>占比与</w:t>
      </w:r>
      <w:r>
        <w:rPr>
          <w:rFonts w:ascii="华文细黑" w:eastAsia="华文细黑" w:hAnsi="华文细黑" w:hint="eastAsia"/>
          <w:sz w:val="20"/>
          <w:szCs w:val="20"/>
        </w:rPr>
        <w:t>A股</w:t>
      </w:r>
      <w:r>
        <w:rPr>
          <w:rFonts w:ascii="华文细黑" w:eastAsia="华文细黑" w:hAnsi="华文细黑"/>
          <w:sz w:val="20"/>
          <w:szCs w:val="20"/>
        </w:rPr>
        <w:t>实业企业中民营企业</w:t>
      </w:r>
      <w:r>
        <w:rPr>
          <w:rFonts w:ascii="华文细黑" w:eastAsia="华文细黑" w:hAnsi="华文细黑" w:hint="eastAsia"/>
          <w:sz w:val="20"/>
          <w:szCs w:val="20"/>
        </w:rPr>
        <w:t>数量占比</w:t>
      </w:r>
      <w:r>
        <w:rPr>
          <w:rFonts w:ascii="华文细黑" w:eastAsia="华文细黑" w:hAnsi="华文细黑"/>
          <w:sz w:val="20"/>
          <w:szCs w:val="20"/>
        </w:rPr>
        <w:t>进行比较。</w:t>
      </w:r>
    </w:p>
    <w:p w14:paraId="7AC8E431" w14:textId="19DFB223" w:rsidR="003476BF" w:rsidRDefault="003476BF" w:rsidP="003476BF">
      <w:pPr>
        <w:widowControl/>
        <w:spacing w:line="400" w:lineRule="exact"/>
        <w:ind w:firstLineChars="200" w:firstLine="400"/>
        <w:jc w:val="center"/>
        <w:rPr>
          <w:rFonts w:ascii="华文细黑" w:eastAsia="华文细黑" w:hAnsi="华文细黑"/>
          <w:sz w:val="20"/>
          <w:szCs w:val="20"/>
        </w:rPr>
      </w:pPr>
      <w:r w:rsidRPr="005A4F07">
        <w:rPr>
          <w:rFonts w:ascii="黑体" w:eastAsia="黑体" w:hAnsi="黑体" w:hint="eastAsia"/>
          <w:sz w:val="20"/>
          <w:szCs w:val="20"/>
        </w:rPr>
        <w:t>表1</w:t>
      </w:r>
      <w:r w:rsidRPr="005A4F07">
        <w:rPr>
          <w:rFonts w:ascii="黑体" w:eastAsia="黑体" w:hAnsi="黑体"/>
          <w:sz w:val="20"/>
          <w:szCs w:val="20"/>
        </w:rPr>
        <w:t>-2-</w:t>
      </w:r>
      <w:r>
        <w:rPr>
          <w:rFonts w:ascii="黑体" w:eastAsia="黑体" w:hAnsi="黑体"/>
          <w:sz w:val="20"/>
          <w:szCs w:val="20"/>
        </w:rPr>
        <w:t>4</w:t>
      </w:r>
      <w:r w:rsidRPr="005A4F07">
        <w:rPr>
          <w:rFonts w:ascii="黑体" w:eastAsia="黑体" w:hAnsi="黑体"/>
          <w:sz w:val="20"/>
          <w:szCs w:val="20"/>
        </w:rPr>
        <w:t xml:space="preserve"> </w:t>
      </w:r>
      <w:r>
        <w:rPr>
          <w:rFonts w:ascii="黑体" w:eastAsia="黑体" w:hAnsi="黑体" w:hint="eastAsia"/>
          <w:sz w:val="20"/>
          <w:szCs w:val="20"/>
        </w:rPr>
        <w:t>连续增长</w:t>
      </w:r>
      <w:r>
        <w:rPr>
          <w:rFonts w:ascii="黑体" w:eastAsia="黑体" w:hAnsi="黑体"/>
          <w:sz w:val="20"/>
          <w:szCs w:val="20"/>
        </w:rPr>
        <w:t>及</w:t>
      </w:r>
      <w:r>
        <w:rPr>
          <w:rFonts w:ascii="黑体" w:eastAsia="黑体" w:hAnsi="黑体" w:hint="eastAsia"/>
          <w:sz w:val="20"/>
          <w:szCs w:val="20"/>
        </w:rPr>
        <w:t>A股</w:t>
      </w:r>
      <w:r>
        <w:rPr>
          <w:rFonts w:ascii="黑体" w:eastAsia="黑体" w:hAnsi="黑体"/>
          <w:sz w:val="20"/>
          <w:szCs w:val="20"/>
        </w:rPr>
        <w:t>实业企业中</w:t>
      </w:r>
      <w:r>
        <w:rPr>
          <w:rFonts w:ascii="黑体" w:eastAsia="黑体" w:hAnsi="黑体" w:hint="eastAsia"/>
          <w:sz w:val="20"/>
          <w:szCs w:val="20"/>
        </w:rPr>
        <w:t>不同属性</w:t>
      </w:r>
      <w:r>
        <w:rPr>
          <w:rFonts w:ascii="黑体" w:eastAsia="黑体" w:hAnsi="黑体"/>
          <w:sz w:val="20"/>
          <w:szCs w:val="20"/>
        </w:rPr>
        <w:t>企业数量占比</w:t>
      </w:r>
    </w:p>
    <w:tbl>
      <w:tblPr>
        <w:tblStyle w:val="4-5"/>
        <w:tblW w:w="5000" w:type="pct"/>
        <w:tblLook w:val="04A0" w:firstRow="1" w:lastRow="0" w:firstColumn="1" w:lastColumn="0" w:noHBand="0" w:noVBand="1"/>
      </w:tblPr>
      <w:tblGrid>
        <w:gridCol w:w="2765"/>
        <w:gridCol w:w="2765"/>
        <w:gridCol w:w="2766"/>
      </w:tblGrid>
      <w:tr w:rsidR="003476BF" w:rsidRPr="00FD1AEE" w14:paraId="41102C0C" w14:textId="77777777" w:rsidTr="00257050">
        <w:trPr>
          <w:cnfStyle w:val="100000000000" w:firstRow="1" w:lastRow="0" w:firstColumn="0" w:lastColumn="0" w:oddVBand="0" w:evenVBand="0" w:oddHBand="0" w:evenHBand="0" w:firstRowFirstColumn="0" w:firstRowLastColumn="0" w:lastRowFirstColumn="0" w:lastRowLastColumn="0"/>
          <w:trHeight w:val="331"/>
          <w:tblHeader/>
        </w:trPr>
        <w:tc>
          <w:tcPr>
            <w:cnfStyle w:val="001000000000" w:firstRow="0" w:lastRow="0" w:firstColumn="1" w:lastColumn="0" w:oddVBand="0" w:evenVBand="0" w:oddHBand="0" w:evenHBand="0" w:firstRowFirstColumn="0" w:firstRowLastColumn="0" w:lastRowFirstColumn="0" w:lastRowLastColumn="0"/>
            <w:tcW w:w="1666" w:type="pct"/>
            <w:vAlign w:val="center"/>
            <w:hideMark/>
          </w:tcPr>
          <w:p w14:paraId="07E7178D" w14:textId="77777777" w:rsidR="003476BF" w:rsidRPr="00FD1AEE" w:rsidRDefault="003476BF" w:rsidP="00257050">
            <w:pPr>
              <w:widowControl/>
              <w:jc w:val="center"/>
              <w:rPr>
                <w:rFonts w:ascii="华文细黑" w:eastAsia="华文细黑" w:hAnsi="华文细黑" w:cs="宋体"/>
                <w:kern w:val="0"/>
                <w:sz w:val="18"/>
                <w:szCs w:val="18"/>
              </w:rPr>
            </w:pPr>
            <w:r>
              <w:rPr>
                <w:rFonts w:ascii="华文细黑" w:eastAsia="华文细黑" w:hAnsi="华文细黑" w:cs="宋体" w:hint="eastAsia"/>
                <w:kern w:val="0"/>
                <w:sz w:val="18"/>
                <w:szCs w:val="18"/>
              </w:rPr>
              <w:t>企业属性</w:t>
            </w:r>
          </w:p>
        </w:tc>
        <w:tc>
          <w:tcPr>
            <w:tcW w:w="1666" w:type="pct"/>
            <w:vAlign w:val="center"/>
            <w:hideMark/>
          </w:tcPr>
          <w:p w14:paraId="477F377E" w14:textId="77777777" w:rsidR="003476BF" w:rsidRPr="00FD1AEE" w:rsidRDefault="003476BF" w:rsidP="00257050">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Pr>
                <w:rFonts w:ascii="华文细黑" w:eastAsia="华文细黑" w:hAnsi="华文细黑" w:cs="宋体" w:hint="eastAsia"/>
                <w:kern w:val="0"/>
                <w:sz w:val="18"/>
                <w:szCs w:val="18"/>
              </w:rPr>
              <w:t>在连续增长企业中</w:t>
            </w:r>
            <w:r>
              <w:rPr>
                <w:rFonts w:ascii="华文细黑" w:eastAsia="华文细黑" w:hAnsi="华文细黑" w:cs="宋体"/>
                <w:kern w:val="0"/>
                <w:sz w:val="18"/>
                <w:szCs w:val="18"/>
              </w:rPr>
              <w:t>占比</w:t>
            </w:r>
          </w:p>
        </w:tc>
        <w:tc>
          <w:tcPr>
            <w:tcW w:w="1667" w:type="pct"/>
            <w:vAlign w:val="center"/>
            <w:hideMark/>
          </w:tcPr>
          <w:p w14:paraId="7680AA3F" w14:textId="77777777" w:rsidR="003476BF" w:rsidRPr="00FD1AEE" w:rsidRDefault="003476BF" w:rsidP="00257050">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Pr>
                <w:rFonts w:ascii="华文细黑" w:eastAsia="华文细黑" w:hAnsi="华文细黑" w:cs="宋体" w:hint="eastAsia"/>
                <w:kern w:val="0"/>
                <w:sz w:val="18"/>
                <w:szCs w:val="18"/>
              </w:rPr>
              <w:t>在A股</w:t>
            </w:r>
            <w:r>
              <w:rPr>
                <w:rFonts w:ascii="华文细黑" w:eastAsia="华文细黑" w:hAnsi="华文细黑" w:cs="宋体"/>
                <w:kern w:val="0"/>
                <w:sz w:val="18"/>
                <w:szCs w:val="18"/>
              </w:rPr>
              <w:t>实业企业中占比</w:t>
            </w:r>
          </w:p>
        </w:tc>
      </w:tr>
      <w:tr w:rsidR="003476BF" w:rsidRPr="00FD1AEE" w14:paraId="6DB98111" w14:textId="77777777" w:rsidTr="0025705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6" w:type="pct"/>
            <w:noWrap/>
          </w:tcPr>
          <w:p w14:paraId="24769743" w14:textId="77777777" w:rsidR="003476BF" w:rsidRPr="00E62077" w:rsidRDefault="003476BF" w:rsidP="00257050">
            <w:pPr>
              <w:widowControl/>
              <w:jc w:val="center"/>
              <w:rPr>
                <w:rFonts w:ascii="华文细黑" w:eastAsia="华文细黑" w:hAnsi="华文细黑" w:cs="宋体"/>
                <w:b w:val="0"/>
                <w:color w:val="000000"/>
                <w:kern w:val="0"/>
                <w:sz w:val="18"/>
                <w:szCs w:val="18"/>
              </w:rPr>
            </w:pPr>
            <w:r w:rsidRPr="004D7636">
              <w:rPr>
                <w:rFonts w:ascii="华文细黑" w:eastAsia="华文细黑" w:hAnsi="华文细黑" w:cs="宋体" w:hint="eastAsia"/>
                <w:b w:val="0"/>
                <w:color w:val="000000"/>
                <w:kern w:val="0"/>
                <w:sz w:val="18"/>
                <w:szCs w:val="18"/>
              </w:rPr>
              <w:t>民营企业</w:t>
            </w:r>
          </w:p>
        </w:tc>
        <w:tc>
          <w:tcPr>
            <w:tcW w:w="1666" w:type="pct"/>
            <w:noWrap/>
          </w:tcPr>
          <w:p w14:paraId="7495A314" w14:textId="77777777" w:rsidR="003476BF" w:rsidRPr="006B0297" w:rsidRDefault="003476BF" w:rsidP="00257050">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6B0297">
              <w:rPr>
                <w:rFonts w:ascii="华文细黑" w:eastAsia="华文细黑" w:hAnsi="华文细黑" w:cs="宋体"/>
                <w:color w:val="000000"/>
                <w:kern w:val="0"/>
                <w:sz w:val="18"/>
                <w:szCs w:val="18"/>
              </w:rPr>
              <w:t>78.13%</w:t>
            </w:r>
          </w:p>
        </w:tc>
        <w:tc>
          <w:tcPr>
            <w:tcW w:w="1667" w:type="pct"/>
            <w:noWrap/>
          </w:tcPr>
          <w:p w14:paraId="2B9E29E2" w14:textId="77777777" w:rsidR="003476BF" w:rsidRPr="00FD1AEE" w:rsidRDefault="003476BF" w:rsidP="00257050">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6B0297">
              <w:rPr>
                <w:rFonts w:ascii="华文细黑" w:eastAsia="华文细黑" w:hAnsi="华文细黑" w:cs="宋体"/>
                <w:color w:val="000000"/>
                <w:kern w:val="0"/>
                <w:sz w:val="18"/>
                <w:szCs w:val="18"/>
              </w:rPr>
              <w:t>60.95%</w:t>
            </w:r>
          </w:p>
        </w:tc>
      </w:tr>
      <w:tr w:rsidR="003476BF" w:rsidRPr="00FD1AEE" w14:paraId="4C765078" w14:textId="77777777" w:rsidTr="00257050">
        <w:trPr>
          <w:trHeight w:val="270"/>
        </w:trPr>
        <w:tc>
          <w:tcPr>
            <w:cnfStyle w:val="001000000000" w:firstRow="0" w:lastRow="0" w:firstColumn="1" w:lastColumn="0" w:oddVBand="0" w:evenVBand="0" w:oddHBand="0" w:evenHBand="0" w:firstRowFirstColumn="0" w:firstRowLastColumn="0" w:lastRowFirstColumn="0" w:lastRowLastColumn="0"/>
            <w:tcW w:w="1666" w:type="pct"/>
            <w:noWrap/>
            <w:vAlign w:val="center"/>
          </w:tcPr>
          <w:p w14:paraId="00994B56" w14:textId="77777777" w:rsidR="003476BF" w:rsidRDefault="003476BF" w:rsidP="00257050">
            <w:pPr>
              <w:widowControl/>
              <w:tabs>
                <w:tab w:val="left" w:pos="1815"/>
              </w:tabs>
              <w:jc w:val="center"/>
              <w:rPr>
                <w:rFonts w:ascii="华文细黑" w:eastAsia="华文细黑" w:hAnsi="华文细黑" w:cs="宋体"/>
                <w:b w:val="0"/>
                <w:color w:val="000000"/>
                <w:kern w:val="0"/>
                <w:sz w:val="18"/>
                <w:szCs w:val="18"/>
              </w:rPr>
            </w:pPr>
            <w:r w:rsidRPr="004D7636">
              <w:rPr>
                <w:rFonts w:ascii="华文细黑" w:eastAsia="华文细黑" w:hAnsi="华文细黑" w:cs="宋体" w:hint="eastAsia"/>
                <w:b w:val="0"/>
                <w:color w:val="000000"/>
                <w:kern w:val="0"/>
                <w:sz w:val="18"/>
                <w:szCs w:val="18"/>
              </w:rPr>
              <w:t>地方国有企业</w:t>
            </w:r>
          </w:p>
        </w:tc>
        <w:tc>
          <w:tcPr>
            <w:tcW w:w="1666" w:type="pct"/>
            <w:noWrap/>
            <w:vAlign w:val="center"/>
          </w:tcPr>
          <w:p w14:paraId="13EBD3EC" w14:textId="77777777" w:rsidR="003476BF" w:rsidRPr="006B0297" w:rsidRDefault="003476BF" w:rsidP="00257050">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6B0297">
              <w:rPr>
                <w:rFonts w:ascii="华文细黑" w:eastAsia="华文细黑" w:hAnsi="华文细黑" w:cs="宋体"/>
                <w:color w:val="000000"/>
                <w:kern w:val="0"/>
                <w:sz w:val="18"/>
                <w:szCs w:val="18"/>
              </w:rPr>
              <w:t>8.33%</w:t>
            </w:r>
          </w:p>
        </w:tc>
        <w:tc>
          <w:tcPr>
            <w:tcW w:w="1667" w:type="pct"/>
            <w:noWrap/>
            <w:vAlign w:val="center"/>
          </w:tcPr>
          <w:p w14:paraId="592DC89F" w14:textId="77777777" w:rsidR="003476BF" w:rsidRPr="00FD1AEE" w:rsidRDefault="003476BF" w:rsidP="00257050">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6B0297">
              <w:rPr>
                <w:rFonts w:ascii="华文细黑" w:eastAsia="华文细黑" w:hAnsi="华文细黑" w:cs="宋体"/>
                <w:color w:val="000000"/>
                <w:kern w:val="0"/>
                <w:sz w:val="18"/>
                <w:szCs w:val="18"/>
              </w:rPr>
              <w:t>19.53%</w:t>
            </w:r>
          </w:p>
        </w:tc>
      </w:tr>
      <w:tr w:rsidR="003476BF" w:rsidRPr="00FD1AEE" w14:paraId="15408EA0" w14:textId="77777777" w:rsidTr="0025705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6" w:type="pct"/>
            <w:noWrap/>
            <w:vAlign w:val="center"/>
          </w:tcPr>
          <w:p w14:paraId="71F9DF83" w14:textId="77777777" w:rsidR="003476BF" w:rsidRDefault="003476BF" w:rsidP="00257050">
            <w:pPr>
              <w:widowControl/>
              <w:tabs>
                <w:tab w:val="left" w:pos="1815"/>
              </w:tabs>
              <w:jc w:val="center"/>
              <w:rPr>
                <w:rFonts w:ascii="华文细黑" w:eastAsia="华文细黑" w:hAnsi="华文细黑" w:cs="宋体"/>
                <w:b w:val="0"/>
                <w:color w:val="000000"/>
                <w:kern w:val="0"/>
                <w:sz w:val="18"/>
                <w:szCs w:val="18"/>
              </w:rPr>
            </w:pPr>
            <w:r w:rsidRPr="004D7636">
              <w:rPr>
                <w:rFonts w:ascii="华文细黑" w:eastAsia="华文细黑" w:hAnsi="华文细黑" w:cs="宋体" w:hint="eastAsia"/>
                <w:b w:val="0"/>
                <w:color w:val="000000"/>
                <w:kern w:val="0"/>
                <w:sz w:val="18"/>
                <w:szCs w:val="18"/>
              </w:rPr>
              <w:t>中央国有企业</w:t>
            </w:r>
          </w:p>
        </w:tc>
        <w:tc>
          <w:tcPr>
            <w:tcW w:w="1666" w:type="pct"/>
            <w:noWrap/>
            <w:vAlign w:val="center"/>
          </w:tcPr>
          <w:p w14:paraId="1A008F37" w14:textId="77777777" w:rsidR="003476BF" w:rsidRPr="006B0297" w:rsidRDefault="003476BF" w:rsidP="00257050">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6B0297">
              <w:rPr>
                <w:rFonts w:ascii="华文细黑" w:eastAsia="华文细黑" w:hAnsi="华文细黑" w:cs="宋体"/>
                <w:color w:val="000000"/>
                <w:kern w:val="0"/>
                <w:sz w:val="18"/>
                <w:szCs w:val="18"/>
              </w:rPr>
              <w:t>4.17%</w:t>
            </w:r>
          </w:p>
        </w:tc>
        <w:tc>
          <w:tcPr>
            <w:tcW w:w="1667" w:type="pct"/>
            <w:noWrap/>
            <w:vAlign w:val="center"/>
          </w:tcPr>
          <w:p w14:paraId="2282F6BE" w14:textId="77777777" w:rsidR="003476BF" w:rsidRPr="00FD1AEE" w:rsidRDefault="003476BF" w:rsidP="00257050">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6B0297">
              <w:rPr>
                <w:rFonts w:ascii="华文细黑" w:eastAsia="华文细黑" w:hAnsi="华文细黑" w:cs="宋体"/>
                <w:color w:val="000000"/>
                <w:kern w:val="0"/>
                <w:sz w:val="18"/>
                <w:szCs w:val="18"/>
              </w:rPr>
              <w:t>10.03%</w:t>
            </w:r>
          </w:p>
        </w:tc>
      </w:tr>
      <w:tr w:rsidR="003476BF" w:rsidRPr="00FD1AEE" w14:paraId="6E4D267D" w14:textId="77777777" w:rsidTr="00257050">
        <w:trPr>
          <w:trHeight w:val="270"/>
        </w:trPr>
        <w:tc>
          <w:tcPr>
            <w:cnfStyle w:val="001000000000" w:firstRow="0" w:lastRow="0" w:firstColumn="1" w:lastColumn="0" w:oddVBand="0" w:evenVBand="0" w:oddHBand="0" w:evenHBand="0" w:firstRowFirstColumn="0" w:firstRowLastColumn="0" w:lastRowFirstColumn="0" w:lastRowLastColumn="0"/>
            <w:tcW w:w="1666" w:type="pct"/>
            <w:noWrap/>
            <w:vAlign w:val="center"/>
          </w:tcPr>
          <w:p w14:paraId="68AC3B0F" w14:textId="77777777" w:rsidR="003476BF" w:rsidRPr="00E62077" w:rsidRDefault="003476BF" w:rsidP="00257050">
            <w:pPr>
              <w:widowControl/>
              <w:tabs>
                <w:tab w:val="left" w:pos="1815"/>
              </w:tabs>
              <w:jc w:val="center"/>
              <w:rPr>
                <w:rFonts w:ascii="华文细黑" w:eastAsia="华文细黑" w:hAnsi="华文细黑" w:cs="宋体"/>
                <w:b w:val="0"/>
                <w:color w:val="000000"/>
                <w:kern w:val="0"/>
                <w:sz w:val="18"/>
                <w:szCs w:val="18"/>
              </w:rPr>
            </w:pPr>
            <w:r w:rsidRPr="004D7636">
              <w:rPr>
                <w:rFonts w:ascii="华文细黑" w:eastAsia="华文细黑" w:hAnsi="华文细黑" w:cs="宋体" w:hint="eastAsia"/>
                <w:b w:val="0"/>
                <w:color w:val="000000"/>
                <w:kern w:val="0"/>
                <w:sz w:val="18"/>
                <w:szCs w:val="18"/>
              </w:rPr>
              <w:t>公众企业</w:t>
            </w:r>
          </w:p>
        </w:tc>
        <w:tc>
          <w:tcPr>
            <w:tcW w:w="1666" w:type="pct"/>
            <w:noWrap/>
            <w:vAlign w:val="center"/>
          </w:tcPr>
          <w:p w14:paraId="32628B5D" w14:textId="77777777" w:rsidR="003476BF" w:rsidRPr="006B0297" w:rsidRDefault="003476BF" w:rsidP="00257050">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6B0297">
              <w:rPr>
                <w:rFonts w:ascii="华文细黑" w:eastAsia="华文细黑" w:hAnsi="华文细黑" w:cs="宋体"/>
                <w:color w:val="000000"/>
                <w:kern w:val="0"/>
                <w:sz w:val="18"/>
                <w:szCs w:val="18"/>
              </w:rPr>
              <w:t>4.17%</w:t>
            </w:r>
          </w:p>
        </w:tc>
        <w:tc>
          <w:tcPr>
            <w:tcW w:w="1667" w:type="pct"/>
            <w:noWrap/>
            <w:vAlign w:val="center"/>
          </w:tcPr>
          <w:p w14:paraId="09892B42" w14:textId="77777777" w:rsidR="003476BF" w:rsidRPr="00FD1AEE" w:rsidRDefault="003476BF" w:rsidP="00257050">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6B0297">
              <w:rPr>
                <w:rFonts w:ascii="华文细黑" w:eastAsia="华文细黑" w:hAnsi="华文细黑" w:cs="宋体"/>
                <w:color w:val="000000"/>
                <w:kern w:val="0"/>
                <w:sz w:val="18"/>
                <w:szCs w:val="18"/>
              </w:rPr>
              <w:t>4.38%</w:t>
            </w:r>
          </w:p>
        </w:tc>
      </w:tr>
      <w:tr w:rsidR="003476BF" w:rsidRPr="00FD1AEE" w14:paraId="1139A7B3" w14:textId="77777777" w:rsidTr="0025705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6" w:type="pct"/>
            <w:noWrap/>
            <w:vAlign w:val="center"/>
          </w:tcPr>
          <w:p w14:paraId="20CA8D5C" w14:textId="77777777" w:rsidR="003476BF" w:rsidRPr="00E62077" w:rsidRDefault="003476BF" w:rsidP="00257050">
            <w:pPr>
              <w:widowControl/>
              <w:jc w:val="center"/>
              <w:rPr>
                <w:rFonts w:ascii="华文细黑" w:eastAsia="华文细黑" w:hAnsi="华文细黑" w:cs="宋体"/>
                <w:b w:val="0"/>
                <w:color w:val="000000"/>
                <w:kern w:val="0"/>
                <w:sz w:val="18"/>
                <w:szCs w:val="18"/>
              </w:rPr>
            </w:pPr>
            <w:r w:rsidRPr="004D7636">
              <w:rPr>
                <w:rFonts w:ascii="华文细黑" w:eastAsia="华文细黑" w:hAnsi="华文细黑" w:cs="宋体" w:hint="eastAsia"/>
                <w:b w:val="0"/>
                <w:color w:val="000000"/>
                <w:kern w:val="0"/>
                <w:sz w:val="18"/>
                <w:szCs w:val="18"/>
              </w:rPr>
              <w:t>外资企业</w:t>
            </w:r>
          </w:p>
        </w:tc>
        <w:tc>
          <w:tcPr>
            <w:tcW w:w="1666" w:type="pct"/>
            <w:noWrap/>
            <w:vAlign w:val="center"/>
          </w:tcPr>
          <w:p w14:paraId="159DD752" w14:textId="77777777" w:rsidR="003476BF" w:rsidRPr="006B0297" w:rsidRDefault="003476BF" w:rsidP="00257050">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6B0297">
              <w:rPr>
                <w:rFonts w:ascii="华文细黑" w:eastAsia="华文细黑" w:hAnsi="华文细黑" w:cs="宋体"/>
                <w:color w:val="000000"/>
                <w:kern w:val="0"/>
                <w:sz w:val="18"/>
                <w:szCs w:val="18"/>
              </w:rPr>
              <w:t>4.17%</w:t>
            </w:r>
          </w:p>
        </w:tc>
        <w:tc>
          <w:tcPr>
            <w:tcW w:w="1667" w:type="pct"/>
            <w:noWrap/>
            <w:vAlign w:val="center"/>
          </w:tcPr>
          <w:p w14:paraId="635A108C" w14:textId="77777777" w:rsidR="003476BF" w:rsidRPr="00FD1AEE" w:rsidRDefault="003476BF" w:rsidP="00257050">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6B0297">
              <w:rPr>
                <w:rFonts w:ascii="华文细黑" w:eastAsia="华文细黑" w:hAnsi="华文细黑" w:cs="宋体"/>
                <w:color w:val="000000"/>
                <w:kern w:val="0"/>
                <w:sz w:val="18"/>
                <w:szCs w:val="18"/>
              </w:rPr>
              <w:t>3.48%</w:t>
            </w:r>
          </w:p>
        </w:tc>
      </w:tr>
      <w:tr w:rsidR="003476BF" w:rsidRPr="00FD1AEE" w14:paraId="22AC5078" w14:textId="77777777" w:rsidTr="00257050">
        <w:trPr>
          <w:trHeight w:val="270"/>
        </w:trPr>
        <w:tc>
          <w:tcPr>
            <w:cnfStyle w:val="001000000000" w:firstRow="0" w:lastRow="0" w:firstColumn="1" w:lastColumn="0" w:oddVBand="0" w:evenVBand="0" w:oddHBand="0" w:evenHBand="0" w:firstRowFirstColumn="0" w:firstRowLastColumn="0" w:lastRowFirstColumn="0" w:lastRowLastColumn="0"/>
            <w:tcW w:w="1666" w:type="pct"/>
            <w:noWrap/>
            <w:vAlign w:val="center"/>
          </w:tcPr>
          <w:p w14:paraId="6BE33386" w14:textId="77777777" w:rsidR="003476BF" w:rsidRDefault="003476BF" w:rsidP="00257050">
            <w:pPr>
              <w:widowControl/>
              <w:jc w:val="center"/>
              <w:rPr>
                <w:rFonts w:ascii="华文细黑" w:eastAsia="华文细黑" w:hAnsi="华文细黑" w:cs="宋体"/>
                <w:b w:val="0"/>
                <w:color w:val="000000"/>
                <w:kern w:val="0"/>
                <w:sz w:val="18"/>
                <w:szCs w:val="18"/>
              </w:rPr>
            </w:pPr>
            <w:r>
              <w:rPr>
                <w:rFonts w:ascii="华文细黑" w:eastAsia="华文细黑" w:hAnsi="华文细黑" w:cs="宋体" w:hint="eastAsia"/>
                <w:b w:val="0"/>
                <w:color w:val="000000"/>
                <w:kern w:val="0"/>
                <w:sz w:val="18"/>
                <w:szCs w:val="18"/>
              </w:rPr>
              <w:t>集体企业</w:t>
            </w:r>
          </w:p>
        </w:tc>
        <w:tc>
          <w:tcPr>
            <w:tcW w:w="1666" w:type="pct"/>
            <w:noWrap/>
            <w:vAlign w:val="center"/>
          </w:tcPr>
          <w:p w14:paraId="063C900C" w14:textId="77777777" w:rsidR="003476BF" w:rsidRPr="006B0297" w:rsidRDefault="003476BF" w:rsidP="00257050">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0</w:t>
            </w:r>
          </w:p>
        </w:tc>
        <w:tc>
          <w:tcPr>
            <w:tcW w:w="1667" w:type="pct"/>
            <w:noWrap/>
            <w:vAlign w:val="center"/>
          </w:tcPr>
          <w:p w14:paraId="5C6ED348" w14:textId="77777777" w:rsidR="003476BF" w:rsidRPr="00FD1AEE" w:rsidRDefault="003476BF" w:rsidP="00257050">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6B0297">
              <w:rPr>
                <w:rFonts w:ascii="华文细黑" w:eastAsia="华文细黑" w:hAnsi="华文细黑" w:cs="宋体"/>
                <w:color w:val="000000"/>
                <w:kern w:val="0"/>
                <w:sz w:val="18"/>
                <w:szCs w:val="18"/>
              </w:rPr>
              <w:t>0.53%</w:t>
            </w:r>
          </w:p>
        </w:tc>
      </w:tr>
      <w:tr w:rsidR="003476BF" w:rsidRPr="00FD1AEE" w14:paraId="6C678BD1" w14:textId="77777777" w:rsidTr="0025705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6" w:type="pct"/>
            <w:noWrap/>
            <w:vAlign w:val="center"/>
          </w:tcPr>
          <w:p w14:paraId="4797C0DE" w14:textId="77777777" w:rsidR="003476BF" w:rsidRPr="00E62077" w:rsidRDefault="003476BF" w:rsidP="00257050">
            <w:pPr>
              <w:widowControl/>
              <w:jc w:val="center"/>
              <w:rPr>
                <w:rFonts w:ascii="华文细黑" w:eastAsia="华文细黑" w:hAnsi="华文细黑" w:cs="宋体"/>
                <w:b w:val="0"/>
                <w:color w:val="000000"/>
                <w:kern w:val="0"/>
                <w:sz w:val="18"/>
                <w:szCs w:val="18"/>
              </w:rPr>
            </w:pPr>
            <w:r>
              <w:rPr>
                <w:rFonts w:ascii="华文细黑" w:eastAsia="华文细黑" w:hAnsi="华文细黑" w:cs="宋体" w:hint="eastAsia"/>
                <w:b w:val="0"/>
                <w:color w:val="000000"/>
                <w:kern w:val="0"/>
                <w:sz w:val="18"/>
                <w:szCs w:val="18"/>
              </w:rPr>
              <w:t>其他企业</w:t>
            </w:r>
          </w:p>
        </w:tc>
        <w:tc>
          <w:tcPr>
            <w:tcW w:w="1666" w:type="pct"/>
            <w:noWrap/>
            <w:vAlign w:val="center"/>
          </w:tcPr>
          <w:p w14:paraId="23CEE41C" w14:textId="77777777" w:rsidR="003476BF" w:rsidRPr="006B0297" w:rsidRDefault="003476BF" w:rsidP="00257050">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6B0297">
              <w:rPr>
                <w:rFonts w:ascii="华文细黑" w:eastAsia="华文细黑" w:hAnsi="华文细黑" w:cs="宋体"/>
                <w:color w:val="000000"/>
                <w:kern w:val="0"/>
                <w:sz w:val="18"/>
                <w:szCs w:val="18"/>
              </w:rPr>
              <w:t>1.04%</w:t>
            </w:r>
          </w:p>
        </w:tc>
        <w:tc>
          <w:tcPr>
            <w:tcW w:w="1667" w:type="pct"/>
            <w:noWrap/>
            <w:vAlign w:val="center"/>
          </w:tcPr>
          <w:p w14:paraId="5311C962" w14:textId="77777777" w:rsidR="003476BF" w:rsidRPr="00FD1AEE" w:rsidRDefault="003476BF" w:rsidP="00257050">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6B0297">
              <w:rPr>
                <w:rFonts w:ascii="华文细黑" w:eastAsia="华文细黑" w:hAnsi="华文细黑" w:cs="宋体"/>
                <w:color w:val="000000"/>
                <w:kern w:val="0"/>
                <w:sz w:val="18"/>
                <w:szCs w:val="18"/>
              </w:rPr>
              <w:t>1.11%</w:t>
            </w:r>
          </w:p>
        </w:tc>
      </w:tr>
    </w:tbl>
    <w:p w14:paraId="5B6BBB3F" w14:textId="77777777" w:rsidR="003476BF" w:rsidRPr="00B13EC4" w:rsidRDefault="003476BF" w:rsidP="003476BF">
      <w:pPr>
        <w:wordWrap w:val="0"/>
        <w:spacing w:afterLines="50" w:after="156" w:line="0" w:lineRule="atLeast"/>
        <w:jc w:val="right"/>
        <w:rPr>
          <w:rFonts w:ascii="华文细黑" w:eastAsia="华文细黑" w:hAnsi="华文细黑"/>
          <w:i/>
          <w:sz w:val="18"/>
          <w:szCs w:val="18"/>
        </w:rPr>
      </w:pPr>
      <w:r w:rsidRPr="00B13EC4">
        <w:rPr>
          <w:rFonts w:ascii="华文细黑" w:eastAsia="华文细黑" w:hAnsi="华文细黑" w:hint="eastAsia"/>
          <w:i/>
          <w:sz w:val="18"/>
          <w:szCs w:val="18"/>
        </w:rPr>
        <w:t>制表：金融界上市公司研究院 数据来源：巨灵财经</w:t>
      </w:r>
    </w:p>
    <w:p w14:paraId="0BA6C4EF" w14:textId="647C6F96" w:rsidR="003476BF" w:rsidRDefault="003476BF" w:rsidP="003476BF">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sz w:val="20"/>
          <w:szCs w:val="20"/>
        </w:rPr>
        <w:t>如表</w:t>
      </w:r>
      <w:r>
        <w:rPr>
          <w:rFonts w:ascii="华文细黑" w:eastAsia="华文细黑" w:hAnsi="华文细黑" w:hint="eastAsia"/>
          <w:sz w:val="20"/>
          <w:szCs w:val="20"/>
        </w:rPr>
        <w:t>1</w:t>
      </w:r>
      <w:r>
        <w:rPr>
          <w:rFonts w:ascii="华文细黑" w:eastAsia="华文细黑" w:hAnsi="华文细黑"/>
          <w:sz w:val="20"/>
          <w:szCs w:val="20"/>
        </w:rPr>
        <w:t>-2-4</w:t>
      </w:r>
      <w:r>
        <w:rPr>
          <w:rFonts w:ascii="华文细黑" w:eastAsia="华文细黑" w:hAnsi="华文细黑" w:hint="eastAsia"/>
          <w:sz w:val="20"/>
          <w:szCs w:val="20"/>
        </w:rPr>
        <w:t>，在A股</w:t>
      </w:r>
      <w:r>
        <w:rPr>
          <w:rFonts w:ascii="华文细黑" w:eastAsia="华文细黑" w:hAnsi="华文细黑"/>
          <w:sz w:val="20"/>
          <w:szCs w:val="20"/>
        </w:rPr>
        <w:t>实业企业中，民营企业</w:t>
      </w:r>
      <w:r>
        <w:rPr>
          <w:rFonts w:ascii="华文细黑" w:eastAsia="华文细黑" w:hAnsi="华文细黑" w:hint="eastAsia"/>
          <w:sz w:val="20"/>
          <w:szCs w:val="20"/>
        </w:rPr>
        <w:t>所</w:t>
      </w:r>
      <w:r>
        <w:rPr>
          <w:rFonts w:ascii="华文细黑" w:eastAsia="华文细黑" w:hAnsi="华文细黑"/>
          <w:sz w:val="20"/>
          <w:szCs w:val="20"/>
        </w:rPr>
        <w:t>占</w:t>
      </w:r>
      <w:r>
        <w:rPr>
          <w:rFonts w:ascii="华文细黑" w:eastAsia="华文细黑" w:hAnsi="华文细黑" w:hint="eastAsia"/>
          <w:sz w:val="20"/>
          <w:szCs w:val="20"/>
        </w:rPr>
        <w:t>比例</w:t>
      </w:r>
      <w:r>
        <w:rPr>
          <w:rFonts w:ascii="华文细黑" w:eastAsia="华文细黑" w:hAnsi="华文细黑"/>
          <w:sz w:val="20"/>
          <w:szCs w:val="20"/>
        </w:rPr>
        <w:t>为</w:t>
      </w:r>
      <w:r>
        <w:rPr>
          <w:rFonts w:ascii="华文细黑" w:eastAsia="华文细黑" w:hAnsi="华文细黑" w:hint="eastAsia"/>
          <w:sz w:val="20"/>
          <w:szCs w:val="20"/>
        </w:rPr>
        <w:t>60</w:t>
      </w:r>
      <w:r>
        <w:rPr>
          <w:rFonts w:ascii="华文细黑" w:eastAsia="华文细黑" w:hAnsi="华文细黑"/>
          <w:sz w:val="20"/>
          <w:szCs w:val="20"/>
        </w:rPr>
        <w:t>.95%，</w:t>
      </w:r>
      <w:r>
        <w:rPr>
          <w:rFonts w:ascii="华文细黑" w:eastAsia="华文细黑" w:hAnsi="华文细黑" w:hint="eastAsia"/>
          <w:sz w:val="20"/>
          <w:szCs w:val="20"/>
        </w:rPr>
        <w:t>而</w:t>
      </w:r>
      <w:r>
        <w:rPr>
          <w:rFonts w:ascii="华文细黑" w:eastAsia="华文细黑" w:hAnsi="华文细黑"/>
          <w:sz w:val="20"/>
          <w:szCs w:val="20"/>
        </w:rPr>
        <w:t>连速增长企业中，民营企业占比为</w:t>
      </w:r>
      <w:r>
        <w:rPr>
          <w:rFonts w:ascii="华文细黑" w:eastAsia="华文细黑" w:hAnsi="华文细黑" w:hint="eastAsia"/>
          <w:sz w:val="20"/>
          <w:szCs w:val="20"/>
        </w:rPr>
        <w:t>78</w:t>
      </w:r>
      <w:r>
        <w:rPr>
          <w:rFonts w:ascii="华文细黑" w:eastAsia="华文细黑" w:hAnsi="华文细黑"/>
          <w:sz w:val="20"/>
          <w:szCs w:val="20"/>
        </w:rPr>
        <w:t>.13%，高于其在</w:t>
      </w:r>
      <w:r>
        <w:rPr>
          <w:rFonts w:ascii="华文细黑" w:eastAsia="华文细黑" w:hAnsi="华文细黑" w:hint="eastAsia"/>
          <w:sz w:val="20"/>
          <w:szCs w:val="20"/>
        </w:rPr>
        <w:t>A股</w:t>
      </w:r>
      <w:r>
        <w:rPr>
          <w:rFonts w:ascii="华文细黑" w:eastAsia="华文细黑" w:hAnsi="华文细黑"/>
          <w:sz w:val="20"/>
          <w:szCs w:val="20"/>
        </w:rPr>
        <w:t>实业企业中</w:t>
      </w:r>
      <w:r>
        <w:rPr>
          <w:rFonts w:ascii="华文细黑" w:eastAsia="华文细黑" w:hAnsi="华文细黑" w:hint="eastAsia"/>
          <w:sz w:val="20"/>
          <w:szCs w:val="20"/>
        </w:rPr>
        <w:t>的</w:t>
      </w:r>
      <w:r>
        <w:rPr>
          <w:rFonts w:ascii="华文细黑" w:eastAsia="华文细黑" w:hAnsi="华文细黑"/>
          <w:sz w:val="20"/>
          <w:szCs w:val="20"/>
        </w:rPr>
        <w:t>占比。从这一角度来说，民营企业保持了较好的</w:t>
      </w:r>
      <w:r>
        <w:rPr>
          <w:rFonts w:ascii="华文细黑" w:eastAsia="华文细黑" w:hAnsi="华文细黑" w:hint="eastAsia"/>
          <w:sz w:val="20"/>
          <w:szCs w:val="20"/>
        </w:rPr>
        <w:t>增长</w:t>
      </w:r>
      <w:r>
        <w:rPr>
          <w:rFonts w:ascii="华文细黑" w:eastAsia="华文细黑" w:hAnsi="华文细黑"/>
          <w:sz w:val="20"/>
          <w:szCs w:val="20"/>
        </w:rPr>
        <w:t>活力和</w:t>
      </w:r>
      <w:r>
        <w:rPr>
          <w:rFonts w:ascii="华文细黑" w:eastAsia="华文细黑" w:hAnsi="华文细黑" w:hint="eastAsia"/>
          <w:sz w:val="20"/>
          <w:szCs w:val="20"/>
        </w:rPr>
        <w:t>持续性</w:t>
      </w:r>
      <w:r>
        <w:rPr>
          <w:rFonts w:ascii="华文细黑" w:eastAsia="华文细黑" w:hAnsi="华文细黑"/>
          <w:sz w:val="20"/>
          <w:szCs w:val="20"/>
        </w:rPr>
        <w:t>。</w:t>
      </w:r>
    </w:p>
    <w:p w14:paraId="1EAE4BB2" w14:textId="77777777" w:rsidR="003476BF" w:rsidRDefault="003476BF" w:rsidP="00BC458D">
      <w:pPr>
        <w:widowControl/>
        <w:spacing w:afterLines="50" w:after="156" w:line="400" w:lineRule="exact"/>
        <w:rPr>
          <w:rFonts w:ascii="华文细黑" w:eastAsia="华文细黑" w:hAnsi="华文细黑"/>
          <w:sz w:val="20"/>
          <w:szCs w:val="20"/>
        </w:rPr>
        <w:sectPr w:rsidR="003476BF" w:rsidSect="00BC183E">
          <w:headerReference w:type="default" r:id="rId25"/>
          <w:footerReference w:type="default" r:id="rId26"/>
          <w:pgSz w:w="11906" w:h="16838"/>
          <w:pgMar w:top="1440" w:right="1800" w:bottom="1440" w:left="1800" w:header="851" w:footer="992" w:gutter="0"/>
          <w:cols w:space="425"/>
          <w:docGrid w:type="lines" w:linePitch="312"/>
        </w:sectPr>
      </w:pPr>
    </w:p>
    <w:p w14:paraId="553B60BE" w14:textId="4FB149D0" w:rsidR="006404D5" w:rsidRPr="003624B7" w:rsidRDefault="00635347" w:rsidP="006404D5">
      <w:pPr>
        <w:jc w:val="center"/>
        <w:rPr>
          <w:rFonts w:ascii="华文细黑" w:eastAsia="华文细黑" w:hAnsi="华文细黑"/>
          <w:sz w:val="24"/>
          <w:szCs w:val="24"/>
        </w:rPr>
      </w:pPr>
      <w:r>
        <w:rPr>
          <w:noProof/>
        </w:rPr>
        <w:lastRenderedPageBreak/>
        <w:drawing>
          <wp:inline distT="0" distB="0" distL="0" distR="0" wp14:anchorId="5F699F9B" wp14:editId="14D1C7C7">
            <wp:extent cx="5274310" cy="2637155"/>
            <wp:effectExtent l="0" t="0" r="2540" b="1079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1FB3C14" w14:textId="77777777" w:rsidR="006404D5" w:rsidRPr="001D1952" w:rsidRDefault="006404D5" w:rsidP="006404D5">
      <w:pPr>
        <w:spacing w:afterLines="100" w:after="312" w:line="0" w:lineRule="atLeast"/>
        <w:jc w:val="right"/>
        <w:rPr>
          <w:rFonts w:ascii="华文细黑" w:hAnsi="华文细黑"/>
          <w:i/>
          <w:sz w:val="18"/>
        </w:rPr>
      </w:pPr>
      <w:r w:rsidRPr="001D1952">
        <w:rPr>
          <w:rFonts w:ascii="华文细黑" w:hAnsi="华文细黑" w:hint="eastAsia"/>
          <w:i/>
          <w:sz w:val="18"/>
        </w:rPr>
        <w:t>制图：金融界上市公司研究院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3A912B20" w14:textId="04229010" w:rsidR="005F52A3" w:rsidRDefault="005F52A3" w:rsidP="002F493D">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从行业</w:t>
      </w:r>
      <w:r>
        <w:rPr>
          <w:rFonts w:ascii="华文细黑" w:eastAsia="华文细黑" w:hAnsi="华文细黑"/>
          <w:sz w:val="20"/>
          <w:szCs w:val="20"/>
        </w:rPr>
        <w:t>分布来看</w:t>
      </w:r>
      <w:r>
        <w:rPr>
          <w:rFonts w:ascii="华文细黑" w:eastAsia="华文细黑" w:hAnsi="华文细黑" w:hint="eastAsia"/>
          <w:sz w:val="20"/>
          <w:szCs w:val="20"/>
        </w:rPr>
        <w:t>，如图1</w:t>
      </w:r>
      <w:r>
        <w:rPr>
          <w:rFonts w:ascii="华文细黑" w:eastAsia="华文细黑" w:hAnsi="华文细黑"/>
          <w:sz w:val="20"/>
          <w:szCs w:val="20"/>
        </w:rPr>
        <w:t>-2-</w:t>
      </w:r>
      <w:r w:rsidR="003476BF">
        <w:rPr>
          <w:rFonts w:ascii="华文细黑" w:eastAsia="华文细黑" w:hAnsi="华文细黑"/>
          <w:sz w:val="20"/>
          <w:szCs w:val="20"/>
        </w:rPr>
        <w:t>2</w:t>
      </w:r>
      <w:r>
        <w:rPr>
          <w:rFonts w:ascii="华文细黑" w:eastAsia="华文细黑" w:hAnsi="华文细黑" w:hint="eastAsia"/>
          <w:sz w:val="20"/>
          <w:szCs w:val="20"/>
        </w:rPr>
        <w:t>所示</w:t>
      </w:r>
      <w:r>
        <w:rPr>
          <w:rFonts w:ascii="华文细黑" w:eastAsia="华文细黑" w:hAnsi="华文细黑"/>
          <w:sz w:val="20"/>
          <w:szCs w:val="20"/>
        </w:rPr>
        <w:t>，</w:t>
      </w:r>
      <w:r>
        <w:rPr>
          <w:rFonts w:ascii="华文细黑" w:eastAsia="华文细黑" w:hAnsi="华文细黑" w:hint="eastAsia"/>
          <w:sz w:val="20"/>
          <w:szCs w:val="20"/>
        </w:rPr>
        <w:t>连续增长</w:t>
      </w:r>
      <w:r>
        <w:rPr>
          <w:rFonts w:ascii="华文细黑" w:eastAsia="华文细黑" w:hAnsi="华文细黑"/>
          <w:sz w:val="20"/>
          <w:szCs w:val="20"/>
        </w:rPr>
        <w:t>企业中，数量最多的</w:t>
      </w:r>
      <w:r>
        <w:rPr>
          <w:rFonts w:ascii="华文细黑" w:eastAsia="华文细黑" w:hAnsi="华文细黑" w:hint="eastAsia"/>
          <w:sz w:val="20"/>
          <w:szCs w:val="20"/>
        </w:rPr>
        <w:t>为</w:t>
      </w:r>
      <w:r>
        <w:rPr>
          <w:rFonts w:ascii="华文细黑" w:eastAsia="华文细黑" w:hAnsi="华文细黑"/>
          <w:sz w:val="20"/>
          <w:szCs w:val="20"/>
        </w:rPr>
        <w:t>医药生物行业</w:t>
      </w:r>
      <w:r>
        <w:rPr>
          <w:rFonts w:ascii="华文细黑" w:eastAsia="华文细黑" w:hAnsi="华文细黑" w:hint="eastAsia"/>
          <w:sz w:val="20"/>
          <w:szCs w:val="20"/>
        </w:rPr>
        <w:t>，</w:t>
      </w:r>
      <w:r>
        <w:rPr>
          <w:rFonts w:ascii="华文细黑" w:eastAsia="华文细黑" w:hAnsi="华文细黑"/>
          <w:sz w:val="20"/>
          <w:szCs w:val="20"/>
        </w:rPr>
        <w:t>共</w:t>
      </w:r>
      <w:r>
        <w:rPr>
          <w:rFonts w:ascii="华文细黑" w:eastAsia="华文细黑" w:hAnsi="华文细黑" w:hint="eastAsia"/>
          <w:sz w:val="20"/>
          <w:szCs w:val="20"/>
        </w:rPr>
        <w:t>31家；其次，为电子</w:t>
      </w:r>
      <w:r>
        <w:rPr>
          <w:rFonts w:ascii="华文细黑" w:eastAsia="华文细黑" w:hAnsi="华文细黑"/>
          <w:sz w:val="20"/>
          <w:szCs w:val="20"/>
        </w:rPr>
        <w:t>和</w:t>
      </w:r>
      <w:r>
        <w:rPr>
          <w:rFonts w:ascii="华文细黑" w:eastAsia="华文细黑" w:hAnsi="华文细黑" w:hint="eastAsia"/>
          <w:sz w:val="20"/>
          <w:szCs w:val="20"/>
        </w:rPr>
        <w:t>机械设备</w:t>
      </w:r>
      <w:r>
        <w:rPr>
          <w:rFonts w:ascii="华文细黑" w:eastAsia="华文细黑" w:hAnsi="华文细黑"/>
          <w:sz w:val="20"/>
          <w:szCs w:val="20"/>
        </w:rPr>
        <w:t>行业，</w:t>
      </w:r>
      <w:r>
        <w:rPr>
          <w:rFonts w:ascii="华文细黑" w:eastAsia="华文细黑" w:hAnsi="华文细黑" w:hint="eastAsia"/>
          <w:sz w:val="20"/>
          <w:szCs w:val="20"/>
        </w:rPr>
        <w:t>分别</w:t>
      </w:r>
      <w:r>
        <w:rPr>
          <w:rFonts w:ascii="华文细黑" w:eastAsia="华文细黑" w:hAnsi="华文细黑"/>
          <w:sz w:val="20"/>
          <w:szCs w:val="20"/>
        </w:rPr>
        <w:t>有</w:t>
      </w:r>
      <w:r>
        <w:rPr>
          <w:rFonts w:ascii="华文细黑" w:eastAsia="华文细黑" w:hAnsi="华文细黑" w:hint="eastAsia"/>
          <w:sz w:val="20"/>
          <w:szCs w:val="20"/>
        </w:rPr>
        <w:t>7家；化工</w:t>
      </w:r>
      <w:r>
        <w:rPr>
          <w:rFonts w:ascii="华文细黑" w:eastAsia="华文细黑" w:hAnsi="华文细黑"/>
          <w:sz w:val="20"/>
          <w:szCs w:val="20"/>
        </w:rPr>
        <w:t>、</w:t>
      </w:r>
      <w:r w:rsidRPr="000D269A">
        <w:rPr>
          <w:rFonts w:ascii="华文细黑" w:eastAsia="华文细黑" w:hAnsi="华文细黑" w:hint="eastAsia"/>
          <w:sz w:val="20"/>
          <w:szCs w:val="20"/>
        </w:rPr>
        <w:t>计算机</w:t>
      </w:r>
      <w:r>
        <w:rPr>
          <w:rFonts w:ascii="华文细黑" w:eastAsia="华文细黑" w:hAnsi="华文细黑" w:hint="eastAsia"/>
          <w:sz w:val="20"/>
          <w:szCs w:val="20"/>
        </w:rPr>
        <w:t>、</w:t>
      </w:r>
      <w:r w:rsidRPr="000D269A">
        <w:rPr>
          <w:rFonts w:ascii="华文细黑" w:eastAsia="华文细黑" w:hAnsi="华文细黑" w:hint="eastAsia"/>
          <w:sz w:val="20"/>
          <w:szCs w:val="20"/>
        </w:rPr>
        <w:t>家用电器</w:t>
      </w:r>
      <w:r>
        <w:rPr>
          <w:rFonts w:ascii="华文细黑" w:eastAsia="华文细黑" w:hAnsi="华文细黑" w:hint="eastAsia"/>
          <w:sz w:val="20"/>
          <w:szCs w:val="20"/>
        </w:rPr>
        <w:t>、</w:t>
      </w:r>
      <w:r w:rsidRPr="000D269A">
        <w:rPr>
          <w:rFonts w:ascii="华文细黑" w:eastAsia="华文细黑" w:hAnsi="华文细黑" w:hint="eastAsia"/>
          <w:sz w:val="20"/>
          <w:szCs w:val="20"/>
        </w:rPr>
        <w:t>建筑装饰</w:t>
      </w:r>
      <w:r>
        <w:rPr>
          <w:rFonts w:ascii="华文细黑" w:eastAsia="华文细黑" w:hAnsi="华文细黑" w:hint="eastAsia"/>
          <w:sz w:val="20"/>
          <w:szCs w:val="20"/>
        </w:rPr>
        <w:t>、</w:t>
      </w:r>
      <w:r w:rsidRPr="000D269A">
        <w:rPr>
          <w:rFonts w:ascii="华文细黑" w:eastAsia="华文细黑" w:hAnsi="华文细黑" w:hint="eastAsia"/>
          <w:sz w:val="20"/>
          <w:szCs w:val="20"/>
        </w:rPr>
        <w:t>轻工制造</w:t>
      </w:r>
      <w:r>
        <w:rPr>
          <w:rFonts w:ascii="华文细黑" w:eastAsia="华文细黑" w:hAnsi="华文细黑" w:hint="eastAsia"/>
          <w:sz w:val="20"/>
          <w:szCs w:val="20"/>
        </w:rPr>
        <w:t>、</w:t>
      </w:r>
      <w:r w:rsidRPr="000D269A">
        <w:rPr>
          <w:rFonts w:ascii="华文细黑" w:eastAsia="华文细黑" w:hAnsi="华文细黑" w:hint="eastAsia"/>
          <w:sz w:val="20"/>
          <w:szCs w:val="20"/>
        </w:rPr>
        <w:t>食品饮料</w:t>
      </w:r>
      <w:r>
        <w:rPr>
          <w:rFonts w:ascii="华文细黑" w:eastAsia="华文细黑" w:hAnsi="华文细黑" w:hint="eastAsia"/>
          <w:sz w:val="20"/>
          <w:szCs w:val="20"/>
        </w:rPr>
        <w:t>行业分别有4家</w:t>
      </w:r>
      <w:r>
        <w:rPr>
          <w:rFonts w:ascii="华文细黑" w:eastAsia="华文细黑" w:hAnsi="华文细黑"/>
          <w:sz w:val="20"/>
          <w:szCs w:val="20"/>
        </w:rPr>
        <w:t>，</w:t>
      </w:r>
      <w:r w:rsidRPr="000D269A">
        <w:rPr>
          <w:rFonts w:ascii="华文细黑" w:eastAsia="华文细黑" w:hAnsi="华文细黑" w:hint="eastAsia"/>
          <w:sz w:val="20"/>
          <w:szCs w:val="20"/>
        </w:rPr>
        <w:t>电气设备</w:t>
      </w:r>
      <w:r>
        <w:rPr>
          <w:rFonts w:ascii="华文细黑" w:eastAsia="华文细黑" w:hAnsi="华文细黑" w:hint="eastAsia"/>
          <w:sz w:val="20"/>
          <w:szCs w:val="20"/>
        </w:rPr>
        <w:t>、</w:t>
      </w:r>
      <w:r w:rsidRPr="000D269A">
        <w:rPr>
          <w:rFonts w:ascii="华文细黑" w:eastAsia="华文细黑" w:hAnsi="华文细黑" w:hint="eastAsia"/>
          <w:sz w:val="20"/>
          <w:szCs w:val="20"/>
        </w:rPr>
        <w:t>房地产</w:t>
      </w:r>
      <w:r>
        <w:rPr>
          <w:rFonts w:ascii="华文细黑" w:eastAsia="华文细黑" w:hAnsi="华文细黑" w:hint="eastAsia"/>
          <w:sz w:val="20"/>
          <w:szCs w:val="20"/>
        </w:rPr>
        <w:t>、</w:t>
      </w:r>
      <w:r w:rsidRPr="000D269A">
        <w:rPr>
          <w:rFonts w:ascii="华文细黑" w:eastAsia="华文细黑" w:hAnsi="华文细黑" w:hint="eastAsia"/>
          <w:sz w:val="20"/>
          <w:szCs w:val="20"/>
        </w:rPr>
        <w:t>公用事业</w:t>
      </w:r>
      <w:r>
        <w:rPr>
          <w:rFonts w:ascii="华文细黑" w:eastAsia="华文细黑" w:hAnsi="华文细黑" w:hint="eastAsia"/>
          <w:sz w:val="20"/>
          <w:szCs w:val="20"/>
        </w:rPr>
        <w:t>、</w:t>
      </w:r>
      <w:r w:rsidRPr="000D269A">
        <w:rPr>
          <w:rFonts w:ascii="华文细黑" w:eastAsia="华文细黑" w:hAnsi="华文细黑" w:hint="eastAsia"/>
          <w:sz w:val="20"/>
          <w:szCs w:val="20"/>
        </w:rPr>
        <w:t>建筑材料</w:t>
      </w:r>
      <w:r>
        <w:rPr>
          <w:rFonts w:ascii="华文细黑" w:eastAsia="华文细黑" w:hAnsi="华文细黑" w:hint="eastAsia"/>
          <w:sz w:val="20"/>
          <w:szCs w:val="20"/>
        </w:rPr>
        <w:t>、</w:t>
      </w:r>
      <w:r w:rsidRPr="000D269A">
        <w:rPr>
          <w:rFonts w:ascii="华文细黑" w:eastAsia="华文细黑" w:hAnsi="华文细黑" w:hint="eastAsia"/>
          <w:sz w:val="20"/>
          <w:szCs w:val="20"/>
        </w:rPr>
        <w:t>交通运输</w:t>
      </w:r>
      <w:r>
        <w:rPr>
          <w:rFonts w:ascii="华文细黑" w:eastAsia="华文细黑" w:hAnsi="华文细黑" w:hint="eastAsia"/>
          <w:sz w:val="20"/>
          <w:szCs w:val="20"/>
        </w:rPr>
        <w:t>行业</w:t>
      </w:r>
      <w:r>
        <w:rPr>
          <w:rFonts w:ascii="华文细黑" w:eastAsia="华文细黑" w:hAnsi="华文细黑"/>
          <w:sz w:val="20"/>
          <w:szCs w:val="20"/>
        </w:rPr>
        <w:t>分别有</w:t>
      </w:r>
      <w:r>
        <w:rPr>
          <w:rFonts w:ascii="华文细黑" w:eastAsia="华文细黑" w:hAnsi="华文细黑" w:hint="eastAsia"/>
          <w:sz w:val="20"/>
          <w:szCs w:val="20"/>
        </w:rPr>
        <w:t>3家；</w:t>
      </w:r>
      <w:r w:rsidRPr="000D269A">
        <w:rPr>
          <w:rFonts w:ascii="华文细黑" w:eastAsia="华文细黑" w:hAnsi="华文细黑" w:hint="eastAsia"/>
          <w:sz w:val="20"/>
          <w:szCs w:val="20"/>
        </w:rPr>
        <w:t>传媒</w:t>
      </w:r>
      <w:r>
        <w:rPr>
          <w:rFonts w:ascii="华文细黑" w:eastAsia="华文细黑" w:hAnsi="华文细黑" w:hint="eastAsia"/>
          <w:sz w:val="20"/>
          <w:szCs w:val="20"/>
        </w:rPr>
        <w:t>、</w:t>
      </w:r>
      <w:r w:rsidRPr="000D269A">
        <w:rPr>
          <w:rFonts w:ascii="华文细黑" w:eastAsia="华文细黑" w:hAnsi="华文细黑" w:hint="eastAsia"/>
          <w:sz w:val="20"/>
          <w:szCs w:val="20"/>
        </w:rPr>
        <w:t>纺织服装</w:t>
      </w:r>
      <w:r>
        <w:rPr>
          <w:rFonts w:ascii="华文细黑" w:eastAsia="华文细黑" w:hAnsi="华文细黑" w:hint="eastAsia"/>
          <w:sz w:val="20"/>
          <w:szCs w:val="20"/>
        </w:rPr>
        <w:t>、</w:t>
      </w:r>
      <w:r w:rsidRPr="000D269A">
        <w:rPr>
          <w:rFonts w:ascii="华文细黑" w:eastAsia="华文细黑" w:hAnsi="华文细黑" w:hint="eastAsia"/>
          <w:sz w:val="20"/>
          <w:szCs w:val="20"/>
        </w:rPr>
        <w:t>国防军工</w:t>
      </w:r>
      <w:r>
        <w:rPr>
          <w:rFonts w:ascii="华文细黑" w:eastAsia="华文细黑" w:hAnsi="华文细黑" w:hint="eastAsia"/>
          <w:sz w:val="20"/>
          <w:szCs w:val="20"/>
        </w:rPr>
        <w:t>、</w:t>
      </w:r>
      <w:r w:rsidRPr="000D269A">
        <w:rPr>
          <w:rFonts w:ascii="华文细黑" w:eastAsia="华文细黑" w:hAnsi="华文细黑" w:hint="eastAsia"/>
          <w:sz w:val="20"/>
          <w:szCs w:val="20"/>
        </w:rPr>
        <w:t>通信</w:t>
      </w:r>
      <w:r>
        <w:rPr>
          <w:rFonts w:ascii="华文细黑" w:eastAsia="华文细黑" w:hAnsi="华文细黑" w:hint="eastAsia"/>
          <w:sz w:val="20"/>
          <w:szCs w:val="20"/>
        </w:rPr>
        <w:t>行业</w:t>
      </w:r>
      <w:r>
        <w:rPr>
          <w:rFonts w:ascii="华文细黑" w:eastAsia="华文细黑" w:hAnsi="华文细黑"/>
          <w:sz w:val="20"/>
          <w:szCs w:val="20"/>
        </w:rPr>
        <w:t>分别有2</w:t>
      </w:r>
      <w:r>
        <w:rPr>
          <w:rFonts w:ascii="华文细黑" w:eastAsia="华文细黑" w:hAnsi="华文细黑" w:hint="eastAsia"/>
          <w:sz w:val="20"/>
          <w:szCs w:val="20"/>
        </w:rPr>
        <w:t>家</w:t>
      </w:r>
      <w:r>
        <w:rPr>
          <w:rFonts w:ascii="华文细黑" w:eastAsia="华文细黑" w:hAnsi="华文细黑"/>
          <w:sz w:val="20"/>
          <w:szCs w:val="20"/>
        </w:rPr>
        <w:t>；</w:t>
      </w:r>
      <w:r w:rsidRPr="000D269A">
        <w:rPr>
          <w:rFonts w:ascii="华文细黑" w:eastAsia="华文细黑" w:hAnsi="华文细黑" w:hint="eastAsia"/>
          <w:sz w:val="20"/>
          <w:szCs w:val="20"/>
        </w:rPr>
        <w:t>农林牧渔</w:t>
      </w:r>
      <w:r>
        <w:rPr>
          <w:rFonts w:ascii="华文细黑" w:eastAsia="华文细黑" w:hAnsi="华文细黑" w:hint="eastAsia"/>
          <w:sz w:val="20"/>
          <w:szCs w:val="20"/>
        </w:rPr>
        <w:t>、</w:t>
      </w:r>
      <w:r w:rsidRPr="000D269A">
        <w:rPr>
          <w:rFonts w:ascii="华文细黑" w:eastAsia="华文细黑" w:hAnsi="华文细黑" w:hint="eastAsia"/>
          <w:sz w:val="20"/>
          <w:szCs w:val="20"/>
        </w:rPr>
        <w:t>汽车</w:t>
      </w:r>
      <w:r>
        <w:rPr>
          <w:rFonts w:ascii="华文细黑" w:eastAsia="华文细黑" w:hAnsi="华文细黑" w:hint="eastAsia"/>
          <w:sz w:val="20"/>
          <w:szCs w:val="20"/>
        </w:rPr>
        <w:t>、</w:t>
      </w:r>
      <w:r w:rsidRPr="000D269A">
        <w:rPr>
          <w:rFonts w:ascii="华文细黑" w:eastAsia="华文细黑" w:hAnsi="华文细黑" w:hint="eastAsia"/>
          <w:sz w:val="20"/>
          <w:szCs w:val="20"/>
        </w:rPr>
        <w:t>商业贸易</w:t>
      </w:r>
      <w:r>
        <w:rPr>
          <w:rFonts w:ascii="华文细黑" w:eastAsia="华文细黑" w:hAnsi="华文细黑" w:hint="eastAsia"/>
          <w:sz w:val="20"/>
          <w:szCs w:val="20"/>
        </w:rPr>
        <w:t>、</w:t>
      </w:r>
      <w:r w:rsidRPr="000D269A">
        <w:rPr>
          <w:rFonts w:ascii="华文细黑" w:eastAsia="华文细黑" w:hAnsi="华文细黑" w:hint="eastAsia"/>
          <w:sz w:val="20"/>
          <w:szCs w:val="20"/>
        </w:rPr>
        <w:t>休闲服务</w:t>
      </w:r>
      <w:r>
        <w:rPr>
          <w:rFonts w:ascii="华文细黑" w:eastAsia="华文细黑" w:hAnsi="华文细黑" w:hint="eastAsia"/>
          <w:sz w:val="20"/>
          <w:szCs w:val="20"/>
        </w:rPr>
        <w:t>行业分别</w:t>
      </w:r>
      <w:r>
        <w:rPr>
          <w:rFonts w:ascii="华文细黑" w:eastAsia="华文细黑" w:hAnsi="华文细黑"/>
          <w:sz w:val="20"/>
          <w:szCs w:val="20"/>
        </w:rPr>
        <w:t>有</w:t>
      </w:r>
      <w:r>
        <w:rPr>
          <w:rFonts w:ascii="华文细黑" w:eastAsia="华文细黑" w:hAnsi="华文细黑" w:hint="eastAsia"/>
          <w:sz w:val="20"/>
          <w:szCs w:val="20"/>
        </w:rPr>
        <w:t>1家</w:t>
      </w:r>
      <w:r>
        <w:rPr>
          <w:rFonts w:ascii="华文细黑" w:eastAsia="华文细黑" w:hAnsi="华文细黑"/>
          <w:sz w:val="20"/>
          <w:szCs w:val="20"/>
        </w:rPr>
        <w:t>。</w:t>
      </w:r>
    </w:p>
    <w:p w14:paraId="1768718A" w14:textId="6016550E" w:rsidR="00FB3815" w:rsidRDefault="00FB3815" w:rsidP="00FB3815">
      <w:pPr>
        <w:widowControl/>
        <w:spacing w:line="400" w:lineRule="exact"/>
        <w:ind w:firstLineChars="200" w:firstLine="400"/>
        <w:jc w:val="center"/>
        <w:rPr>
          <w:rFonts w:ascii="华文细黑" w:eastAsia="华文细黑" w:hAnsi="华文细黑"/>
          <w:sz w:val="20"/>
          <w:szCs w:val="20"/>
        </w:rPr>
      </w:pPr>
      <w:r w:rsidRPr="005A4F07">
        <w:rPr>
          <w:rFonts w:ascii="黑体" w:eastAsia="黑体" w:hAnsi="黑体" w:hint="eastAsia"/>
          <w:sz w:val="20"/>
          <w:szCs w:val="20"/>
        </w:rPr>
        <w:t>表1</w:t>
      </w:r>
      <w:r w:rsidRPr="005A4F07">
        <w:rPr>
          <w:rFonts w:ascii="黑体" w:eastAsia="黑体" w:hAnsi="黑体"/>
          <w:sz w:val="20"/>
          <w:szCs w:val="20"/>
        </w:rPr>
        <w:t>-2-</w:t>
      </w:r>
      <w:r w:rsidR="003476BF">
        <w:rPr>
          <w:rFonts w:ascii="黑体" w:eastAsia="黑体" w:hAnsi="黑体"/>
          <w:sz w:val="20"/>
          <w:szCs w:val="20"/>
        </w:rPr>
        <w:t>5</w:t>
      </w:r>
      <w:r w:rsidRPr="005A4F07">
        <w:rPr>
          <w:rFonts w:ascii="黑体" w:eastAsia="黑体" w:hAnsi="黑体"/>
          <w:sz w:val="20"/>
          <w:szCs w:val="20"/>
        </w:rPr>
        <w:t xml:space="preserve"> </w:t>
      </w:r>
      <w:r>
        <w:rPr>
          <w:rFonts w:ascii="黑体" w:eastAsia="黑体" w:hAnsi="黑体" w:hint="eastAsia"/>
          <w:sz w:val="20"/>
          <w:szCs w:val="20"/>
        </w:rPr>
        <w:t>连续增长</w:t>
      </w:r>
      <w:r>
        <w:rPr>
          <w:rFonts w:ascii="黑体" w:eastAsia="黑体" w:hAnsi="黑体"/>
          <w:sz w:val="20"/>
          <w:szCs w:val="20"/>
        </w:rPr>
        <w:t>及</w:t>
      </w:r>
      <w:r>
        <w:rPr>
          <w:rFonts w:ascii="黑体" w:eastAsia="黑体" w:hAnsi="黑体" w:hint="eastAsia"/>
          <w:sz w:val="20"/>
          <w:szCs w:val="20"/>
        </w:rPr>
        <w:t>A股</w:t>
      </w:r>
      <w:r>
        <w:rPr>
          <w:rFonts w:ascii="黑体" w:eastAsia="黑体" w:hAnsi="黑体"/>
          <w:sz w:val="20"/>
          <w:szCs w:val="20"/>
        </w:rPr>
        <w:t>实业企业中各行业企业数量占比</w:t>
      </w:r>
    </w:p>
    <w:tbl>
      <w:tblPr>
        <w:tblStyle w:val="4-5"/>
        <w:tblW w:w="5000" w:type="pct"/>
        <w:tblLook w:val="04A0" w:firstRow="1" w:lastRow="0" w:firstColumn="1" w:lastColumn="0" w:noHBand="0" w:noVBand="1"/>
      </w:tblPr>
      <w:tblGrid>
        <w:gridCol w:w="2765"/>
        <w:gridCol w:w="2765"/>
        <w:gridCol w:w="2766"/>
      </w:tblGrid>
      <w:tr w:rsidR="00BB4797" w:rsidRPr="00FD1AEE" w14:paraId="5D59164D" w14:textId="77777777" w:rsidTr="002F493D">
        <w:trPr>
          <w:cnfStyle w:val="100000000000" w:firstRow="1" w:lastRow="0" w:firstColumn="0" w:lastColumn="0" w:oddVBand="0" w:evenVBand="0" w:oddHBand="0" w:evenHBand="0" w:firstRowFirstColumn="0" w:firstRowLastColumn="0" w:lastRowFirstColumn="0" w:lastRowLastColumn="0"/>
          <w:trHeight w:val="331"/>
          <w:tblHeader/>
        </w:trPr>
        <w:tc>
          <w:tcPr>
            <w:cnfStyle w:val="001000000000" w:firstRow="0" w:lastRow="0" w:firstColumn="1" w:lastColumn="0" w:oddVBand="0" w:evenVBand="0" w:oddHBand="0" w:evenHBand="0" w:firstRowFirstColumn="0" w:firstRowLastColumn="0" w:lastRowFirstColumn="0" w:lastRowLastColumn="0"/>
            <w:tcW w:w="1666" w:type="pct"/>
            <w:vAlign w:val="center"/>
            <w:hideMark/>
          </w:tcPr>
          <w:p w14:paraId="548D5509" w14:textId="69642E6A" w:rsidR="00BB4797" w:rsidRPr="00FD1AEE" w:rsidRDefault="00BB4797" w:rsidP="005F52A3">
            <w:pPr>
              <w:widowControl/>
              <w:jc w:val="center"/>
              <w:rPr>
                <w:rFonts w:ascii="华文细黑" w:eastAsia="华文细黑" w:hAnsi="华文细黑" w:cs="宋体"/>
                <w:kern w:val="0"/>
                <w:sz w:val="18"/>
                <w:szCs w:val="18"/>
              </w:rPr>
            </w:pPr>
            <w:r>
              <w:rPr>
                <w:rFonts w:ascii="华文细黑" w:eastAsia="华文细黑" w:hAnsi="华文细黑" w:cs="宋体" w:hint="eastAsia"/>
                <w:kern w:val="0"/>
                <w:sz w:val="18"/>
                <w:szCs w:val="18"/>
              </w:rPr>
              <w:t>行业</w:t>
            </w:r>
          </w:p>
        </w:tc>
        <w:tc>
          <w:tcPr>
            <w:tcW w:w="1666" w:type="pct"/>
            <w:vAlign w:val="center"/>
            <w:hideMark/>
          </w:tcPr>
          <w:p w14:paraId="4D041F6C" w14:textId="2BC655A1" w:rsidR="00BB4797" w:rsidRPr="00FD1AEE" w:rsidRDefault="00BB4797" w:rsidP="005F52A3">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Pr>
                <w:rFonts w:ascii="华文细黑" w:eastAsia="华文细黑" w:hAnsi="华文细黑" w:cs="宋体" w:hint="eastAsia"/>
                <w:kern w:val="0"/>
                <w:sz w:val="18"/>
                <w:szCs w:val="18"/>
              </w:rPr>
              <w:t>在连续增长企业中</w:t>
            </w:r>
            <w:r>
              <w:rPr>
                <w:rFonts w:ascii="华文细黑" w:eastAsia="华文细黑" w:hAnsi="华文细黑" w:cs="宋体"/>
                <w:kern w:val="0"/>
                <w:sz w:val="18"/>
                <w:szCs w:val="18"/>
              </w:rPr>
              <w:t>占比</w:t>
            </w:r>
          </w:p>
        </w:tc>
        <w:tc>
          <w:tcPr>
            <w:tcW w:w="1667" w:type="pct"/>
            <w:vAlign w:val="center"/>
            <w:hideMark/>
          </w:tcPr>
          <w:p w14:paraId="32365451" w14:textId="69B93F10" w:rsidR="00BB4797" w:rsidRPr="00FD1AEE" w:rsidRDefault="00BB4797" w:rsidP="005F52A3">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Pr>
                <w:rFonts w:ascii="华文细黑" w:eastAsia="华文细黑" w:hAnsi="华文细黑" w:cs="宋体" w:hint="eastAsia"/>
                <w:kern w:val="0"/>
                <w:sz w:val="18"/>
                <w:szCs w:val="18"/>
              </w:rPr>
              <w:t>在A股</w:t>
            </w:r>
            <w:r>
              <w:rPr>
                <w:rFonts w:ascii="华文细黑" w:eastAsia="华文细黑" w:hAnsi="华文细黑" w:cs="宋体"/>
                <w:kern w:val="0"/>
                <w:sz w:val="18"/>
                <w:szCs w:val="18"/>
              </w:rPr>
              <w:t>实业企业中占比</w:t>
            </w:r>
          </w:p>
        </w:tc>
      </w:tr>
      <w:tr w:rsidR="00BB4797" w:rsidRPr="00FD1AEE" w14:paraId="147AC77E" w14:textId="77777777" w:rsidTr="0063264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6" w:type="pct"/>
            <w:noWrap/>
          </w:tcPr>
          <w:p w14:paraId="63E9E953" w14:textId="43557D23" w:rsidR="00BB4797" w:rsidRPr="00E62077" w:rsidRDefault="00BB4797" w:rsidP="005F52A3">
            <w:pPr>
              <w:widowControl/>
              <w:jc w:val="center"/>
              <w:rPr>
                <w:rFonts w:ascii="华文细黑" w:eastAsia="华文细黑" w:hAnsi="华文细黑" w:cs="宋体"/>
                <w:b w:val="0"/>
                <w:color w:val="000000"/>
                <w:kern w:val="0"/>
                <w:sz w:val="18"/>
                <w:szCs w:val="18"/>
              </w:rPr>
            </w:pPr>
            <w:r w:rsidRPr="00E62077">
              <w:rPr>
                <w:rFonts w:ascii="华文细黑" w:eastAsia="华文细黑" w:hAnsi="华文细黑" w:cs="宋体" w:hint="eastAsia"/>
                <w:b w:val="0"/>
                <w:color w:val="000000"/>
                <w:kern w:val="0"/>
                <w:sz w:val="18"/>
                <w:szCs w:val="18"/>
              </w:rPr>
              <w:t>医药生物</w:t>
            </w:r>
          </w:p>
        </w:tc>
        <w:tc>
          <w:tcPr>
            <w:tcW w:w="1666" w:type="pct"/>
            <w:noWrap/>
          </w:tcPr>
          <w:p w14:paraId="1FA91223" w14:textId="3A82BBF1" w:rsidR="00BB4797" w:rsidRPr="00E62077" w:rsidRDefault="00632648" w:rsidP="005F52A3">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b/>
                <w:color w:val="000000"/>
                <w:kern w:val="0"/>
                <w:sz w:val="18"/>
                <w:szCs w:val="18"/>
              </w:rPr>
            </w:pPr>
            <w:r w:rsidRPr="00E62077">
              <w:rPr>
                <w:rFonts w:ascii="华文细黑" w:eastAsia="华文细黑" w:hAnsi="华文细黑" w:cs="宋体"/>
                <w:b/>
                <w:color w:val="000000"/>
                <w:kern w:val="0"/>
                <w:sz w:val="18"/>
                <w:szCs w:val="18"/>
              </w:rPr>
              <w:t>32.29%</w:t>
            </w:r>
          </w:p>
        </w:tc>
        <w:tc>
          <w:tcPr>
            <w:tcW w:w="1667" w:type="pct"/>
            <w:noWrap/>
          </w:tcPr>
          <w:p w14:paraId="34297B4B" w14:textId="1848F9F7" w:rsidR="00BB4797" w:rsidRPr="00FD1AEE" w:rsidRDefault="00632648" w:rsidP="005F52A3">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8.68%</w:t>
            </w:r>
          </w:p>
        </w:tc>
      </w:tr>
      <w:tr w:rsidR="00BB4797" w:rsidRPr="00FD1AEE" w14:paraId="01B86F05" w14:textId="77777777" w:rsidTr="00632648">
        <w:trPr>
          <w:trHeight w:val="270"/>
        </w:trPr>
        <w:tc>
          <w:tcPr>
            <w:cnfStyle w:val="001000000000" w:firstRow="0" w:lastRow="0" w:firstColumn="1" w:lastColumn="0" w:oddVBand="0" w:evenVBand="0" w:oddHBand="0" w:evenHBand="0" w:firstRowFirstColumn="0" w:firstRowLastColumn="0" w:lastRowFirstColumn="0" w:lastRowLastColumn="0"/>
            <w:tcW w:w="1666" w:type="pct"/>
            <w:noWrap/>
          </w:tcPr>
          <w:p w14:paraId="4543F72D" w14:textId="41AE7F62" w:rsidR="00BB4797" w:rsidRPr="00E62077" w:rsidRDefault="00BB4797" w:rsidP="005F52A3">
            <w:pPr>
              <w:widowControl/>
              <w:jc w:val="center"/>
              <w:rPr>
                <w:rFonts w:ascii="华文细黑" w:eastAsia="华文细黑" w:hAnsi="华文细黑" w:cs="宋体"/>
                <w:b w:val="0"/>
                <w:color w:val="000000"/>
                <w:kern w:val="0"/>
                <w:sz w:val="18"/>
                <w:szCs w:val="18"/>
              </w:rPr>
            </w:pPr>
            <w:r w:rsidRPr="00E62077">
              <w:rPr>
                <w:rFonts w:ascii="华文细黑" w:eastAsia="华文细黑" w:hAnsi="华文细黑" w:cs="宋体" w:hint="eastAsia"/>
                <w:b w:val="0"/>
                <w:color w:val="000000"/>
                <w:kern w:val="0"/>
                <w:sz w:val="18"/>
                <w:szCs w:val="18"/>
              </w:rPr>
              <w:t>电子</w:t>
            </w:r>
          </w:p>
        </w:tc>
        <w:tc>
          <w:tcPr>
            <w:tcW w:w="1666" w:type="pct"/>
            <w:noWrap/>
          </w:tcPr>
          <w:p w14:paraId="5B6E6159" w14:textId="3C01590F" w:rsidR="00BB4797" w:rsidRPr="00E62077" w:rsidRDefault="00632648" w:rsidP="005F52A3">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b/>
                <w:color w:val="000000"/>
                <w:kern w:val="0"/>
                <w:sz w:val="18"/>
                <w:szCs w:val="18"/>
              </w:rPr>
            </w:pPr>
            <w:r w:rsidRPr="00E62077">
              <w:rPr>
                <w:rFonts w:ascii="华文细黑" w:eastAsia="华文细黑" w:hAnsi="华文细黑" w:cs="宋体"/>
                <w:b/>
                <w:color w:val="000000"/>
                <w:kern w:val="0"/>
                <w:sz w:val="18"/>
                <w:szCs w:val="18"/>
              </w:rPr>
              <w:t>7.29%</w:t>
            </w:r>
          </w:p>
        </w:tc>
        <w:tc>
          <w:tcPr>
            <w:tcW w:w="1667" w:type="pct"/>
            <w:noWrap/>
          </w:tcPr>
          <w:p w14:paraId="349971AB" w14:textId="45366647" w:rsidR="00BB4797" w:rsidRPr="00FD1AEE" w:rsidRDefault="00632648" w:rsidP="005F52A3">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6.69%</w:t>
            </w:r>
          </w:p>
        </w:tc>
      </w:tr>
      <w:tr w:rsidR="00BB4797" w:rsidRPr="00FD1AEE" w14:paraId="764260FD" w14:textId="77777777" w:rsidTr="0063264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6" w:type="pct"/>
            <w:noWrap/>
          </w:tcPr>
          <w:p w14:paraId="1B87CB04" w14:textId="5E599A02" w:rsidR="00BB4797" w:rsidRPr="00E62077" w:rsidRDefault="00BB4797" w:rsidP="005F52A3">
            <w:pPr>
              <w:widowControl/>
              <w:jc w:val="center"/>
              <w:rPr>
                <w:rFonts w:ascii="华文细黑" w:eastAsia="华文细黑" w:hAnsi="华文细黑" w:cs="宋体"/>
                <w:b w:val="0"/>
                <w:color w:val="000000"/>
                <w:kern w:val="0"/>
                <w:sz w:val="18"/>
                <w:szCs w:val="18"/>
              </w:rPr>
            </w:pPr>
            <w:r w:rsidRPr="00E62077">
              <w:rPr>
                <w:rFonts w:ascii="华文细黑" w:eastAsia="华文细黑" w:hAnsi="华文细黑" w:cs="宋体" w:hint="eastAsia"/>
                <w:b w:val="0"/>
                <w:color w:val="000000"/>
                <w:kern w:val="0"/>
                <w:sz w:val="18"/>
                <w:szCs w:val="18"/>
              </w:rPr>
              <w:t>机械设备</w:t>
            </w:r>
          </w:p>
        </w:tc>
        <w:tc>
          <w:tcPr>
            <w:tcW w:w="1666" w:type="pct"/>
            <w:noWrap/>
          </w:tcPr>
          <w:p w14:paraId="438414C6" w14:textId="33C3A442" w:rsidR="00BB4797" w:rsidRPr="00FD1AEE" w:rsidRDefault="00632648" w:rsidP="005F52A3">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7.29%</w:t>
            </w:r>
          </w:p>
        </w:tc>
        <w:tc>
          <w:tcPr>
            <w:tcW w:w="1667" w:type="pct"/>
            <w:noWrap/>
          </w:tcPr>
          <w:p w14:paraId="3D1DC2E0" w14:textId="28B31E15" w:rsidR="00BB4797" w:rsidRPr="00FD1AEE" w:rsidRDefault="00632648" w:rsidP="005F52A3">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9.35%</w:t>
            </w:r>
          </w:p>
        </w:tc>
      </w:tr>
      <w:tr w:rsidR="00BB4797" w:rsidRPr="00FD1AEE" w14:paraId="2F68FDFF" w14:textId="77777777" w:rsidTr="00632648">
        <w:trPr>
          <w:trHeight w:val="270"/>
        </w:trPr>
        <w:tc>
          <w:tcPr>
            <w:cnfStyle w:val="001000000000" w:firstRow="0" w:lastRow="0" w:firstColumn="1" w:lastColumn="0" w:oddVBand="0" w:evenVBand="0" w:oddHBand="0" w:evenHBand="0" w:firstRowFirstColumn="0" w:firstRowLastColumn="0" w:lastRowFirstColumn="0" w:lastRowLastColumn="0"/>
            <w:tcW w:w="1666" w:type="pct"/>
            <w:noWrap/>
          </w:tcPr>
          <w:p w14:paraId="6B8FBE45" w14:textId="31E74A03" w:rsidR="00BB4797" w:rsidRPr="00E62077" w:rsidRDefault="00BB4797" w:rsidP="005F52A3">
            <w:pPr>
              <w:widowControl/>
              <w:jc w:val="center"/>
              <w:rPr>
                <w:rFonts w:ascii="华文细黑" w:eastAsia="华文细黑" w:hAnsi="华文细黑" w:cs="宋体"/>
                <w:b w:val="0"/>
                <w:color w:val="000000"/>
                <w:kern w:val="0"/>
                <w:sz w:val="18"/>
                <w:szCs w:val="18"/>
              </w:rPr>
            </w:pPr>
            <w:r w:rsidRPr="00E62077">
              <w:rPr>
                <w:rFonts w:ascii="华文细黑" w:eastAsia="华文细黑" w:hAnsi="华文细黑" w:cs="宋体" w:hint="eastAsia"/>
                <w:b w:val="0"/>
                <w:color w:val="000000"/>
                <w:kern w:val="0"/>
                <w:sz w:val="18"/>
                <w:szCs w:val="18"/>
              </w:rPr>
              <w:t>化工</w:t>
            </w:r>
          </w:p>
        </w:tc>
        <w:tc>
          <w:tcPr>
            <w:tcW w:w="1666" w:type="pct"/>
            <w:noWrap/>
          </w:tcPr>
          <w:p w14:paraId="048360B8" w14:textId="394E4F5F" w:rsidR="00BB4797" w:rsidRPr="00FD1AEE" w:rsidRDefault="00632648" w:rsidP="005F52A3">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4.17%</w:t>
            </w:r>
          </w:p>
        </w:tc>
        <w:tc>
          <w:tcPr>
            <w:tcW w:w="1667" w:type="pct"/>
            <w:noWrap/>
          </w:tcPr>
          <w:p w14:paraId="3F222BDD" w14:textId="5BA016FF" w:rsidR="00BB4797" w:rsidRPr="00FD1AEE" w:rsidRDefault="00632648" w:rsidP="005F52A3">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9.47%</w:t>
            </w:r>
          </w:p>
        </w:tc>
      </w:tr>
      <w:tr w:rsidR="00BB4797" w:rsidRPr="00FD1AEE" w14:paraId="7B570A68" w14:textId="77777777" w:rsidTr="0063264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6" w:type="pct"/>
            <w:noWrap/>
          </w:tcPr>
          <w:p w14:paraId="69E4F1AE" w14:textId="110F26D7" w:rsidR="00BB4797" w:rsidRPr="00E62077" w:rsidRDefault="00BB4797" w:rsidP="005F52A3">
            <w:pPr>
              <w:widowControl/>
              <w:jc w:val="center"/>
              <w:rPr>
                <w:rFonts w:ascii="华文细黑" w:eastAsia="华文细黑" w:hAnsi="华文细黑" w:cs="宋体"/>
                <w:b w:val="0"/>
                <w:color w:val="000000"/>
                <w:kern w:val="0"/>
                <w:sz w:val="18"/>
                <w:szCs w:val="18"/>
              </w:rPr>
            </w:pPr>
            <w:r w:rsidRPr="00E62077">
              <w:rPr>
                <w:rFonts w:ascii="华文细黑" w:eastAsia="华文细黑" w:hAnsi="华文细黑" w:cs="宋体" w:hint="eastAsia"/>
                <w:b w:val="0"/>
                <w:color w:val="000000"/>
                <w:kern w:val="0"/>
                <w:sz w:val="18"/>
                <w:szCs w:val="18"/>
              </w:rPr>
              <w:t>计算机</w:t>
            </w:r>
          </w:p>
        </w:tc>
        <w:tc>
          <w:tcPr>
            <w:tcW w:w="1666" w:type="pct"/>
            <w:noWrap/>
          </w:tcPr>
          <w:p w14:paraId="0F189C72" w14:textId="47C7B84B" w:rsidR="00BB4797" w:rsidRPr="00FD1AEE" w:rsidRDefault="00632648" w:rsidP="005F52A3">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4.17%</w:t>
            </w:r>
          </w:p>
        </w:tc>
        <w:tc>
          <w:tcPr>
            <w:tcW w:w="1667" w:type="pct"/>
            <w:noWrap/>
          </w:tcPr>
          <w:p w14:paraId="3E367B09" w14:textId="5D0AEA92" w:rsidR="00BB4797" w:rsidRPr="00FD1AEE" w:rsidRDefault="00632648" w:rsidP="005F52A3">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5.93%</w:t>
            </w:r>
          </w:p>
        </w:tc>
      </w:tr>
      <w:tr w:rsidR="00BB4797" w:rsidRPr="00FD1AEE" w14:paraId="5CB421D9" w14:textId="77777777" w:rsidTr="00632648">
        <w:trPr>
          <w:trHeight w:val="270"/>
        </w:trPr>
        <w:tc>
          <w:tcPr>
            <w:cnfStyle w:val="001000000000" w:firstRow="0" w:lastRow="0" w:firstColumn="1" w:lastColumn="0" w:oddVBand="0" w:evenVBand="0" w:oddHBand="0" w:evenHBand="0" w:firstRowFirstColumn="0" w:firstRowLastColumn="0" w:lastRowFirstColumn="0" w:lastRowLastColumn="0"/>
            <w:tcW w:w="1666" w:type="pct"/>
            <w:noWrap/>
          </w:tcPr>
          <w:p w14:paraId="55373F2D" w14:textId="7A1B4059" w:rsidR="00BB4797" w:rsidRPr="00E62077" w:rsidRDefault="00BB4797" w:rsidP="005F52A3">
            <w:pPr>
              <w:widowControl/>
              <w:jc w:val="center"/>
              <w:rPr>
                <w:rFonts w:ascii="华文细黑" w:eastAsia="华文细黑" w:hAnsi="华文细黑" w:cs="宋体"/>
                <w:b w:val="0"/>
                <w:color w:val="000000"/>
                <w:kern w:val="0"/>
                <w:sz w:val="18"/>
                <w:szCs w:val="18"/>
              </w:rPr>
            </w:pPr>
            <w:r w:rsidRPr="00E62077">
              <w:rPr>
                <w:rFonts w:ascii="华文细黑" w:eastAsia="华文细黑" w:hAnsi="华文细黑" w:cs="宋体" w:hint="eastAsia"/>
                <w:b w:val="0"/>
                <w:color w:val="000000"/>
                <w:kern w:val="0"/>
                <w:sz w:val="18"/>
                <w:szCs w:val="18"/>
              </w:rPr>
              <w:t>家用电器</w:t>
            </w:r>
          </w:p>
        </w:tc>
        <w:tc>
          <w:tcPr>
            <w:tcW w:w="1666" w:type="pct"/>
            <w:noWrap/>
          </w:tcPr>
          <w:p w14:paraId="437F83E1" w14:textId="3B1A40CA" w:rsidR="00BB4797" w:rsidRPr="00E62077" w:rsidRDefault="00632648" w:rsidP="005F52A3">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b/>
                <w:color w:val="000000"/>
                <w:kern w:val="0"/>
                <w:sz w:val="18"/>
                <w:szCs w:val="18"/>
              </w:rPr>
            </w:pPr>
            <w:r w:rsidRPr="00E62077">
              <w:rPr>
                <w:rFonts w:ascii="华文细黑" w:eastAsia="华文细黑" w:hAnsi="华文细黑" w:cs="宋体"/>
                <w:b/>
                <w:color w:val="000000"/>
                <w:kern w:val="0"/>
                <w:sz w:val="18"/>
                <w:szCs w:val="18"/>
              </w:rPr>
              <w:t>4.17%</w:t>
            </w:r>
          </w:p>
        </w:tc>
        <w:tc>
          <w:tcPr>
            <w:tcW w:w="1667" w:type="pct"/>
            <w:noWrap/>
          </w:tcPr>
          <w:p w14:paraId="0DF3231C" w14:textId="2FAFCF10" w:rsidR="00BB4797" w:rsidRPr="00FD1AEE" w:rsidRDefault="00632648" w:rsidP="005F52A3">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1.70%</w:t>
            </w:r>
          </w:p>
        </w:tc>
      </w:tr>
      <w:tr w:rsidR="00BB4797" w:rsidRPr="00FD1AEE" w14:paraId="2EB63758" w14:textId="77777777" w:rsidTr="0063264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6" w:type="pct"/>
            <w:noWrap/>
          </w:tcPr>
          <w:p w14:paraId="0583736D" w14:textId="02808528" w:rsidR="00BB4797" w:rsidRPr="00E62077" w:rsidRDefault="00BB4797" w:rsidP="005F52A3">
            <w:pPr>
              <w:widowControl/>
              <w:jc w:val="center"/>
              <w:rPr>
                <w:rFonts w:ascii="华文细黑" w:eastAsia="华文细黑" w:hAnsi="华文细黑" w:cs="宋体"/>
                <w:b w:val="0"/>
                <w:color w:val="000000"/>
                <w:kern w:val="0"/>
                <w:sz w:val="18"/>
                <w:szCs w:val="18"/>
              </w:rPr>
            </w:pPr>
            <w:r w:rsidRPr="00E62077">
              <w:rPr>
                <w:rFonts w:ascii="华文细黑" w:eastAsia="华文细黑" w:hAnsi="华文细黑" w:cs="宋体" w:hint="eastAsia"/>
                <w:b w:val="0"/>
                <w:color w:val="000000"/>
                <w:kern w:val="0"/>
                <w:sz w:val="18"/>
                <w:szCs w:val="18"/>
              </w:rPr>
              <w:t>建筑装饰</w:t>
            </w:r>
          </w:p>
        </w:tc>
        <w:tc>
          <w:tcPr>
            <w:tcW w:w="1666" w:type="pct"/>
            <w:noWrap/>
          </w:tcPr>
          <w:p w14:paraId="1EEFDE2A" w14:textId="0A67CDB5" w:rsidR="00BB4797" w:rsidRPr="00E62077" w:rsidRDefault="00632648" w:rsidP="005F52A3">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b/>
                <w:color w:val="000000"/>
                <w:kern w:val="0"/>
                <w:sz w:val="18"/>
                <w:szCs w:val="18"/>
              </w:rPr>
            </w:pPr>
            <w:r w:rsidRPr="00E62077">
              <w:rPr>
                <w:rFonts w:ascii="华文细黑" w:eastAsia="华文细黑" w:hAnsi="华文细黑" w:cs="宋体"/>
                <w:b/>
                <w:color w:val="000000"/>
                <w:kern w:val="0"/>
                <w:sz w:val="18"/>
                <w:szCs w:val="18"/>
              </w:rPr>
              <w:t>4.17%</w:t>
            </w:r>
          </w:p>
        </w:tc>
        <w:tc>
          <w:tcPr>
            <w:tcW w:w="1667" w:type="pct"/>
            <w:noWrap/>
          </w:tcPr>
          <w:p w14:paraId="732AA242" w14:textId="52E3BDE4" w:rsidR="00BB4797" w:rsidRPr="00FD1AEE" w:rsidRDefault="00632648" w:rsidP="005F52A3">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3.65%</w:t>
            </w:r>
          </w:p>
        </w:tc>
      </w:tr>
      <w:tr w:rsidR="00BB4797" w:rsidRPr="00FD1AEE" w14:paraId="6EB68993" w14:textId="77777777" w:rsidTr="00632648">
        <w:trPr>
          <w:trHeight w:val="270"/>
        </w:trPr>
        <w:tc>
          <w:tcPr>
            <w:cnfStyle w:val="001000000000" w:firstRow="0" w:lastRow="0" w:firstColumn="1" w:lastColumn="0" w:oddVBand="0" w:evenVBand="0" w:oddHBand="0" w:evenHBand="0" w:firstRowFirstColumn="0" w:firstRowLastColumn="0" w:lastRowFirstColumn="0" w:lastRowLastColumn="0"/>
            <w:tcW w:w="1666" w:type="pct"/>
            <w:noWrap/>
          </w:tcPr>
          <w:p w14:paraId="1F75F107" w14:textId="1780F586" w:rsidR="00BB4797" w:rsidRPr="00E62077" w:rsidRDefault="00BB4797" w:rsidP="005F52A3">
            <w:pPr>
              <w:widowControl/>
              <w:jc w:val="center"/>
              <w:rPr>
                <w:rFonts w:ascii="华文细黑" w:eastAsia="华文细黑" w:hAnsi="华文细黑" w:cs="宋体"/>
                <w:b w:val="0"/>
                <w:color w:val="000000"/>
                <w:kern w:val="0"/>
                <w:sz w:val="18"/>
                <w:szCs w:val="18"/>
              </w:rPr>
            </w:pPr>
            <w:r w:rsidRPr="00E62077">
              <w:rPr>
                <w:rFonts w:ascii="华文细黑" w:eastAsia="华文细黑" w:hAnsi="华文细黑" w:cs="宋体" w:hint="eastAsia"/>
                <w:b w:val="0"/>
                <w:color w:val="000000"/>
                <w:kern w:val="0"/>
                <w:sz w:val="18"/>
                <w:szCs w:val="18"/>
              </w:rPr>
              <w:t>轻工制造</w:t>
            </w:r>
          </w:p>
        </w:tc>
        <w:tc>
          <w:tcPr>
            <w:tcW w:w="1666" w:type="pct"/>
            <w:noWrap/>
          </w:tcPr>
          <w:p w14:paraId="0AAC6D04" w14:textId="4FD457F1" w:rsidR="00BB4797" w:rsidRPr="00E62077" w:rsidRDefault="00632648" w:rsidP="005F52A3">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b/>
                <w:color w:val="000000"/>
                <w:kern w:val="0"/>
                <w:sz w:val="18"/>
                <w:szCs w:val="18"/>
              </w:rPr>
            </w:pPr>
            <w:r w:rsidRPr="00E62077">
              <w:rPr>
                <w:rFonts w:ascii="华文细黑" w:eastAsia="华文细黑" w:hAnsi="华文细黑" w:cs="宋体"/>
                <w:b/>
                <w:color w:val="000000"/>
                <w:kern w:val="0"/>
                <w:sz w:val="18"/>
                <w:szCs w:val="18"/>
              </w:rPr>
              <w:t>4.17%</w:t>
            </w:r>
          </w:p>
        </w:tc>
        <w:tc>
          <w:tcPr>
            <w:tcW w:w="1667" w:type="pct"/>
            <w:noWrap/>
          </w:tcPr>
          <w:p w14:paraId="13DEF345" w14:textId="22314AC8" w:rsidR="00BB4797" w:rsidRPr="00FD1AEE" w:rsidRDefault="00632648" w:rsidP="005F52A3">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3.62%</w:t>
            </w:r>
          </w:p>
        </w:tc>
      </w:tr>
      <w:tr w:rsidR="00BB4797" w:rsidRPr="00FD1AEE" w14:paraId="39B53DDC" w14:textId="77777777" w:rsidTr="0063264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6" w:type="pct"/>
            <w:noWrap/>
          </w:tcPr>
          <w:p w14:paraId="6BC8C82E" w14:textId="4957CCAE" w:rsidR="00BB4797" w:rsidRPr="00E62077" w:rsidRDefault="00BB4797" w:rsidP="005F52A3">
            <w:pPr>
              <w:widowControl/>
              <w:jc w:val="center"/>
              <w:rPr>
                <w:rFonts w:ascii="华文细黑" w:eastAsia="华文细黑" w:hAnsi="华文细黑" w:cs="宋体"/>
                <w:b w:val="0"/>
                <w:color w:val="000000"/>
                <w:kern w:val="0"/>
                <w:sz w:val="18"/>
                <w:szCs w:val="18"/>
              </w:rPr>
            </w:pPr>
            <w:r w:rsidRPr="00E62077">
              <w:rPr>
                <w:rFonts w:ascii="华文细黑" w:eastAsia="华文细黑" w:hAnsi="华文细黑" w:cs="宋体" w:hint="eastAsia"/>
                <w:b w:val="0"/>
                <w:color w:val="000000"/>
                <w:kern w:val="0"/>
                <w:sz w:val="18"/>
                <w:szCs w:val="18"/>
              </w:rPr>
              <w:t>食品饮料</w:t>
            </w:r>
          </w:p>
        </w:tc>
        <w:tc>
          <w:tcPr>
            <w:tcW w:w="1666" w:type="pct"/>
            <w:noWrap/>
          </w:tcPr>
          <w:p w14:paraId="10B48F9D" w14:textId="2BD93787" w:rsidR="00BB4797" w:rsidRPr="00E62077" w:rsidRDefault="00632648" w:rsidP="005F52A3">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b/>
                <w:color w:val="000000"/>
                <w:kern w:val="0"/>
                <w:sz w:val="18"/>
                <w:szCs w:val="18"/>
              </w:rPr>
            </w:pPr>
            <w:r w:rsidRPr="00E62077">
              <w:rPr>
                <w:rFonts w:ascii="华文细黑" w:eastAsia="华文细黑" w:hAnsi="华文细黑" w:cs="宋体"/>
                <w:b/>
                <w:color w:val="000000"/>
                <w:kern w:val="0"/>
                <w:sz w:val="18"/>
                <w:szCs w:val="18"/>
              </w:rPr>
              <w:t>4.17%</w:t>
            </w:r>
          </w:p>
        </w:tc>
        <w:tc>
          <w:tcPr>
            <w:tcW w:w="1667" w:type="pct"/>
            <w:noWrap/>
          </w:tcPr>
          <w:p w14:paraId="79F63A18" w14:textId="232062A9" w:rsidR="00BB4797" w:rsidRPr="00FD1AEE" w:rsidRDefault="00632648" w:rsidP="005F52A3">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2.60%</w:t>
            </w:r>
          </w:p>
        </w:tc>
      </w:tr>
      <w:tr w:rsidR="00BB4797" w:rsidRPr="00FD1AEE" w14:paraId="7E1ACC0B" w14:textId="77777777" w:rsidTr="00632648">
        <w:trPr>
          <w:trHeight w:val="270"/>
        </w:trPr>
        <w:tc>
          <w:tcPr>
            <w:cnfStyle w:val="001000000000" w:firstRow="0" w:lastRow="0" w:firstColumn="1" w:lastColumn="0" w:oddVBand="0" w:evenVBand="0" w:oddHBand="0" w:evenHBand="0" w:firstRowFirstColumn="0" w:firstRowLastColumn="0" w:lastRowFirstColumn="0" w:lastRowLastColumn="0"/>
            <w:tcW w:w="1666" w:type="pct"/>
            <w:noWrap/>
          </w:tcPr>
          <w:p w14:paraId="378F0499" w14:textId="48540621" w:rsidR="00BB4797" w:rsidRPr="00E62077" w:rsidRDefault="00BB4797" w:rsidP="005F52A3">
            <w:pPr>
              <w:widowControl/>
              <w:jc w:val="center"/>
              <w:rPr>
                <w:rFonts w:ascii="华文细黑" w:eastAsia="华文细黑" w:hAnsi="华文细黑" w:cs="宋体"/>
                <w:b w:val="0"/>
                <w:color w:val="000000"/>
                <w:kern w:val="0"/>
                <w:sz w:val="18"/>
                <w:szCs w:val="18"/>
              </w:rPr>
            </w:pPr>
            <w:r w:rsidRPr="00E62077">
              <w:rPr>
                <w:rFonts w:ascii="华文细黑" w:eastAsia="华文细黑" w:hAnsi="华文细黑" w:cs="宋体" w:hint="eastAsia"/>
                <w:b w:val="0"/>
                <w:color w:val="000000"/>
                <w:kern w:val="0"/>
                <w:sz w:val="18"/>
                <w:szCs w:val="18"/>
              </w:rPr>
              <w:t>电气设备</w:t>
            </w:r>
          </w:p>
        </w:tc>
        <w:tc>
          <w:tcPr>
            <w:tcW w:w="1666" w:type="pct"/>
            <w:noWrap/>
          </w:tcPr>
          <w:p w14:paraId="04B02ED6" w14:textId="0CD3D57D" w:rsidR="00BB4797" w:rsidRPr="00FD1AEE" w:rsidRDefault="00632648" w:rsidP="005F52A3">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3.13%</w:t>
            </w:r>
          </w:p>
        </w:tc>
        <w:tc>
          <w:tcPr>
            <w:tcW w:w="1667" w:type="pct"/>
            <w:noWrap/>
          </w:tcPr>
          <w:p w14:paraId="760185A1" w14:textId="1388B84D" w:rsidR="00BB4797" w:rsidRPr="00FD1AEE" w:rsidRDefault="00632648" w:rsidP="005F52A3">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5.47%</w:t>
            </w:r>
          </w:p>
        </w:tc>
      </w:tr>
      <w:tr w:rsidR="00BB4797" w:rsidRPr="00FD1AEE" w14:paraId="0030B784" w14:textId="77777777" w:rsidTr="0063264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6" w:type="pct"/>
            <w:noWrap/>
          </w:tcPr>
          <w:p w14:paraId="6512BD8D" w14:textId="5A7BEE70" w:rsidR="00BB4797" w:rsidRPr="00E62077" w:rsidRDefault="00BB4797" w:rsidP="005F52A3">
            <w:pPr>
              <w:widowControl/>
              <w:jc w:val="center"/>
              <w:rPr>
                <w:rFonts w:ascii="华文细黑" w:eastAsia="华文细黑" w:hAnsi="华文细黑" w:cs="宋体"/>
                <w:b w:val="0"/>
                <w:color w:val="000000"/>
                <w:kern w:val="0"/>
                <w:sz w:val="18"/>
                <w:szCs w:val="18"/>
              </w:rPr>
            </w:pPr>
            <w:r w:rsidRPr="00E62077">
              <w:rPr>
                <w:rFonts w:ascii="华文细黑" w:eastAsia="华文细黑" w:hAnsi="华文细黑" w:cs="宋体" w:hint="eastAsia"/>
                <w:b w:val="0"/>
                <w:color w:val="000000"/>
                <w:kern w:val="0"/>
                <w:sz w:val="18"/>
                <w:szCs w:val="18"/>
              </w:rPr>
              <w:t>房地产</w:t>
            </w:r>
          </w:p>
        </w:tc>
        <w:tc>
          <w:tcPr>
            <w:tcW w:w="1666" w:type="pct"/>
            <w:noWrap/>
          </w:tcPr>
          <w:p w14:paraId="1AFEB84B" w14:textId="5FF7D9A0" w:rsidR="00BB4797" w:rsidRPr="00FD1AEE" w:rsidRDefault="00632648" w:rsidP="005F52A3">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3.13%</w:t>
            </w:r>
          </w:p>
        </w:tc>
        <w:tc>
          <w:tcPr>
            <w:tcW w:w="1667" w:type="pct"/>
            <w:noWrap/>
          </w:tcPr>
          <w:p w14:paraId="38F0E891" w14:textId="769ABF90" w:rsidR="00BB4797" w:rsidRPr="00FD1AEE" w:rsidRDefault="00632648" w:rsidP="005F52A3">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3.83%</w:t>
            </w:r>
          </w:p>
        </w:tc>
      </w:tr>
      <w:tr w:rsidR="00BB4797" w:rsidRPr="00FD1AEE" w14:paraId="666C19F2" w14:textId="77777777" w:rsidTr="00632648">
        <w:trPr>
          <w:trHeight w:val="270"/>
        </w:trPr>
        <w:tc>
          <w:tcPr>
            <w:cnfStyle w:val="001000000000" w:firstRow="0" w:lastRow="0" w:firstColumn="1" w:lastColumn="0" w:oddVBand="0" w:evenVBand="0" w:oddHBand="0" w:evenHBand="0" w:firstRowFirstColumn="0" w:firstRowLastColumn="0" w:lastRowFirstColumn="0" w:lastRowLastColumn="0"/>
            <w:tcW w:w="1666" w:type="pct"/>
            <w:noWrap/>
          </w:tcPr>
          <w:p w14:paraId="67FCF3F4" w14:textId="77FA58F1" w:rsidR="00BB4797" w:rsidRPr="00E62077" w:rsidRDefault="00BB4797" w:rsidP="005F52A3">
            <w:pPr>
              <w:widowControl/>
              <w:jc w:val="center"/>
              <w:rPr>
                <w:rFonts w:ascii="华文细黑" w:eastAsia="华文细黑" w:hAnsi="华文细黑" w:cs="宋体"/>
                <w:b w:val="0"/>
                <w:color w:val="000000"/>
                <w:kern w:val="0"/>
                <w:sz w:val="18"/>
                <w:szCs w:val="18"/>
              </w:rPr>
            </w:pPr>
            <w:r w:rsidRPr="00E62077">
              <w:rPr>
                <w:rFonts w:ascii="华文细黑" w:eastAsia="华文细黑" w:hAnsi="华文细黑" w:cs="宋体" w:hint="eastAsia"/>
                <w:b w:val="0"/>
                <w:color w:val="000000"/>
                <w:kern w:val="0"/>
                <w:sz w:val="18"/>
                <w:szCs w:val="18"/>
              </w:rPr>
              <w:t>公用事业</w:t>
            </w:r>
          </w:p>
        </w:tc>
        <w:tc>
          <w:tcPr>
            <w:tcW w:w="1666" w:type="pct"/>
            <w:noWrap/>
          </w:tcPr>
          <w:p w14:paraId="6E27CFE6" w14:textId="208AC959" w:rsidR="00BB4797" w:rsidRPr="00FD1AEE" w:rsidRDefault="00632648" w:rsidP="005F52A3">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3.13%</w:t>
            </w:r>
          </w:p>
        </w:tc>
        <w:tc>
          <w:tcPr>
            <w:tcW w:w="1667" w:type="pct"/>
            <w:noWrap/>
          </w:tcPr>
          <w:p w14:paraId="085FA73D" w14:textId="199F4710" w:rsidR="00BB4797" w:rsidRPr="00FD1AEE" w:rsidRDefault="00632648" w:rsidP="005F52A3">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4.65%</w:t>
            </w:r>
          </w:p>
        </w:tc>
      </w:tr>
      <w:tr w:rsidR="00BB4797" w:rsidRPr="00FD1AEE" w14:paraId="7402F435" w14:textId="77777777" w:rsidTr="0063264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6" w:type="pct"/>
            <w:noWrap/>
          </w:tcPr>
          <w:p w14:paraId="09589F5F" w14:textId="5A331DEB" w:rsidR="00BB4797" w:rsidRPr="00E62077" w:rsidRDefault="00BB4797" w:rsidP="005F52A3">
            <w:pPr>
              <w:widowControl/>
              <w:jc w:val="center"/>
              <w:rPr>
                <w:rFonts w:ascii="华文细黑" w:eastAsia="华文细黑" w:hAnsi="华文细黑" w:cs="宋体"/>
                <w:b w:val="0"/>
                <w:color w:val="000000"/>
                <w:kern w:val="0"/>
                <w:sz w:val="18"/>
                <w:szCs w:val="18"/>
              </w:rPr>
            </w:pPr>
            <w:r w:rsidRPr="00E62077">
              <w:rPr>
                <w:rFonts w:ascii="华文细黑" w:eastAsia="华文细黑" w:hAnsi="华文细黑" w:cs="宋体" w:hint="eastAsia"/>
                <w:b w:val="0"/>
                <w:color w:val="000000"/>
                <w:kern w:val="0"/>
                <w:sz w:val="18"/>
                <w:szCs w:val="18"/>
              </w:rPr>
              <w:t>建筑材料</w:t>
            </w:r>
          </w:p>
        </w:tc>
        <w:tc>
          <w:tcPr>
            <w:tcW w:w="1666" w:type="pct"/>
            <w:noWrap/>
          </w:tcPr>
          <w:p w14:paraId="27E6A401" w14:textId="5742F687" w:rsidR="00BB4797" w:rsidRPr="00E62077" w:rsidRDefault="00632648" w:rsidP="005F52A3">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b/>
                <w:color w:val="000000"/>
                <w:kern w:val="0"/>
                <w:sz w:val="18"/>
                <w:szCs w:val="18"/>
              </w:rPr>
            </w:pPr>
            <w:r w:rsidRPr="00E62077">
              <w:rPr>
                <w:rFonts w:ascii="华文细黑" w:eastAsia="华文细黑" w:hAnsi="华文细黑" w:cs="宋体"/>
                <w:b/>
                <w:color w:val="000000"/>
                <w:kern w:val="0"/>
                <w:sz w:val="18"/>
                <w:szCs w:val="18"/>
              </w:rPr>
              <w:t>3.13%</w:t>
            </w:r>
          </w:p>
        </w:tc>
        <w:tc>
          <w:tcPr>
            <w:tcW w:w="1667" w:type="pct"/>
            <w:noWrap/>
          </w:tcPr>
          <w:p w14:paraId="562E7F72" w14:textId="1ECC8F38" w:rsidR="00BB4797" w:rsidRPr="00FD1AEE" w:rsidRDefault="00632648" w:rsidP="005F52A3">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1.93%</w:t>
            </w:r>
          </w:p>
        </w:tc>
      </w:tr>
      <w:tr w:rsidR="00BB4797" w:rsidRPr="00FD1AEE" w14:paraId="783C7977" w14:textId="77777777" w:rsidTr="00632648">
        <w:trPr>
          <w:trHeight w:val="270"/>
        </w:trPr>
        <w:tc>
          <w:tcPr>
            <w:cnfStyle w:val="001000000000" w:firstRow="0" w:lastRow="0" w:firstColumn="1" w:lastColumn="0" w:oddVBand="0" w:evenVBand="0" w:oddHBand="0" w:evenHBand="0" w:firstRowFirstColumn="0" w:firstRowLastColumn="0" w:lastRowFirstColumn="0" w:lastRowLastColumn="0"/>
            <w:tcW w:w="1666" w:type="pct"/>
            <w:noWrap/>
          </w:tcPr>
          <w:p w14:paraId="305F9648" w14:textId="63BC969F" w:rsidR="00BB4797" w:rsidRPr="00E62077" w:rsidRDefault="00BB4797" w:rsidP="005F52A3">
            <w:pPr>
              <w:widowControl/>
              <w:jc w:val="center"/>
              <w:rPr>
                <w:rFonts w:ascii="华文细黑" w:eastAsia="华文细黑" w:hAnsi="华文细黑" w:cs="宋体"/>
                <w:b w:val="0"/>
                <w:color w:val="000000"/>
                <w:kern w:val="0"/>
                <w:sz w:val="18"/>
                <w:szCs w:val="18"/>
              </w:rPr>
            </w:pPr>
            <w:r w:rsidRPr="00E62077">
              <w:rPr>
                <w:rFonts w:ascii="华文细黑" w:eastAsia="华文细黑" w:hAnsi="华文细黑" w:cs="宋体" w:hint="eastAsia"/>
                <w:b w:val="0"/>
                <w:color w:val="000000"/>
                <w:kern w:val="0"/>
                <w:sz w:val="18"/>
                <w:szCs w:val="18"/>
              </w:rPr>
              <w:t>交通运输</w:t>
            </w:r>
          </w:p>
        </w:tc>
        <w:tc>
          <w:tcPr>
            <w:tcW w:w="1666" w:type="pct"/>
            <w:noWrap/>
          </w:tcPr>
          <w:p w14:paraId="5E1519E7" w14:textId="1E1C6779" w:rsidR="00BB4797" w:rsidRPr="00FD1AEE" w:rsidRDefault="00632648" w:rsidP="005F52A3">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3.13%</w:t>
            </w:r>
          </w:p>
        </w:tc>
        <w:tc>
          <w:tcPr>
            <w:tcW w:w="1667" w:type="pct"/>
            <w:noWrap/>
          </w:tcPr>
          <w:p w14:paraId="6A8F9346" w14:textId="4115390E" w:rsidR="00BB4797" w:rsidRPr="00FD1AEE" w:rsidRDefault="00632648" w:rsidP="005F52A3">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3.27%</w:t>
            </w:r>
          </w:p>
        </w:tc>
      </w:tr>
      <w:tr w:rsidR="00BB4797" w:rsidRPr="00FD1AEE" w14:paraId="782378E3" w14:textId="77777777" w:rsidTr="0063264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6" w:type="pct"/>
            <w:noWrap/>
          </w:tcPr>
          <w:p w14:paraId="430CB4A1" w14:textId="54EB2B3A" w:rsidR="00BB4797" w:rsidRPr="00E62077" w:rsidRDefault="00BB4797" w:rsidP="005F52A3">
            <w:pPr>
              <w:widowControl/>
              <w:jc w:val="center"/>
              <w:rPr>
                <w:rFonts w:ascii="华文细黑" w:eastAsia="华文细黑" w:hAnsi="华文细黑" w:cs="宋体"/>
                <w:b w:val="0"/>
                <w:color w:val="000000"/>
                <w:kern w:val="0"/>
                <w:sz w:val="18"/>
                <w:szCs w:val="18"/>
              </w:rPr>
            </w:pPr>
            <w:r w:rsidRPr="00E62077">
              <w:rPr>
                <w:rFonts w:ascii="华文细黑" w:eastAsia="华文细黑" w:hAnsi="华文细黑" w:cs="宋体" w:hint="eastAsia"/>
                <w:b w:val="0"/>
                <w:color w:val="000000"/>
                <w:kern w:val="0"/>
                <w:sz w:val="18"/>
                <w:szCs w:val="18"/>
              </w:rPr>
              <w:t>传媒</w:t>
            </w:r>
          </w:p>
        </w:tc>
        <w:tc>
          <w:tcPr>
            <w:tcW w:w="1666" w:type="pct"/>
            <w:noWrap/>
          </w:tcPr>
          <w:p w14:paraId="597A5BA1" w14:textId="73EB73E9" w:rsidR="00BB4797" w:rsidRPr="00FD1AEE" w:rsidRDefault="00632648" w:rsidP="005F52A3">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2.08%</w:t>
            </w:r>
          </w:p>
        </w:tc>
        <w:tc>
          <w:tcPr>
            <w:tcW w:w="1667" w:type="pct"/>
            <w:noWrap/>
          </w:tcPr>
          <w:p w14:paraId="461A12D8" w14:textId="1851FE63" w:rsidR="00BB4797" w:rsidRPr="00FD1AEE" w:rsidRDefault="00632648" w:rsidP="005F52A3">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4.76%</w:t>
            </w:r>
          </w:p>
        </w:tc>
      </w:tr>
      <w:tr w:rsidR="00BB4797" w:rsidRPr="00FD1AEE" w14:paraId="6360E66C" w14:textId="77777777" w:rsidTr="00632648">
        <w:trPr>
          <w:trHeight w:val="270"/>
        </w:trPr>
        <w:tc>
          <w:tcPr>
            <w:cnfStyle w:val="001000000000" w:firstRow="0" w:lastRow="0" w:firstColumn="1" w:lastColumn="0" w:oddVBand="0" w:evenVBand="0" w:oddHBand="0" w:evenHBand="0" w:firstRowFirstColumn="0" w:firstRowLastColumn="0" w:lastRowFirstColumn="0" w:lastRowLastColumn="0"/>
            <w:tcW w:w="1666" w:type="pct"/>
            <w:noWrap/>
          </w:tcPr>
          <w:p w14:paraId="21F9A895" w14:textId="5BCC3879" w:rsidR="00BB4797" w:rsidRPr="00E62077" w:rsidRDefault="00BB4797" w:rsidP="005F52A3">
            <w:pPr>
              <w:widowControl/>
              <w:jc w:val="center"/>
              <w:rPr>
                <w:rFonts w:ascii="华文细黑" w:eastAsia="华文细黑" w:hAnsi="华文细黑" w:cs="宋体"/>
                <w:b w:val="0"/>
                <w:color w:val="000000"/>
                <w:kern w:val="0"/>
                <w:sz w:val="18"/>
                <w:szCs w:val="18"/>
              </w:rPr>
            </w:pPr>
            <w:r w:rsidRPr="00E62077">
              <w:rPr>
                <w:rFonts w:ascii="华文细黑" w:eastAsia="华文细黑" w:hAnsi="华文细黑" w:cs="宋体" w:hint="eastAsia"/>
                <w:b w:val="0"/>
                <w:color w:val="000000"/>
                <w:kern w:val="0"/>
                <w:sz w:val="18"/>
                <w:szCs w:val="18"/>
              </w:rPr>
              <w:t>纺织服装</w:t>
            </w:r>
          </w:p>
        </w:tc>
        <w:tc>
          <w:tcPr>
            <w:tcW w:w="1666" w:type="pct"/>
            <w:noWrap/>
          </w:tcPr>
          <w:p w14:paraId="01C51C0C" w14:textId="213E364E" w:rsidR="00BB4797" w:rsidRPr="00FD1AEE" w:rsidRDefault="00632648" w:rsidP="005F52A3">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2.08%</w:t>
            </w:r>
          </w:p>
        </w:tc>
        <w:tc>
          <w:tcPr>
            <w:tcW w:w="1667" w:type="pct"/>
            <w:noWrap/>
          </w:tcPr>
          <w:p w14:paraId="01D1A984" w14:textId="0AFE415B" w:rsidR="00BB4797" w:rsidRPr="00FD1AEE" w:rsidRDefault="00632648" w:rsidP="005F52A3">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2.43%</w:t>
            </w:r>
          </w:p>
        </w:tc>
      </w:tr>
      <w:tr w:rsidR="00BB4797" w:rsidRPr="00FD1AEE" w14:paraId="5B5D4D7A" w14:textId="77777777" w:rsidTr="0063264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6" w:type="pct"/>
            <w:noWrap/>
          </w:tcPr>
          <w:p w14:paraId="1774BA4A" w14:textId="449F60AF" w:rsidR="00BB4797" w:rsidRPr="00E62077" w:rsidRDefault="00BB4797" w:rsidP="005F52A3">
            <w:pPr>
              <w:widowControl/>
              <w:jc w:val="center"/>
              <w:rPr>
                <w:rFonts w:ascii="华文细黑" w:eastAsia="华文细黑" w:hAnsi="华文细黑" w:cs="宋体"/>
                <w:b w:val="0"/>
                <w:color w:val="000000"/>
                <w:kern w:val="0"/>
                <w:sz w:val="18"/>
                <w:szCs w:val="18"/>
              </w:rPr>
            </w:pPr>
            <w:r w:rsidRPr="00E62077">
              <w:rPr>
                <w:rFonts w:ascii="华文细黑" w:eastAsia="华文细黑" w:hAnsi="华文细黑" w:cs="宋体" w:hint="eastAsia"/>
                <w:b w:val="0"/>
                <w:color w:val="000000"/>
                <w:kern w:val="0"/>
                <w:sz w:val="18"/>
                <w:szCs w:val="18"/>
              </w:rPr>
              <w:t>国防军工</w:t>
            </w:r>
          </w:p>
        </w:tc>
        <w:tc>
          <w:tcPr>
            <w:tcW w:w="1666" w:type="pct"/>
            <w:noWrap/>
          </w:tcPr>
          <w:p w14:paraId="741B5AC8" w14:textId="6829AD05" w:rsidR="00BB4797" w:rsidRPr="00E62077" w:rsidRDefault="00632648" w:rsidP="005F52A3">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b/>
                <w:color w:val="000000"/>
                <w:kern w:val="0"/>
                <w:sz w:val="18"/>
                <w:szCs w:val="18"/>
              </w:rPr>
            </w:pPr>
            <w:r w:rsidRPr="00E62077">
              <w:rPr>
                <w:rFonts w:ascii="华文细黑" w:eastAsia="华文细黑" w:hAnsi="华文细黑" w:cs="宋体"/>
                <w:b/>
                <w:color w:val="000000"/>
                <w:kern w:val="0"/>
                <w:sz w:val="18"/>
                <w:szCs w:val="18"/>
              </w:rPr>
              <w:t>2.08%</w:t>
            </w:r>
          </w:p>
        </w:tc>
        <w:tc>
          <w:tcPr>
            <w:tcW w:w="1667" w:type="pct"/>
            <w:noWrap/>
          </w:tcPr>
          <w:p w14:paraId="5876A9CF" w14:textId="1584C23D" w:rsidR="00BB4797" w:rsidRPr="00FD1AEE" w:rsidRDefault="00632648" w:rsidP="005F52A3">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1.81%</w:t>
            </w:r>
          </w:p>
        </w:tc>
      </w:tr>
      <w:tr w:rsidR="00BB4797" w:rsidRPr="00FD1AEE" w14:paraId="7742E15A" w14:textId="77777777" w:rsidTr="00632648">
        <w:trPr>
          <w:trHeight w:val="270"/>
        </w:trPr>
        <w:tc>
          <w:tcPr>
            <w:cnfStyle w:val="001000000000" w:firstRow="0" w:lastRow="0" w:firstColumn="1" w:lastColumn="0" w:oddVBand="0" w:evenVBand="0" w:oddHBand="0" w:evenHBand="0" w:firstRowFirstColumn="0" w:firstRowLastColumn="0" w:lastRowFirstColumn="0" w:lastRowLastColumn="0"/>
            <w:tcW w:w="1666" w:type="pct"/>
            <w:noWrap/>
          </w:tcPr>
          <w:p w14:paraId="25723503" w14:textId="314CF48A" w:rsidR="00BB4797" w:rsidRPr="00E62077" w:rsidRDefault="00BB4797" w:rsidP="005F52A3">
            <w:pPr>
              <w:widowControl/>
              <w:jc w:val="center"/>
              <w:rPr>
                <w:rFonts w:ascii="华文细黑" w:eastAsia="华文细黑" w:hAnsi="华文细黑" w:cs="宋体"/>
                <w:b w:val="0"/>
                <w:color w:val="000000"/>
                <w:kern w:val="0"/>
                <w:sz w:val="18"/>
                <w:szCs w:val="18"/>
              </w:rPr>
            </w:pPr>
            <w:r w:rsidRPr="00E62077">
              <w:rPr>
                <w:rFonts w:ascii="华文细黑" w:eastAsia="华文细黑" w:hAnsi="华文细黑" w:cs="宋体" w:hint="eastAsia"/>
                <w:b w:val="0"/>
                <w:color w:val="000000"/>
                <w:kern w:val="0"/>
                <w:sz w:val="18"/>
                <w:szCs w:val="18"/>
              </w:rPr>
              <w:t>通信</w:t>
            </w:r>
          </w:p>
        </w:tc>
        <w:tc>
          <w:tcPr>
            <w:tcW w:w="1666" w:type="pct"/>
            <w:noWrap/>
          </w:tcPr>
          <w:p w14:paraId="296878F3" w14:textId="18BE4F08" w:rsidR="00BB4797" w:rsidRPr="00FD1AEE" w:rsidRDefault="00632648" w:rsidP="005F52A3">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2.08%</w:t>
            </w:r>
          </w:p>
        </w:tc>
        <w:tc>
          <w:tcPr>
            <w:tcW w:w="1667" w:type="pct"/>
            <w:noWrap/>
          </w:tcPr>
          <w:p w14:paraId="27F4D959" w14:textId="44A39C54" w:rsidR="00BB4797" w:rsidRPr="00FD1AEE" w:rsidRDefault="00632648" w:rsidP="005F52A3">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2.95%</w:t>
            </w:r>
          </w:p>
        </w:tc>
      </w:tr>
      <w:tr w:rsidR="00BB4797" w:rsidRPr="00FD1AEE" w14:paraId="1A4B381B" w14:textId="77777777" w:rsidTr="0063264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6" w:type="pct"/>
            <w:noWrap/>
            <w:hideMark/>
          </w:tcPr>
          <w:p w14:paraId="3F8652A2" w14:textId="704E193D" w:rsidR="00BB4797" w:rsidRPr="00E62077" w:rsidRDefault="00BB4797" w:rsidP="005F52A3">
            <w:pPr>
              <w:widowControl/>
              <w:jc w:val="center"/>
              <w:rPr>
                <w:rFonts w:ascii="华文细黑" w:eastAsia="华文细黑" w:hAnsi="华文细黑" w:cs="宋体"/>
                <w:b w:val="0"/>
                <w:color w:val="000000"/>
                <w:kern w:val="0"/>
                <w:sz w:val="18"/>
                <w:szCs w:val="18"/>
              </w:rPr>
            </w:pPr>
            <w:r w:rsidRPr="00E62077">
              <w:rPr>
                <w:rFonts w:ascii="华文细黑" w:eastAsia="华文细黑" w:hAnsi="华文细黑" w:cs="宋体" w:hint="eastAsia"/>
                <w:b w:val="0"/>
                <w:color w:val="000000"/>
                <w:kern w:val="0"/>
                <w:sz w:val="18"/>
                <w:szCs w:val="18"/>
              </w:rPr>
              <w:t>农林牧渔</w:t>
            </w:r>
          </w:p>
        </w:tc>
        <w:tc>
          <w:tcPr>
            <w:tcW w:w="1666" w:type="pct"/>
            <w:noWrap/>
            <w:hideMark/>
          </w:tcPr>
          <w:p w14:paraId="1F1CE526" w14:textId="5018C3B8" w:rsidR="00BB4797" w:rsidRPr="00FD1AEE" w:rsidRDefault="00632648" w:rsidP="005F52A3">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1.04%</w:t>
            </w:r>
          </w:p>
        </w:tc>
        <w:tc>
          <w:tcPr>
            <w:tcW w:w="1667" w:type="pct"/>
            <w:noWrap/>
            <w:hideMark/>
          </w:tcPr>
          <w:p w14:paraId="328FA38B" w14:textId="568CA6FD" w:rsidR="00BB4797" w:rsidRPr="00FD1AEE" w:rsidRDefault="00632648" w:rsidP="005F52A3">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2.43%</w:t>
            </w:r>
          </w:p>
        </w:tc>
      </w:tr>
      <w:tr w:rsidR="00BB4797" w:rsidRPr="00FD1AEE" w14:paraId="4701AFC1" w14:textId="77777777" w:rsidTr="00632648">
        <w:trPr>
          <w:trHeight w:val="270"/>
        </w:trPr>
        <w:tc>
          <w:tcPr>
            <w:cnfStyle w:val="001000000000" w:firstRow="0" w:lastRow="0" w:firstColumn="1" w:lastColumn="0" w:oddVBand="0" w:evenVBand="0" w:oddHBand="0" w:evenHBand="0" w:firstRowFirstColumn="0" w:firstRowLastColumn="0" w:lastRowFirstColumn="0" w:lastRowLastColumn="0"/>
            <w:tcW w:w="1666" w:type="pct"/>
            <w:noWrap/>
          </w:tcPr>
          <w:p w14:paraId="53B6A5BA" w14:textId="60C11667" w:rsidR="00BB4797" w:rsidRPr="00E62077" w:rsidRDefault="00BB4797" w:rsidP="005F52A3">
            <w:pPr>
              <w:widowControl/>
              <w:jc w:val="center"/>
              <w:rPr>
                <w:rFonts w:ascii="华文细黑" w:eastAsia="华文细黑" w:hAnsi="华文细黑" w:cs="宋体"/>
                <w:b w:val="0"/>
                <w:color w:val="000000"/>
                <w:kern w:val="0"/>
                <w:sz w:val="18"/>
                <w:szCs w:val="18"/>
              </w:rPr>
            </w:pPr>
            <w:r w:rsidRPr="00E62077">
              <w:rPr>
                <w:rFonts w:ascii="华文细黑" w:eastAsia="华文细黑" w:hAnsi="华文细黑" w:cs="宋体" w:hint="eastAsia"/>
                <w:b w:val="0"/>
                <w:color w:val="000000"/>
                <w:kern w:val="0"/>
                <w:sz w:val="18"/>
                <w:szCs w:val="18"/>
              </w:rPr>
              <w:lastRenderedPageBreak/>
              <w:t>汽车</w:t>
            </w:r>
          </w:p>
        </w:tc>
        <w:tc>
          <w:tcPr>
            <w:tcW w:w="1666" w:type="pct"/>
            <w:noWrap/>
          </w:tcPr>
          <w:p w14:paraId="2100AEE8" w14:textId="1B42E2A4" w:rsidR="00BB4797" w:rsidRPr="00FD1AEE" w:rsidRDefault="00632648" w:rsidP="005F52A3">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1.04%</w:t>
            </w:r>
          </w:p>
        </w:tc>
        <w:tc>
          <w:tcPr>
            <w:tcW w:w="1667" w:type="pct"/>
            <w:noWrap/>
          </w:tcPr>
          <w:p w14:paraId="3242C80F" w14:textId="79BEF1DD" w:rsidR="00BB4797" w:rsidRPr="00FD1AEE" w:rsidRDefault="00632648" w:rsidP="005F52A3">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4.94%</w:t>
            </w:r>
          </w:p>
        </w:tc>
      </w:tr>
      <w:tr w:rsidR="00BB4797" w:rsidRPr="00FD1AEE" w14:paraId="7CC305C3" w14:textId="77777777" w:rsidTr="0063264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6" w:type="pct"/>
            <w:noWrap/>
          </w:tcPr>
          <w:p w14:paraId="26C063D2" w14:textId="6A856454" w:rsidR="00BB4797" w:rsidRPr="00E62077" w:rsidRDefault="00BB4797" w:rsidP="005F52A3">
            <w:pPr>
              <w:widowControl/>
              <w:jc w:val="center"/>
              <w:rPr>
                <w:rFonts w:ascii="华文细黑" w:eastAsia="华文细黑" w:hAnsi="华文细黑" w:cs="宋体"/>
                <w:b w:val="0"/>
                <w:color w:val="000000"/>
                <w:kern w:val="0"/>
                <w:sz w:val="18"/>
                <w:szCs w:val="18"/>
              </w:rPr>
            </w:pPr>
            <w:r w:rsidRPr="00E62077">
              <w:rPr>
                <w:rFonts w:ascii="华文细黑" w:eastAsia="华文细黑" w:hAnsi="华文细黑" w:cs="宋体" w:hint="eastAsia"/>
                <w:b w:val="0"/>
                <w:color w:val="000000"/>
                <w:kern w:val="0"/>
                <w:sz w:val="18"/>
                <w:szCs w:val="18"/>
              </w:rPr>
              <w:t>商业贸易</w:t>
            </w:r>
          </w:p>
        </w:tc>
        <w:tc>
          <w:tcPr>
            <w:tcW w:w="1666" w:type="pct"/>
            <w:noWrap/>
          </w:tcPr>
          <w:p w14:paraId="3DC22790" w14:textId="0E3DFDEE" w:rsidR="00BB4797" w:rsidRPr="00FD1AEE" w:rsidRDefault="00632648" w:rsidP="005F52A3">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1.04%</w:t>
            </w:r>
          </w:p>
        </w:tc>
        <w:tc>
          <w:tcPr>
            <w:tcW w:w="1667" w:type="pct"/>
            <w:noWrap/>
          </w:tcPr>
          <w:p w14:paraId="5C748299" w14:textId="3315CE68" w:rsidR="00BB4797" w:rsidRPr="00FD1AEE" w:rsidRDefault="00632648" w:rsidP="005F52A3">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2.78%</w:t>
            </w:r>
          </w:p>
        </w:tc>
      </w:tr>
      <w:tr w:rsidR="00BB4797" w:rsidRPr="00FD1AEE" w14:paraId="46BD986D" w14:textId="77777777" w:rsidTr="00632648">
        <w:trPr>
          <w:trHeight w:val="270"/>
        </w:trPr>
        <w:tc>
          <w:tcPr>
            <w:cnfStyle w:val="001000000000" w:firstRow="0" w:lastRow="0" w:firstColumn="1" w:lastColumn="0" w:oddVBand="0" w:evenVBand="0" w:oddHBand="0" w:evenHBand="0" w:firstRowFirstColumn="0" w:firstRowLastColumn="0" w:lastRowFirstColumn="0" w:lastRowLastColumn="0"/>
            <w:tcW w:w="1666" w:type="pct"/>
            <w:noWrap/>
          </w:tcPr>
          <w:p w14:paraId="1E67F19B" w14:textId="1A66CE79" w:rsidR="00BB4797" w:rsidRPr="00E62077" w:rsidRDefault="00BB4797" w:rsidP="005F52A3">
            <w:pPr>
              <w:widowControl/>
              <w:jc w:val="center"/>
              <w:rPr>
                <w:rFonts w:ascii="华文细黑" w:eastAsia="华文细黑" w:hAnsi="华文细黑" w:cs="宋体"/>
                <w:b w:val="0"/>
                <w:color w:val="000000"/>
                <w:kern w:val="0"/>
                <w:sz w:val="18"/>
                <w:szCs w:val="18"/>
              </w:rPr>
            </w:pPr>
            <w:r w:rsidRPr="00E62077">
              <w:rPr>
                <w:rFonts w:ascii="华文细黑" w:eastAsia="华文细黑" w:hAnsi="华文细黑" w:cs="宋体" w:hint="eastAsia"/>
                <w:b w:val="0"/>
                <w:color w:val="000000"/>
                <w:kern w:val="0"/>
                <w:sz w:val="18"/>
                <w:szCs w:val="18"/>
              </w:rPr>
              <w:t>休闲服务</w:t>
            </w:r>
          </w:p>
        </w:tc>
        <w:tc>
          <w:tcPr>
            <w:tcW w:w="1666" w:type="pct"/>
            <w:noWrap/>
          </w:tcPr>
          <w:p w14:paraId="14AC99CF" w14:textId="5E8C281C" w:rsidR="00BB4797" w:rsidRPr="00E62077" w:rsidRDefault="00632648" w:rsidP="005F52A3">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b/>
                <w:color w:val="000000"/>
                <w:kern w:val="0"/>
                <w:sz w:val="18"/>
                <w:szCs w:val="18"/>
              </w:rPr>
            </w:pPr>
            <w:r w:rsidRPr="00E62077">
              <w:rPr>
                <w:rFonts w:ascii="华文细黑" w:eastAsia="华文细黑" w:hAnsi="华文细黑" w:cs="宋体"/>
                <w:b/>
                <w:color w:val="000000"/>
                <w:kern w:val="0"/>
                <w:sz w:val="18"/>
                <w:szCs w:val="18"/>
              </w:rPr>
              <w:t>1.04%</w:t>
            </w:r>
          </w:p>
        </w:tc>
        <w:tc>
          <w:tcPr>
            <w:tcW w:w="1667" w:type="pct"/>
            <w:noWrap/>
          </w:tcPr>
          <w:p w14:paraId="3C954D27" w14:textId="2C78179B" w:rsidR="00BB4797" w:rsidRPr="00FD1AEE" w:rsidRDefault="00632648" w:rsidP="005F52A3">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0.96%</w:t>
            </w:r>
          </w:p>
        </w:tc>
      </w:tr>
      <w:tr w:rsidR="00BB4797" w:rsidRPr="00FD1AEE" w14:paraId="566CF5B0" w14:textId="77777777" w:rsidTr="0063264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6" w:type="pct"/>
            <w:noWrap/>
          </w:tcPr>
          <w:p w14:paraId="728D5D78" w14:textId="750BB745" w:rsidR="00BB4797" w:rsidRPr="00E62077" w:rsidRDefault="00BB4797" w:rsidP="005F52A3">
            <w:pPr>
              <w:widowControl/>
              <w:jc w:val="center"/>
              <w:rPr>
                <w:rFonts w:ascii="华文细黑" w:eastAsia="华文细黑" w:hAnsi="华文细黑" w:cs="宋体"/>
                <w:b w:val="0"/>
                <w:color w:val="000000"/>
                <w:kern w:val="0"/>
                <w:sz w:val="18"/>
                <w:szCs w:val="18"/>
              </w:rPr>
            </w:pPr>
            <w:r w:rsidRPr="00E62077">
              <w:rPr>
                <w:rFonts w:ascii="华文细黑" w:eastAsia="华文细黑" w:hAnsi="华文细黑" w:cs="宋体" w:hint="eastAsia"/>
                <w:b w:val="0"/>
                <w:color w:val="000000"/>
                <w:kern w:val="0"/>
                <w:sz w:val="18"/>
                <w:szCs w:val="18"/>
              </w:rPr>
              <w:t>采掘</w:t>
            </w:r>
          </w:p>
        </w:tc>
        <w:tc>
          <w:tcPr>
            <w:tcW w:w="1666" w:type="pct"/>
            <w:noWrap/>
          </w:tcPr>
          <w:p w14:paraId="3447B690" w14:textId="41EBA83E" w:rsidR="00BB4797" w:rsidRPr="00FD1AEE" w:rsidRDefault="00632648" w:rsidP="005F52A3">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0</w:t>
            </w:r>
          </w:p>
        </w:tc>
        <w:tc>
          <w:tcPr>
            <w:tcW w:w="1667" w:type="pct"/>
            <w:noWrap/>
          </w:tcPr>
          <w:p w14:paraId="3E33706E" w14:textId="1D8D1DA7" w:rsidR="00BB4797" w:rsidRPr="00FD1AEE" w:rsidRDefault="00632648" w:rsidP="005F52A3">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1.87%</w:t>
            </w:r>
          </w:p>
        </w:tc>
      </w:tr>
      <w:tr w:rsidR="00BB4797" w:rsidRPr="00FD1AEE" w14:paraId="3E022C29" w14:textId="77777777" w:rsidTr="00632648">
        <w:trPr>
          <w:trHeight w:val="270"/>
        </w:trPr>
        <w:tc>
          <w:tcPr>
            <w:cnfStyle w:val="001000000000" w:firstRow="0" w:lastRow="0" w:firstColumn="1" w:lastColumn="0" w:oddVBand="0" w:evenVBand="0" w:oddHBand="0" w:evenHBand="0" w:firstRowFirstColumn="0" w:firstRowLastColumn="0" w:lastRowFirstColumn="0" w:lastRowLastColumn="0"/>
            <w:tcW w:w="1666" w:type="pct"/>
            <w:noWrap/>
            <w:hideMark/>
          </w:tcPr>
          <w:p w14:paraId="52B410B1" w14:textId="5D82BE90" w:rsidR="00BB4797" w:rsidRPr="00E62077" w:rsidRDefault="00BB4797" w:rsidP="005F52A3">
            <w:pPr>
              <w:widowControl/>
              <w:jc w:val="center"/>
              <w:rPr>
                <w:rFonts w:ascii="华文细黑" w:eastAsia="华文细黑" w:hAnsi="华文细黑" w:cs="宋体"/>
                <w:b w:val="0"/>
                <w:color w:val="000000"/>
                <w:kern w:val="0"/>
                <w:sz w:val="18"/>
                <w:szCs w:val="18"/>
              </w:rPr>
            </w:pPr>
            <w:r w:rsidRPr="00E62077">
              <w:rPr>
                <w:rFonts w:ascii="华文细黑" w:eastAsia="华文细黑" w:hAnsi="华文细黑" w:cs="宋体" w:hint="eastAsia"/>
                <w:b w:val="0"/>
                <w:color w:val="000000"/>
                <w:kern w:val="0"/>
                <w:sz w:val="18"/>
                <w:szCs w:val="18"/>
              </w:rPr>
              <w:t>钢铁</w:t>
            </w:r>
          </w:p>
        </w:tc>
        <w:tc>
          <w:tcPr>
            <w:tcW w:w="1666" w:type="pct"/>
            <w:noWrap/>
            <w:hideMark/>
          </w:tcPr>
          <w:p w14:paraId="60F12892" w14:textId="485F0E68" w:rsidR="00BB4797" w:rsidRPr="00FD1AEE" w:rsidRDefault="00632648" w:rsidP="005F52A3">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0</w:t>
            </w:r>
          </w:p>
        </w:tc>
        <w:tc>
          <w:tcPr>
            <w:tcW w:w="1667" w:type="pct"/>
            <w:noWrap/>
            <w:hideMark/>
          </w:tcPr>
          <w:p w14:paraId="1EAE53D0" w14:textId="4D063AD2" w:rsidR="00BB4797" w:rsidRPr="00FD1AEE" w:rsidRDefault="00632648" w:rsidP="005F52A3">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0.94%</w:t>
            </w:r>
          </w:p>
        </w:tc>
      </w:tr>
      <w:tr w:rsidR="00BB4797" w:rsidRPr="00FD1AEE" w14:paraId="7140F007" w14:textId="77777777" w:rsidTr="0063264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6" w:type="pct"/>
            <w:noWrap/>
            <w:hideMark/>
          </w:tcPr>
          <w:p w14:paraId="7465031F" w14:textId="2EA439BA" w:rsidR="00BB4797" w:rsidRPr="00E62077" w:rsidRDefault="00BB4797" w:rsidP="005F52A3">
            <w:pPr>
              <w:widowControl/>
              <w:jc w:val="center"/>
              <w:rPr>
                <w:rFonts w:ascii="华文细黑" w:eastAsia="华文细黑" w:hAnsi="华文细黑" w:cs="宋体"/>
                <w:b w:val="0"/>
                <w:color w:val="000000"/>
                <w:kern w:val="0"/>
                <w:sz w:val="18"/>
                <w:szCs w:val="18"/>
              </w:rPr>
            </w:pPr>
            <w:r w:rsidRPr="00E62077">
              <w:rPr>
                <w:rFonts w:ascii="华文细黑" w:eastAsia="华文细黑" w:hAnsi="华文细黑" w:cs="宋体" w:hint="eastAsia"/>
                <w:b w:val="0"/>
                <w:color w:val="000000"/>
                <w:kern w:val="0"/>
                <w:sz w:val="18"/>
                <w:szCs w:val="18"/>
              </w:rPr>
              <w:t>有色金属</w:t>
            </w:r>
          </w:p>
        </w:tc>
        <w:tc>
          <w:tcPr>
            <w:tcW w:w="1666" w:type="pct"/>
            <w:noWrap/>
            <w:hideMark/>
          </w:tcPr>
          <w:p w14:paraId="6235C17C" w14:textId="01B87FC8" w:rsidR="00BB4797" w:rsidRPr="00FD1AEE" w:rsidRDefault="00632648" w:rsidP="005F52A3">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0</w:t>
            </w:r>
          </w:p>
        </w:tc>
        <w:tc>
          <w:tcPr>
            <w:tcW w:w="1667" w:type="pct"/>
            <w:noWrap/>
            <w:hideMark/>
          </w:tcPr>
          <w:p w14:paraId="434C8A63" w14:textId="59FA6617" w:rsidR="00BB4797" w:rsidRPr="00FD1AEE" w:rsidRDefault="00632648" w:rsidP="005F52A3">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632648">
              <w:rPr>
                <w:rFonts w:ascii="华文细黑" w:eastAsia="华文细黑" w:hAnsi="华文细黑" w:cs="宋体"/>
                <w:color w:val="000000"/>
                <w:kern w:val="0"/>
                <w:sz w:val="18"/>
                <w:szCs w:val="18"/>
              </w:rPr>
              <w:t>3.27%</w:t>
            </w:r>
          </w:p>
        </w:tc>
      </w:tr>
    </w:tbl>
    <w:p w14:paraId="2EE3B5B0" w14:textId="77777777" w:rsidR="00E966B6" w:rsidRPr="00B13EC4" w:rsidRDefault="00E966B6" w:rsidP="00746074">
      <w:pPr>
        <w:wordWrap w:val="0"/>
        <w:spacing w:afterLines="50" w:after="156" w:line="0" w:lineRule="atLeast"/>
        <w:jc w:val="right"/>
        <w:rPr>
          <w:rFonts w:ascii="华文细黑" w:eastAsia="华文细黑" w:hAnsi="华文细黑"/>
          <w:i/>
          <w:sz w:val="18"/>
          <w:szCs w:val="18"/>
        </w:rPr>
      </w:pPr>
      <w:r w:rsidRPr="00B13EC4">
        <w:rPr>
          <w:rFonts w:ascii="华文细黑" w:eastAsia="华文细黑" w:hAnsi="华文细黑" w:hint="eastAsia"/>
          <w:i/>
          <w:sz w:val="18"/>
          <w:szCs w:val="18"/>
        </w:rPr>
        <w:t>制表：金融界上市公司研究院 数据来源：巨灵财经</w:t>
      </w:r>
    </w:p>
    <w:p w14:paraId="50BFC6C8" w14:textId="0215EE4A" w:rsidR="005F52A3" w:rsidRDefault="005F52A3" w:rsidP="005F52A3">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进一步</w:t>
      </w:r>
      <w:r>
        <w:rPr>
          <w:rFonts w:ascii="华文细黑" w:eastAsia="华文细黑" w:hAnsi="华文细黑"/>
          <w:sz w:val="20"/>
          <w:szCs w:val="20"/>
        </w:rPr>
        <w:t>从占比来看，</w:t>
      </w:r>
      <w:r>
        <w:rPr>
          <w:rFonts w:ascii="华文细黑" w:eastAsia="华文细黑" w:hAnsi="华文细黑" w:hint="eastAsia"/>
          <w:sz w:val="20"/>
          <w:szCs w:val="20"/>
        </w:rPr>
        <w:t>如</w:t>
      </w:r>
      <w:r>
        <w:rPr>
          <w:rFonts w:ascii="华文细黑" w:eastAsia="华文细黑" w:hAnsi="华文细黑"/>
          <w:sz w:val="20"/>
          <w:szCs w:val="20"/>
        </w:rPr>
        <w:t>表</w:t>
      </w:r>
      <w:r>
        <w:rPr>
          <w:rFonts w:ascii="华文细黑" w:eastAsia="华文细黑" w:hAnsi="华文细黑" w:hint="eastAsia"/>
          <w:sz w:val="20"/>
          <w:szCs w:val="20"/>
        </w:rPr>
        <w:t>1</w:t>
      </w:r>
      <w:r>
        <w:rPr>
          <w:rFonts w:ascii="华文细黑" w:eastAsia="华文细黑" w:hAnsi="华文细黑"/>
          <w:sz w:val="20"/>
          <w:szCs w:val="20"/>
        </w:rPr>
        <w:t>-2-</w:t>
      </w:r>
      <w:r w:rsidR="003476BF">
        <w:rPr>
          <w:rFonts w:ascii="华文细黑" w:eastAsia="华文细黑" w:hAnsi="华文细黑"/>
          <w:sz w:val="20"/>
          <w:szCs w:val="20"/>
        </w:rPr>
        <w:t>5</w:t>
      </w:r>
      <w:r>
        <w:rPr>
          <w:rFonts w:ascii="华文细黑" w:eastAsia="华文细黑" w:hAnsi="华文细黑" w:hint="eastAsia"/>
          <w:sz w:val="20"/>
          <w:szCs w:val="20"/>
        </w:rPr>
        <w:t>所示</w:t>
      </w:r>
      <w:r>
        <w:rPr>
          <w:rFonts w:ascii="华文细黑" w:eastAsia="华文细黑" w:hAnsi="华文细黑"/>
          <w:sz w:val="20"/>
          <w:szCs w:val="20"/>
        </w:rPr>
        <w:t>，在连续增长企业中</w:t>
      </w:r>
      <w:r>
        <w:rPr>
          <w:rFonts w:ascii="华文细黑" w:eastAsia="华文细黑" w:hAnsi="华文细黑" w:hint="eastAsia"/>
          <w:sz w:val="20"/>
          <w:szCs w:val="20"/>
        </w:rPr>
        <w:t>，医药生物</w:t>
      </w:r>
      <w:r>
        <w:rPr>
          <w:rFonts w:ascii="华文细黑" w:eastAsia="华文细黑" w:hAnsi="华文细黑"/>
          <w:sz w:val="20"/>
          <w:szCs w:val="20"/>
        </w:rPr>
        <w:t>企业占比</w:t>
      </w:r>
      <w:r>
        <w:rPr>
          <w:rFonts w:ascii="华文细黑" w:eastAsia="华文细黑" w:hAnsi="华文细黑" w:hint="eastAsia"/>
          <w:sz w:val="20"/>
          <w:szCs w:val="20"/>
        </w:rPr>
        <w:t>约</w:t>
      </w:r>
      <w:r>
        <w:rPr>
          <w:rFonts w:ascii="华文细黑" w:eastAsia="华文细黑" w:hAnsi="华文细黑"/>
          <w:sz w:val="20"/>
          <w:szCs w:val="20"/>
        </w:rPr>
        <w:t>为</w:t>
      </w:r>
      <w:r>
        <w:rPr>
          <w:rFonts w:ascii="华文细黑" w:eastAsia="华文细黑" w:hAnsi="华文细黑" w:hint="eastAsia"/>
          <w:sz w:val="20"/>
          <w:szCs w:val="20"/>
        </w:rPr>
        <w:t>32</w:t>
      </w:r>
      <w:r>
        <w:rPr>
          <w:rFonts w:ascii="华文细黑" w:eastAsia="华文细黑" w:hAnsi="华文细黑"/>
          <w:sz w:val="20"/>
          <w:szCs w:val="20"/>
        </w:rPr>
        <w:t>.29%</w:t>
      </w:r>
      <w:r>
        <w:rPr>
          <w:rFonts w:ascii="华文细黑" w:eastAsia="华文细黑" w:hAnsi="华文细黑" w:hint="eastAsia"/>
          <w:sz w:val="20"/>
          <w:szCs w:val="20"/>
        </w:rPr>
        <w:t>，</w:t>
      </w:r>
      <w:r>
        <w:rPr>
          <w:rFonts w:ascii="华文细黑" w:eastAsia="华文细黑" w:hAnsi="华文细黑"/>
          <w:sz w:val="20"/>
          <w:szCs w:val="20"/>
        </w:rPr>
        <w:t>远高于</w:t>
      </w:r>
      <w:r w:rsidRPr="006B4F4A">
        <w:rPr>
          <w:rFonts w:ascii="华文细黑" w:eastAsia="华文细黑" w:hAnsi="华文细黑" w:hint="eastAsia"/>
          <w:sz w:val="20"/>
          <w:szCs w:val="20"/>
        </w:rPr>
        <w:t>医药生物企业</w:t>
      </w:r>
      <w:r>
        <w:rPr>
          <w:rFonts w:ascii="华文细黑" w:eastAsia="华文细黑" w:hAnsi="华文细黑" w:hint="eastAsia"/>
          <w:sz w:val="20"/>
          <w:szCs w:val="20"/>
        </w:rPr>
        <w:t>在A股</w:t>
      </w:r>
      <w:r>
        <w:rPr>
          <w:rFonts w:ascii="华文细黑" w:eastAsia="华文细黑" w:hAnsi="华文细黑"/>
          <w:sz w:val="20"/>
          <w:szCs w:val="20"/>
        </w:rPr>
        <w:t>实业企业中</w:t>
      </w:r>
      <w:r w:rsidRPr="006B4F4A">
        <w:rPr>
          <w:rFonts w:ascii="华文细黑" w:eastAsia="华文细黑" w:hAnsi="华文细黑" w:hint="eastAsia"/>
          <w:sz w:val="20"/>
          <w:szCs w:val="20"/>
        </w:rPr>
        <w:t>8.67%</w:t>
      </w:r>
      <w:r>
        <w:rPr>
          <w:rFonts w:ascii="华文细黑" w:eastAsia="华文细黑" w:hAnsi="华文细黑" w:hint="eastAsia"/>
          <w:sz w:val="20"/>
          <w:szCs w:val="20"/>
        </w:rPr>
        <w:t>的占比。此外</w:t>
      </w:r>
      <w:r>
        <w:rPr>
          <w:rFonts w:ascii="华文细黑" w:eastAsia="华文细黑" w:hAnsi="华文细黑"/>
          <w:sz w:val="20"/>
          <w:szCs w:val="20"/>
        </w:rPr>
        <w:t>，电子、</w:t>
      </w:r>
      <w:r>
        <w:rPr>
          <w:rFonts w:ascii="华文细黑" w:eastAsia="华文细黑" w:hAnsi="华文细黑" w:hint="eastAsia"/>
          <w:sz w:val="20"/>
          <w:szCs w:val="20"/>
        </w:rPr>
        <w:t>家用电器</w:t>
      </w:r>
      <w:r>
        <w:rPr>
          <w:rFonts w:ascii="华文细黑" w:eastAsia="华文细黑" w:hAnsi="华文细黑"/>
          <w:sz w:val="20"/>
          <w:szCs w:val="20"/>
        </w:rPr>
        <w:t>、建筑装饰、轻工制造、食品饮料</w:t>
      </w:r>
      <w:r>
        <w:rPr>
          <w:rFonts w:ascii="华文细黑" w:eastAsia="华文细黑" w:hAnsi="华文细黑" w:hint="eastAsia"/>
          <w:sz w:val="20"/>
          <w:szCs w:val="20"/>
        </w:rPr>
        <w:t>、建筑材料</w:t>
      </w:r>
      <w:r>
        <w:rPr>
          <w:rFonts w:ascii="华文细黑" w:eastAsia="华文细黑" w:hAnsi="华文细黑"/>
          <w:sz w:val="20"/>
          <w:szCs w:val="20"/>
        </w:rPr>
        <w:t>、国防军工</w:t>
      </w:r>
      <w:r>
        <w:rPr>
          <w:rFonts w:ascii="华文细黑" w:eastAsia="华文细黑" w:hAnsi="华文细黑" w:hint="eastAsia"/>
          <w:sz w:val="20"/>
          <w:szCs w:val="20"/>
        </w:rPr>
        <w:t>、休闲服务行业</w:t>
      </w:r>
      <w:r>
        <w:rPr>
          <w:rFonts w:ascii="华文细黑" w:eastAsia="华文细黑" w:hAnsi="华文细黑"/>
          <w:sz w:val="20"/>
          <w:szCs w:val="20"/>
        </w:rPr>
        <w:t>企业在连续增长企业中的占比也均不同程度地高于其在整个</w:t>
      </w:r>
      <w:r>
        <w:rPr>
          <w:rFonts w:ascii="华文细黑" w:eastAsia="华文细黑" w:hAnsi="华文细黑" w:hint="eastAsia"/>
          <w:sz w:val="20"/>
          <w:szCs w:val="20"/>
        </w:rPr>
        <w:t>A股</w:t>
      </w:r>
      <w:r>
        <w:rPr>
          <w:rFonts w:ascii="华文细黑" w:eastAsia="华文细黑" w:hAnsi="华文细黑"/>
          <w:sz w:val="20"/>
          <w:szCs w:val="20"/>
        </w:rPr>
        <w:t>实业企业中的占比。</w:t>
      </w:r>
    </w:p>
    <w:p w14:paraId="3DFF5678" w14:textId="25835086" w:rsidR="00001967" w:rsidRDefault="004A3164" w:rsidP="004A3164">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从外部</w:t>
      </w:r>
      <w:r>
        <w:rPr>
          <w:rFonts w:ascii="华文细黑" w:eastAsia="华文细黑" w:hAnsi="华文细黑"/>
          <w:sz w:val="20"/>
          <w:szCs w:val="20"/>
        </w:rPr>
        <w:t>来看，</w:t>
      </w:r>
      <w:r w:rsidR="00B666B0">
        <w:rPr>
          <w:rFonts w:ascii="华文细黑" w:eastAsia="华文细黑" w:hAnsi="华文细黑" w:hint="eastAsia"/>
          <w:sz w:val="20"/>
          <w:szCs w:val="20"/>
        </w:rPr>
        <w:t>医药生物</w:t>
      </w:r>
      <w:r w:rsidR="00B666B0">
        <w:rPr>
          <w:rFonts w:ascii="华文细黑" w:eastAsia="华文细黑" w:hAnsi="华文细黑"/>
          <w:sz w:val="20"/>
          <w:szCs w:val="20"/>
        </w:rPr>
        <w:t>行业在过去</w:t>
      </w:r>
      <w:r w:rsidR="00B666B0">
        <w:rPr>
          <w:rFonts w:ascii="华文细黑" w:eastAsia="华文细黑" w:hAnsi="华文细黑" w:hint="eastAsia"/>
          <w:sz w:val="20"/>
          <w:szCs w:val="20"/>
        </w:rPr>
        <w:t>10年</w:t>
      </w:r>
      <w:r w:rsidR="00B666B0">
        <w:rPr>
          <w:rFonts w:ascii="华文细黑" w:eastAsia="华文细黑" w:hAnsi="华文细黑"/>
          <w:sz w:val="20"/>
          <w:szCs w:val="20"/>
        </w:rPr>
        <w:t>整体保持了相对较高的增速，</w:t>
      </w:r>
      <w:r w:rsidR="005561FC">
        <w:rPr>
          <w:rFonts w:ascii="华文细黑" w:eastAsia="华文细黑" w:hAnsi="华文细黑" w:hint="eastAsia"/>
          <w:sz w:val="20"/>
          <w:szCs w:val="20"/>
        </w:rPr>
        <w:t>在</w:t>
      </w:r>
      <w:r w:rsidR="005561FC">
        <w:rPr>
          <w:rFonts w:ascii="华文细黑" w:eastAsia="华文细黑" w:hAnsi="华文细黑"/>
          <w:sz w:val="20"/>
          <w:szCs w:val="20"/>
        </w:rPr>
        <w:t>行业红利</w:t>
      </w:r>
      <w:r w:rsidR="005561FC">
        <w:rPr>
          <w:rFonts w:ascii="华文细黑" w:eastAsia="华文细黑" w:hAnsi="华文细黑" w:hint="eastAsia"/>
          <w:sz w:val="20"/>
          <w:szCs w:val="20"/>
        </w:rPr>
        <w:t>等</w:t>
      </w:r>
      <w:r w:rsidR="005561FC">
        <w:rPr>
          <w:rFonts w:ascii="华文细黑" w:eastAsia="华文细黑" w:hAnsi="华文细黑"/>
          <w:sz w:val="20"/>
          <w:szCs w:val="20"/>
        </w:rPr>
        <w:t>因素</w:t>
      </w:r>
      <w:r w:rsidR="005561FC">
        <w:rPr>
          <w:rFonts w:ascii="华文细黑" w:eastAsia="华文细黑" w:hAnsi="华文细黑" w:hint="eastAsia"/>
          <w:sz w:val="20"/>
          <w:szCs w:val="20"/>
        </w:rPr>
        <w:t>作用下</w:t>
      </w:r>
      <w:r w:rsidR="005561FC">
        <w:rPr>
          <w:rFonts w:ascii="华文细黑" w:eastAsia="华文细黑" w:hAnsi="华文细黑"/>
          <w:sz w:val="20"/>
          <w:szCs w:val="20"/>
        </w:rPr>
        <w:t>，</w:t>
      </w:r>
      <w:r w:rsidR="00F773AB">
        <w:rPr>
          <w:rFonts w:ascii="华文细黑" w:eastAsia="华文细黑" w:hAnsi="华文细黑" w:hint="eastAsia"/>
          <w:sz w:val="20"/>
          <w:szCs w:val="20"/>
        </w:rPr>
        <w:t>不少企业</w:t>
      </w:r>
      <w:r w:rsidR="00F773AB">
        <w:rPr>
          <w:rFonts w:ascii="华文细黑" w:eastAsia="华文细黑" w:hAnsi="华文细黑"/>
          <w:sz w:val="20"/>
          <w:szCs w:val="20"/>
        </w:rPr>
        <w:t>实现了</w:t>
      </w:r>
      <w:r w:rsidR="00F773AB">
        <w:rPr>
          <w:rFonts w:ascii="华文细黑" w:eastAsia="华文细黑" w:hAnsi="华文细黑" w:hint="eastAsia"/>
          <w:sz w:val="20"/>
          <w:szCs w:val="20"/>
        </w:rPr>
        <w:t>较快</w:t>
      </w:r>
      <w:r w:rsidR="00F773AB">
        <w:rPr>
          <w:rFonts w:ascii="华文细黑" w:eastAsia="华文细黑" w:hAnsi="华文细黑"/>
          <w:sz w:val="20"/>
          <w:szCs w:val="20"/>
        </w:rPr>
        <w:t>的增长。</w:t>
      </w:r>
      <w:r w:rsidR="00B40FDB">
        <w:rPr>
          <w:rFonts w:ascii="华文细黑" w:eastAsia="华文细黑" w:hAnsi="华文细黑" w:hint="eastAsia"/>
          <w:sz w:val="20"/>
          <w:szCs w:val="20"/>
        </w:rPr>
        <w:t>从</w:t>
      </w:r>
      <w:r w:rsidR="00B40FDB">
        <w:rPr>
          <w:rFonts w:ascii="华文细黑" w:eastAsia="华文细黑" w:hAnsi="华文细黑"/>
          <w:sz w:val="20"/>
          <w:szCs w:val="20"/>
        </w:rPr>
        <w:t>细分行业来看，连续增长企业中</w:t>
      </w:r>
      <w:r w:rsidR="00B40FDB">
        <w:rPr>
          <w:rFonts w:ascii="华文细黑" w:eastAsia="华文细黑" w:hAnsi="华文细黑" w:hint="eastAsia"/>
          <w:sz w:val="20"/>
          <w:szCs w:val="20"/>
        </w:rPr>
        <w:t>，</w:t>
      </w:r>
      <w:r w:rsidR="00B40FDB">
        <w:rPr>
          <w:rFonts w:ascii="华文细黑" w:eastAsia="华文细黑" w:hAnsi="华文细黑"/>
          <w:sz w:val="20"/>
          <w:szCs w:val="20"/>
        </w:rPr>
        <w:t>医疗器械领域企业数量最多，占比</w:t>
      </w:r>
      <w:r w:rsidR="00B40FDB">
        <w:rPr>
          <w:rFonts w:ascii="华文细黑" w:eastAsia="华文细黑" w:hAnsi="华文细黑" w:hint="eastAsia"/>
          <w:sz w:val="20"/>
          <w:szCs w:val="20"/>
        </w:rPr>
        <w:t>最高</w:t>
      </w:r>
      <w:r w:rsidR="00B40FDB">
        <w:rPr>
          <w:rFonts w:ascii="华文细黑" w:eastAsia="华文细黑" w:hAnsi="华文细黑"/>
          <w:sz w:val="20"/>
          <w:szCs w:val="20"/>
        </w:rPr>
        <w:t>，达到了</w:t>
      </w:r>
      <w:r w:rsidR="00B40FDB" w:rsidRPr="00B40FDB">
        <w:rPr>
          <w:rFonts w:ascii="华文细黑" w:eastAsia="华文细黑" w:hAnsi="华文细黑"/>
          <w:sz w:val="20"/>
          <w:szCs w:val="20"/>
        </w:rPr>
        <w:t>41.94%</w:t>
      </w:r>
      <w:r w:rsidR="009F4521">
        <w:rPr>
          <w:rFonts w:ascii="华文细黑" w:eastAsia="华文细黑" w:hAnsi="华文细黑" w:hint="eastAsia"/>
          <w:sz w:val="20"/>
          <w:szCs w:val="20"/>
        </w:rPr>
        <w:t>，</w:t>
      </w:r>
      <w:r w:rsidR="009F4521">
        <w:rPr>
          <w:rFonts w:ascii="华文细黑" w:eastAsia="华文细黑" w:hAnsi="华文细黑"/>
          <w:sz w:val="20"/>
          <w:szCs w:val="20"/>
        </w:rPr>
        <w:t>远高</w:t>
      </w:r>
      <w:r w:rsidR="00EC0CB7">
        <w:rPr>
          <w:rFonts w:ascii="华文细黑" w:eastAsia="华文细黑" w:hAnsi="华文细黑" w:hint="eastAsia"/>
          <w:sz w:val="20"/>
          <w:szCs w:val="20"/>
        </w:rPr>
        <w:t>于</w:t>
      </w:r>
      <w:r w:rsidR="009F4521">
        <w:rPr>
          <w:rFonts w:ascii="华文细黑" w:eastAsia="华文细黑" w:hAnsi="华文细黑" w:hint="eastAsia"/>
          <w:sz w:val="20"/>
          <w:szCs w:val="20"/>
        </w:rPr>
        <w:t>其</w:t>
      </w:r>
      <w:r w:rsidR="009F4521">
        <w:rPr>
          <w:rFonts w:ascii="华文细黑" w:eastAsia="华文细黑" w:hAnsi="华文细黑"/>
          <w:sz w:val="20"/>
          <w:szCs w:val="20"/>
        </w:rPr>
        <w:t>在整个</w:t>
      </w:r>
      <w:r w:rsidR="009F4521">
        <w:rPr>
          <w:rFonts w:ascii="华文细黑" w:eastAsia="华文细黑" w:hAnsi="华文细黑" w:hint="eastAsia"/>
          <w:sz w:val="20"/>
          <w:szCs w:val="20"/>
        </w:rPr>
        <w:t>医药生物</w:t>
      </w:r>
      <w:r w:rsidR="009F4521">
        <w:rPr>
          <w:rFonts w:ascii="华文细黑" w:eastAsia="华文细黑" w:hAnsi="华文细黑"/>
          <w:sz w:val="20"/>
          <w:szCs w:val="20"/>
        </w:rPr>
        <w:t>行业中的数量占比（</w:t>
      </w:r>
      <w:r w:rsidR="009F4521">
        <w:rPr>
          <w:rFonts w:ascii="华文细黑" w:eastAsia="华文细黑" w:hAnsi="华文细黑" w:hint="eastAsia"/>
          <w:sz w:val="20"/>
          <w:szCs w:val="20"/>
        </w:rPr>
        <w:t>A股医药</w:t>
      </w:r>
      <w:r w:rsidR="009F4521">
        <w:rPr>
          <w:rFonts w:ascii="华文细黑" w:eastAsia="华文细黑" w:hAnsi="华文细黑"/>
          <w:sz w:val="20"/>
          <w:szCs w:val="20"/>
        </w:rPr>
        <w:t>生物行业中，</w:t>
      </w:r>
      <w:r w:rsidR="009F4521">
        <w:rPr>
          <w:rFonts w:ascii="华文细黑" w:eastAsia="华文细黑" w:hAnsi="华文细黑" w:hint="eastAsia"/>
          <w:sz w:val="20"/>
          <w:szCs w:val="20"/>
        </w:rPr>
        <w:t>医疗器械</w:t>
      </w:r>
      <w:r w:rsidR="009F4521">
        <w:rPr>
          <w:rFonts w:ascii="华文细黑" w:eastAsia="华文细黑" w:hAnsi="华文细黑"/>
          <w:sz w:val="20"/>
          <w:szCs w:val="20"/>
        </w:rPr>
        <w:t>企业数量占比不到</w:t>
      </w:r>
      <w:r w:rsidR="009F4521">
        <w:rPr>
          <w:rFonts w:ascii="华文细黑" w:eastAsia="华文细黑" w:hAnsi="华文细黑" w:hint="eastAsia"/>
          <w:sz w:val="20"/>
          <w:szCs w:val="20"/>
        </w:rPr>
        <w:t>20</w:t>
      </w:r>
      <w:r w:rsidR="009F4521">
        <w:rPr>
          <w:rFonts w:ascii="华文细黑" w:eastAsia="华文细黑" w:hAnsi="华文细黑"/>
          <w:sz w:val="20"/>
          <w:szCs w:val="20"/>
        </w:rPr>
        <w:t>%）</w:t>
      </w:r>
      <w:r w:rsidR="009F4521">
        <w:rPr>
          <w:rFonts w:ascii="华文细黑" w:eastAsia="华文细黑" w:hAnsi="华文细黑" w:hint="eastAsia"/>
          <w:sz w:val="20"/>
          <w:szCs w:val="20"/>
        </w:rPr>
        <w:t>。</w:t>
      </w:r>
      <w:r w:rsidR="0005706D">
        <w:rPr>
          <w:rFonts w:ascii="华文细黑" w:eastAsia="华文细黑" w:hAnsi="华文细黑" w:hint="eastAsia"/>
          <w:sz w:val="20"/>
          <w:szCs w:val="20"/>
        </w:rPr>
        <w:t>这</w:t>
      </w:r>
      <w:r w:rsidR="0005706D">
        <w:rPr>
          <w:rFonts w:ascii="华文细黑" w:eastAsia="华文细黑" w:hAnsi="华文细黑"/>
          <w:sz w:val="20"/>
          <w:szCs w:val="20"/>
        </w:rPr>
        <w:t>很大</w:t>
      </w:r>
      <w:r w:rsidR="002866AB">
        <w:rPr>
          <w:rFonts w:ascii="华文细黑" w:eastAsia="华文细黑" w:hAnsi="华文细黑" w:hint="eastAsia"/>
          <w:sz w:val="20"/>
          <w:szCs w:val="20"/>
        </w:rPr>
        <w:t>程度</w:t>
      </w:r>
      <w:r w:rsidR="0005706D">
        <w:rPr>
          <w:rFonts w:ascii="华文细黑" w:eastAsia="华文细黑" w:hAnsi="华文细黑"/>
          <w:sz w:val="20"/>
          <w:szCs w:val="20"/>
        </w:rPr>
        <w:t>上是因为</w:t>
      </w:r>
      <w:r w:rsidR="00EC0CB7" w:rsidRPr="00EC0CB7">
        <w:rPr>
          <w:rFonts w:ascii="华文细黑" w:eastAsia="华文细黑" w:hAnsi="华文细黑" w:hint="eastAsia"/>
          <w:sz w:val="20"/>
          <w:szCs w:val="20"/>
        </w:rPr>
        <w:t>我国医疗器械起步较晚，发展严重落后于药品</w:t>
      </w:r>
      <w:r w:rsidR="00D937AF">
        <w:rPr>
          <w:rFonts w:ascii="华文细黑" w:eastAsia="华文细黑" w:hAnsi="华文细黑" w:hint="eastAsia"/>
          <w:sz w:val="20"/>
          <w:szCs w:val="20"/>
        </w:rPr>
        <w:t>。</w:t>
      </w:r>
      <w:r w:rsidR="00A7282B" w:rsidRPr="00A7282B">
        <w:rPr>
          <w:rFonts w:ascii="华文细黑" w:eastAsia="华文细黑" w:hAnsi="华文细黑" w:hint="eastAsia"/>
          <w:sz w:val="20"/>
          <w:szCs w:val="20"/>
        </w:rPr>
        <w:t>目前</w:t>
      </w:r>
      <w:r w:rsidR="00A7282B">
        <w:rPr>
          <w:rFonts w:ascii="华文细黑" w:eastAsia="华文细黑" w:hAnsi="华文细黑" w:hint="eastAsia"/>
          <w:sz w:val="20"/>
          <w:szCs w:val="20"/>
        </w:rPr>
        <w:t>，</w:t>
      </w:r>
      <w:r w:rsidR="0005706D">
        <w:rPr>
          <w:rFonts w:ascii="华文细黑" w:eastAsia="华文细黑" w:hAnsi="华文细黑" w:hint="eastAsia"/>
          <w:sz w:val="20"/>
          <w:szCs w:val="20"/>
        </w:rPr>
        <w:t>在</w:t>
      </w:r>
      <w:r w:rsidR="00EC0CB7">
        <w:rPr>
          <w:rFonts w:ascii="华文细黑" w:eastAsia="华文细黑" w:hAnsi="华文细黑" w:hint="eastAsia"/>
          <w:sz w:val="20"/>
          <w:szCs w:val="20"/>
        </w:rPr>
        <w:t>政策</w:t>
      </w:r>
      <w:r w:rsidR="0005706D">
        <w:rPr>
          <w:rFonts w:ascii="华文细黑" w:eastAsia="华文细黑" w:hAnsi="华文细黑" w:hint="eastAsia"/>
          <w:sz w:val="20"/>
          <w:szCs w:val="20"/>
        </w:rPr>
        <w:t>等</w:t>
      </w:r>
      <w:r w:rsidR="00EC0CB7">
        <w:rPr>
          <w:rFonts w:ascii="华文细黑" w:eastAsia="华文细黑" w:hAnsi="华文细黑" w:hint="eastAsia"/>
          <w:sz w:val="20"/>
          <w:szCs w:val="20"/>
        </w:rPr>
        <w:t>支持</w:t>
      </w:r>
      <w:r w:rsidR="0005706D">
        <w:rPr>
          <w:rFonts w:ascii="华文细黑" w:eastAsia="华文细黑" w:hAnsi="华文细黑" w:hint="eastAsia"/>
          <w:sz w:val="20"/>
          <w:szCs w:val="20"/>
        </w:rPr>
        <w:t>下</w:t>
      </w:r>
      <w:r w:rsidR="00EC0CB7">
        <w:rPr>
          <w:rFonts w:ascii="华文细黑" w:eastAsia="华文细黑" w:hAnsi="华文细黑" w:hint="eastAsia"/>
          <w:sz w:val="20"/>
          <w:szCs w:val="20"/>
        </w:rPr>
        <w:t>，</w:t>
      </w:r>
      <w:r w:rsidR="00EC0CB7">
        <w:rPr>
          <w:rFonts w:ascii="华文细黑" w:eastAsia="华文细黑" w:hAnsi="华文细黑"/>
          <w:sz w:val="20"/>
          <w:szCs w:val="20"/>
        </w:rPr>
        <w:t>进口替代空间大，</w:t>
      </w:r>
      <w:r w:rsidR="00D937AF">
        <w:rPr>
          <w:rFonts w:ascii="华文细黑" w:eastAsia="华文细黑" w:hAnsi="华文细黑" w:hint="eastAsia"/>
          <w:sz w:val="20"/>
          <w:szCs w:val="20"/>
        </w:rPr>
        <w:t>行业</w:t>
      </w:r>
      <w:r w:rsidR="00EC0CB7">
        <w:rPr>
          <w:rFonts w:ascii="华文细黑" w:eastAsia="华文细黑" w:hAnsi="华文细黑"/>
          <w:sz w:val="20"/>
          <w:szCs w:val="20"/>
        </w:rPr>
        <w:t>正处于</w:t>
      </w:r>
      <w:r w:rsidR="00EC0CB7">
        <w:rPr>
          <w:rFonts w:ascii="华文细黑" w:eastAsia="华文细黑" w:hAnsi="华文细黑" w:hint="eastAsia"/>
          <w:sz w:val="20"/>
          <w:szCs w:val="20"/>
        </w:rPr>
        <w:t>增长</w:t>
      </w:r>
      <w:r w:rsidR="00EC0CB7">
        <w:rPr>
          <w:rFonts w:ascii="华文细黑" w:eastAsia="华文细黑" w:hAnsi="华文细黑"/>
          <w:sz w:val="20"/>
          <w:szCs w:val="20"/>
        </w:rPr>
        <w:t>较快的阶段</w:t>
      </w:r>
      <w:r w:rsidR="00EC0CB7">
        <w:rPr>
          <w:rFonts w:ascii="华文细黑" w:eastAsia="华文细黑" w:hAnsi="华文细黑" w:hint="eastAsia"/>
          <w:sz w:val="20"/>
          <w:szCs w:val="20"/>
        </w:rPr>
        <w:t>。</w:t>
      </w:r>
    </w:p>
    <w:p w14:paraId="76BDB1CB" w14:textId="60699DF1" w:rsidR="00001967" w:rsidRDefault="0005706D" w:rsidP="004A3164">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与此同时</w:t>
      </w:r>
      <w:r>
        <w:rPr>
          <w:rFonts w:ascii="华文细黑" w:eastAsia="华文细黑" w:hAnsi="华文细黑"/>
          <w:sz w:val="20"/>
          <w:szCs w:val="20"/>
        </w:rPr>
        <w:t>，从</w:t>
      </w:r>
      <w:r w:rsidRPr="0005706D">
        <w:rPr>
          <w:rFonts w:ascii="华文细黑" w:eastAsia="华文细黑" w:hAnsi="华文细黑" w:hint="eastAsia"/>
          <w:sz w:val="20"/>
          <w:szCs w:val="20"/>
        </w:rPr>
        <w:t>表1-2-</w:t>
      </w:r>
      <w:r w:rsidR="003476BF">
        <w:rPr>
          <w:rFonts w:ascii="华文细黑" w:eastAsia="华文细黑" w:hAnsi="华文细黑"/>
          <w:sz w:val="20"/>
          <w:szCs w:val="20"/>
        </w:rPr>
        <w:t>5</w:t>
      </w:r>
      <w:r>
        <w:rPr>
          <w:rFonts w:ascii="华文细黑" w:eastAsia="华文细黑" w:hAnsi="华文细黑" w:hint="eastAsia"/>
          <w:sz w:val="20"/>
          <w:szCs w:val="20"/>
        </w:rPr>
        <w:t>中</w:t>
      </w:r>
      <w:r>
        <w:rPr>
          <w:rFonts w:ascii="华文细黑" w:eastAsia="华文细黑" w:hAnsi="华文细黑"/>
          <w:sz w:val="20"/>
          <w:szCs w:val="20"/>
        </w:rPr>
        <w:t>也可以看</w:t>
      </w:r>
      <w:r>
        <w:rPr>
          <w:rFonts w:ascii="华文细黑" w:eastAsia="华文细黑" w:hAnsi="华文细黑" w:hint="eastAsia"/>
          <w:sz w:val="20"/>
          <w:szCs w:val="20"/>
        </w:rPr>
        <w:t>到</w:t>
      </w:r>
      <w:r>
        <w:rPr>
          <w:rFonts w:ascii="华文细黑" w:eastAsia="华文细黑" w:hAnsi="华文细黑"/>
          <w:sz w:val="20"/>
          <w:szCs w:val="20"/>
        </w:rPr>
        <w:t>，</w:t>
      </w:r>
      <w:r>
        <w:rPr>
          <w:rFonts w:ascii="华文细黑" w:eastAsia="华文细黑" w:hAnsi="华文细黑" w:hint="eastAsia"/>
          <w:sz w:val="20"/>
          <w:szCs w:val="20"/>
        </w:rPr>
        <w:t>采掘</w:t>
      </w:r>
      <w:r>
        <w:rPr>
          <w:rFonts w:ascii="华文细黑" w:eastAsia="华文细黑" w:hAnsi="华文细黑"/>
          <w:sz w:val="20"/>
          <w:szCs w:val="20"/>
        </w:rPr>
        <w:t>、</w:t>
      </w:r>
      <w:r>
        <w:rPr>
          <w:rFonts w:ascii="华文细黑" w:eastAsia="华文细黑" w:hAnsi="华文细黑" w:hint="eastAsia"/>
          <w:sz w:val="20"/>
          <w:szCs w:val="20"/>
        </w:rPr>
        <w:t>钢铁</w:t>
      </w:r>
      <w:r>
        <w:rPr>
          <w:rFonts w:ascii="华文细黑" w:eastAsia="华文细黑" w:hAnsi="华文细黑"/>
          <w:sz w:val="20"/>
          <w:szCs w:val="20"/>
        </w:rPr>
        <w:t>和有色金属</w:t>
      </w:r>
      <w:r>
        <w:rPr>
          <w:rFonts w:ascii="华文细黑" w:eastAsia="华文细黑" w:hAnsi="华文细黑" w:hint="eastAsia"/>
          <w:sz w:val="20"/>
          <w:szCs w:val="20"/>
        </w:rPr>
        <w:t>行业</w:t>
      </w:r>
      <w:r>
        <w:rPr>
          <w:rFonts w:ascii="华文细黑" w:eastAsia="华文细黑" w:hAnsi="华文细黑"/>
          <w:sz w:val="20"/>
          <w:szCs w:val="20"/>
        </w:rPr>
        <w:t>在过去</w:t>
      </w:r>
      <w:r>
        <w:rPr>
          <w:rFonts w:ascii="华文细黑" w:eastAsia="华文细黑" w:hAnsi="华文细黑" w:hint="eastAsia"/>
          <w:sz w:val="20"/>
          <w:szCs w:val="20"/>
        </w:rPr>
        <w:t>5年</w:t>
      </w:r>
      <w:r>
        <w:rPr>
          <w:rFonts w:ascii="华文细黑" w:eastAsia="华文细黑" w:hAnsi="华文细黑"/>
          <w:sz w:val="20"/>
          <w:szCs w:val="20"/>
        </w:rPr>
        <w:t>中没有企业实现“连续增长”。</w:t>
      </w:r>
      <w:r>
        <w:rPr>
          <w:rFonts w:ascii="华文细黑" w:eastAsia="华文细黑" w:hAnsi="华文细黑" w:hint="eastAsia"/>
          <w:sz w:val="20"/>
          <w:szCs w:val="20"/>
        </w:rPr>
        <w:t>以</w:t>
      </w:r>
      <w:r>
        <w:rPr>
          <w:rFonts w:ascii="华文细黑" w:eastAsia="华文细黑" w:hAnsi="华文细黑"/>
          <w:sz w:val="20"/>
          <w:szCs w:val="20"/>
        </w:rPr>
        <w:t>钢铁行业为例，</w:t>
      </w:r>
      <w:r w:rsidR="002866AB">
        <w:rPr>
          <w:rFonts w:ascii="华文细黑" w:eastAsia="华文细黑" w:hAnsi="华文细黑" w:hint="eastAsia"/>
          <w:sz w:val="20"/>
          <w:szCs w:val="20"/>
        </w:rPr>
        <w:t>正如</w:t>
      </w:r>
      <w:r w:rsidR="002866AB">
        <w:rPr>
          <w:rFonts w:ascii="华文细黑" w:eastAsia="华文细黑" w:hAnsi="华文细黑"/>
          <w:sz w:val="20"/>
          <w:szCs w:val="20"/>
        </w:rPr>
        <w:t>前文所述，前期</w:t>
      </w:r>
      <w:r w:rsidR="005744DE">
        <w:rPr>
          <w:rFonts w:ascii="华文细黑" w:eastAsia="华文细黑" w:hAnsi="华文细黑" w:hint="eastAsia"/>
          <w:sz w:val="20"/>
          <w:szCs w:val="20"/>
        </w:rPr>
        <w:t>的</w:t>
      </w:r>
      <w:r w:rsidR="002866AB">
        <w:rPr>
          <w:rFonts w:ascii="华文细黑" w:eastAsia="华文细黑" w:hAnsi="华文细黑"/>
          <w:sz w:val="20"/>
          <w:szCs w:val="20"/>
        </w:rPr>
        <w:t>产能过剩</w:t>
      </w:r>
      <w:r w:rsidR="005744DE">
        <w:rPr>
          <w:rFonts w:ascii="华文细黑" w:eastAsia="华文细黑" w:hAnsi="华文细黑" w:hint="eastAsia"/>
          <w:sz w:val="20"/>
          <w:szCs w:val="20"/>
        </w:rPr>
        <w:t>使得</w:t>
      </w:r>
      <w:r w:rsidR="002866AB">
        <w:rPr>
          <w:rFonts w:ascii="华文细黑" w:eastAsia="华文细黑" w:hAnsi="华文细黑"/>
          <w:sz w:val="20"/>
          <w:szCs w:val="20"/>
        </w:rPr>
        <w:t>钢铁行业</w:t>
      </w:r>
      <w:r w:rsidR="005744DE">
        <w:rPr>
          <w:rFonts w:ascii="华文细黑" w:eastAsia="华文细黑" w:hAnsi="华文细黑" w:hint="eastAsia"/>
          <w:sz w:val="20"/>
          <w:szCs w:val="20"/>
        </w:rPr>
        <w:t>受</w:t>
      </w:r>
      <w:r w:rsidR="002866AB">
        <w:rPr>
          <w:rFonts w:ascii="华文细黑" w:eastAsia="华文细黑" w:hAnsi="华文细黑" w:hint="eastAsia"/>
          <w:sz w:val="20"/>
          <w:szCs w:val="20"/>
        </w:rPr>
        <w:t>供给侧结构性</w:t>
      </w:r>
      <w:r w:rsidR="002866AB">
        <w:rPr>
          <w:rFonts w:ascii="华文细黑" w:eastAsia="华文细黑" w:hAnsi="华文细黑"/>
          <w:sz w:val="20"/>
          <w:szCs w:val="20"/>
        </w:rPr>
        <w:t>改革</w:t>
      </w:r>
      <w:r w:rsidR="005744DE">
        <w:rPr>
          <w:rFonts w:ascii="华文细黑" w:eastAsia="华文细黑" w:hAnsi="华文细黑" w:hint="eastAsia"/>
          <w:sz w:val="20"/>
          <w:szCs w:val="20"/>
        </w:rPr>
        <w:t>影响</w:t>
      </w:r>
      <w:r w:rsidR="005744DE">
        <w:rPr>
          <w:rFonts w:ascii="华文细黑" w:eastAsia="华文细黑" w:hAnsi="华文细黑"/>
          <w:sz w:val="20"/>
          <w:szCs w:val="20"/>
        </w:rPr>
        <w:t>，</w:t>
      </w:r>
      <w:r w:rsidR="005744DE">
        <w:rPr>
          <w:rFonts w:ascii="华文细黑" w:eastAsia="华文细黑" w:hAnsi="华文细黑" w:hint="eastAsia"/>
          <w:sz w:val="20"/>
          <w:szCs w:val="20"/>
        </w:rPr>
        <w:t>2015年</w:t>
      </w:r>
      <w:r w:rsidR="005744DE">
        <w:rPr>
          <w:rFonts w:ascii="华文细黑" w:eastAsia="华文细黑" w:hAnsi="华文细黑"/>
          <w:sz w:val="20"/>
          <w:szCs w:val="20"/>
        </w:rPr>
        <w:t>利润</w:t>
      </w:r>
      <w:r w:rsidR="002866AB">
        <w:rPr>
          <w:rFonts w:ascii="华文细黑" w:eastAsia="华文细黑" w:hAnsi="华文细黑" w:hint="eastAsia"/>
          <w:sz w:val="20"/>
          <w:szCs w:val="20"/>
        </w:rPr>
        <w:t>大幅</w:t>
      </w:r>
      <w:r w:rsidR="002866AB">
        <w:rPr>
          <w:rFonts w:ascii="华文细黑" w:eastAsia="华文细黑" w:hAnsi="华文细黑"/>
          <w:sz w:val="20"/>
          <w:szCs w:val="20"/>
        </w:rPr>
        <w:t>下滑</w:t>
      </w:r>
      <w:r w:rsidR="005744DE">
        <w:rPr>
          <w:rFonts w:ascii="华文细黑" w:eastAsia="华文细黑" w:hAnsi="华文细黑" w:hint="eastAsia"/>
          <w:sz w:val="20"/>
          <w:szCs w:val="20"/>
        </w:rPr>
        <w:t>，</w:t>
      </w:r>
      <w:r w:rsidR="005744DE">
        <w:rPr>
          <w:rFonts w:ascii="华文细黑" w:eastAsia="华文细黑" w:hAnsi="华文细黑"/>
          <w:sz w:val="20"/>
          <w:szCs w:val="20"/>
        </w:rPr>
        <w:t>也成为“阻碍”</w:t>
      </w:r>
      <w:r w:rsidR="005744DE">
        <w:rPr>
          <w:rFonts w:ascii="华文细黑" w:eastAsia="华文细黑" w:hAnsi="华文细黑" w:hint="eastAsia"/>
          <w:sz w:val="20"/>
          <w:szCs w:val="20"/>
        </w:rPr>
        <w:t>钢铁</w:t>
      </w:r>
      <w:r w:rsidR="005744DE">
        <w:rPr>
          <w:rFonts w:ascii="华文细黑" w:eastAsia="华文细黑" w:hAnsi="华文细黑"/>
          <w:sz w:val="20"/>
          <w:szCs w:val="20"/>
        </w:rPr>
        <w:t>企业连续增长的外部因素之一。</w:t>
      </w:r>
    </w:p>
    <w:p w14:paraId="24B51C04" w14:textId="393340AD" w:rsidR="002465F1" w:rsidRDefault="005744DE" w:rsidP="009C39EA">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影响</w:t>
      </w:r>
      <w:r>
        <w:rPr>
          <w:rFonts w:ascii="华文细黑" w:eastAsia="华文细黑" w:hAnsi="华文细黑"/>
          <w:sz w:val="20"/>
          <w:szCs w:val="20"/>
        </w:rPr>
        <w:t>企业“增长”的因素是复杂的</w:t>
      </w:r>
      <w:r>
        <w:rPr>
          <w:rFonts w:ascii="华文细黑" w:eastAsia="华文细黑" w:hAnsi="华文细黑" w:hint="eastAsia"/>
          <w:sz w:val="20"/>
          <w:szCs w:val="20"/>
        </w:rPr>
        <w:t>。</w:t>
      </w:r>
      <w:r w:rsidR="002465F1" w:rsidRPr="002465F1">
        <w:rPr>
          <w:rFonts w:ascii="华文细黑" w:eastAsia="华文细黑" w:hAnsi="华文细黑" w:hint="eastAsia"/>
          <w:sz w:val="20"/>
          <w:szCs w:val="20"/>
        </w:rPr>
        <w:t>北京大学国家发展研究院B</w:t>
      </w:r>
      <w:r w:rsidR="002465F1">
        <w:rPr>
          <w:rFonts w:ascii="华文细黑" w:eastAsia="华文细黑" w:hAnsi="华文细黑"/>
          <w:sz w:val="20"/>
          <w:szCs w:val="20"/>
        </w:rPr>
        <w:t>iMBA</w:t>
      </w:r>
      <w:r w:rsidR="002465F1" w:rsidRPr="002465F1">
        <w:rPr>
          <w:rFonts w:ascii="华文细黑" w:eastAsia="华文细黑" w:hAnsi="华文细黑" w:hint="eastAsia"/>
          <w:sz w:val="20"/>
          <w:szCs w:val="20"/>
        </w:rPr>
        <w:t>商学院院长陈春花表示，持续増长对于所有的企业来说还是一个巨大的挑战，是因为企业要面对变化的环境。</w:t>
      </w:r>
      <w:r w:rsidR="007024E2">
        <w:rPr>
          <w:rFonts w:ascii="华文细黑" w:eastAsia="华文细黑" w:hAnsi="华文细黑" w:hint="eastAsia"/>
          <w:sz w:val="20"/>
          <w:szCs w:val="20"/>
        </w:rPr>
        <w:t>结合</w:t>
      </w:r>
      <w:r w:rsidR="007024E2">
        <w:rPr>
          <w:rFonts w:ascii="华文细黑" w:eastAsia="华文细黑" w:hAnsi="华文细黑"/>
          <w:sz w:val="20"/>
          <w:szCs w:val="20"/>
        </w:rPr>
        <w:t>前文的分析，环境的变化</w:t>
      </w:r>
      <w:r w:rsidR="007024E2">
        <w:rPr>
          <w:rFonts w:ascii="华文细黑" w:eastAsia="华文细黑" w:hAnsi="华文细黑" w:hint="eastAsia"/>
          <w:sz w:val="20"/>
          <w:szCs w:val="20"/>
        </w:rPr>
        <w:t>可</w:t>
      </w:r>
      <w:r w:rsidR="007024E2">
        <w:rPr>
          <w:rFonts w:ascii="华文细黑" w:eastAsia="华文细黑" w:hAnsi="华文细黑"/>
          <w:sz w:val="20"/>
          <w:szCs w:val="20"/>
        </w:rPr>
        <w:t>分为宏观</w:t>
      </w:r>
      <w:r w:rsidR="007024E2">
        <w:rPr>
          <w:rFonts w:ascii="华文细黑" w:eastAsia="华文细黑" w:hAnsi="华文细黑" w:hint="eastAsia"/>
          <w:sz w:val="20"/>
          <w:szCs w:val="20"/>
        </w:rPr>
        <w:t>经济</w:t>
      </w:r>
      <w:r w:rsidR="007024E2">
        <w:rPr>
          <w:rFonts w:ascii="华文细黑" w:eastAsia="华文细黑" w:hAnsi="华文细黑"/>
          <w:sz w:val="20"/>
          <w:szCs w:val="20"/>
        </w:rPr>
        <w:t>环境的变化</w:t>
      </w:r>
      <w:r w:rsidR="007024E2">
        <w:rPr>
          <w:rFonts w:ascii="华文细黑" w:eastAsia="华文细黑" w:hAnsi="华文细黑" w:hint="eastAsia"/>
          <w:sz w:val="20"/>
          <w:szCs w:val="20"/>
        </w:rPr>
        <w:t>、行业</w:t>
      </w:r>
      <w:r w:rsidR="007024E2">
        <w:rPr>
          <w:rFonts w:ascii="华文细黑" w:eastAsia="华文细黑" w:hAnsi="华文细黑"/>
          <w:sz w:val="20"/>
          <w:szCs w:val="20"/>
        </w:rPr>
        <w:t>环境的变化</w:t>
      </w:r>
      <w:r w:rsidR="007024E2">
        <w:rPr>
          <w:rFonts w:ascii="华文细黑" w:eastAsia="华文细黑" w:hAnsi="华文细黑" w:hint="eastAsia"/>
          <w:sz w:val="20"/>
          <w:szCs w:val="20"/>
        </w:rPr>
        <w:t>（如</w:t>
      </w:r>
      <w:r w:rsidR="007024E2" w:rsidRPr="002465F1">
        <w:rPr>
          <w:rFonts w:ascii="华文细黑" w:eastAsia="华文细黑" w:hAnsi="华文细黑" w:hint="eastAsia"/>
          <w:sz w:val="20"/>
          <w:szCs w:val="20"/>
        </w:rPr>
        <w:t>行业政策和</w:t>
      </w:r>
      <w:r w:rsidR="007024E2">
        <w:rPr>
          <w:rFonts w:ascii="华文细黑" w:eastAsia="华文细黑" w:hAnsi="华文细黑" w:hint="eastAsia"/>
          <w:sz w:val="20"/>
          <w:szCs w:val="20"/>
        </w:rPr>
        <w:t>需求</w:t>
      </w:r>
      <w:r w:rsidR="007024E2" w:rsidRPr="002465F1">
        <w:rPr>
          <w:rFonts w:ascii="华文细黑" w:eastAsia="华文细黑" w:hAnsi="华文细黑" w:hint="eastAsia"/>
          <w:sz w:val="20"/>
          <w:szCs w:val="20"/>
        </w:rPr>
        <w:t>空间</w:t>
      </w:r>
      <w:r w:rsidR="007024E2">
        <w:rPr>
          <w:rFonts w:ascii="华文细黑" w:eastAsia="华文细黑" w:hAnsi="华文细黑" w:hint="eastAsia"/>
          <w:sz w:val="20"/>
          <w:szCs w:val="20"/>
        </w:rPr>
        <w:t>）</w:t>
      </w:r>
      <w:r w:rsidR="007024E2">
        <w:rPr>
          <w:rFonts w:ascii="华文细黑" w:eastAsia="华文细黑" w:hAnsi="华文细黑"/>
          <w:sz w:val="20"/>
          <w:szCs w:val="20"/>
        </w:rPr>
        <w:t>等</w:t>
      </w:r>
      <w:r w:rsidR="007024E2">
        <w:rPr>
          <w:rFonts w:ascii="华文细黑" w:eastAsia="华文细黑" w:hAnsi="华文细黑" w:hint="eastAsia"/>
          <w:sz w:val="20"/>
          <w:szCs w:val="20"/>
        </w:rPr>
        <w:t>，</w:t>
      </w:r>
      <w:r w:rsidR="007024E2">
        <w:rPr>
          <w:rFonts w:ascii="华文细黑" w:eastAsia="华文细黑" w:hAnsi="华文细黑"/>
          <w:sz w:val="20"/>
          <w:szCs w:val="20"/>
        </w:rPr>
        <w:t>这些变化直接影响企业增长。</w:t>
      </w:r>
      <w:r w:rsidR="006D233F" w:rsidRPr="006D233F">
        <w:rPr>
          <w:rFonts w:ascii="华文细黑" w:eastAsia="华文细黑" w:hAnsi="华文细黑" w:hint="eastAsia"/>
          <w:sz w:val="20"/>
          <w:szCs w:val="20"/>
        </w:rPr>
        <w:t>正如前文所述，在2014年~2018年5年间，</w:t>
      </w:r>
      <w:r w:rsidR="006D233F">
        <w:rPr>
          <w:rFonts w:ascii="华文细黑" w:eastAsia="华文细黑" w:hAnsi="华文细黑" w:hint="eastAsia"/>
          <w:sz w:val="20"/>
          <w:szCs w:val="20"/>
        </w:rPr>
        <w:t>2015年</w:t>
      </w:r>
      <w:r w:rsidR="006D233F">
        <w:rPr>
          <w:rFonts w:ascii="华文细黑" w:eastAsia="华文细黑" w:hAnsi="华文细黑"/>
          <w:sz w:val="20"/>
          <w:szCs w:val="20"/>
        </w:rPr>
        <w:t>和</w:t>
      </w:r>
      <w:r w:rsidR="006D233F">
        <w:rPr>
          <w:rFonts w:ascii="华文细黑" w:eastAsia="华文细黑" w:hAnsi="华文细黑" w:hint="eastAsia"/>
          <w:sz w:val="20"/>
          <w:szCs w:val="20"/>
        </w:rPr>
        <w:t>2018年实业</w:t>
      </w:r>
      <w:r w:rsidR="006D233F">
        <w:rPr>
          <w:rFonts w:ascii="华文细黑" w:eastAsia="华文细黑" w:hAnsi="华文细黑"/>
          <w:sz w:val="20"/>
          <w:szCs w:val="20"/>
        </w:rPr>
        <w:t>企业</w:t>
      </w:r>
      <w:r w:rsidR="006D233F">
        <w:rPr>
          <w:rFonts w:ascii="华文细黑" w:eastAsia="华文细黑" w:hAnsi="华文细黑" w:hint="eastAsia"/>
          <w:sz w:val="20"/>
          <w:szCs w:val="20"/>
        </w:rPr>
        <w:t>整体</w:t>
      </w:r>
      <w:r w:rsidR="006D233F">
        <w:rPr>
          <w:rFonts w:ascii="华文细黑" w:eastAsia="华文细黑" w:hAnsi="华文细黑"/>
          <w:sz w:val="20"/>
          <w:szCs w:val="20"/>
        </w:rPr>
        <w:t>净利润出现下滑</w:t>
      </w:r>
      <w:r w:rsidR="006D233F">
        <w:rPr>
          <w:rFonts w:ascii="华文细黑" w:eastAsia="华文细黑" w:hAnsi="华文细黑" w:hint="eastAsia"/>
          <w:sz w:val="20"/>
          <w:szCs w:val="20"/>
        </w:rPr>
        <w:t>，</w:t>
      </w:r>
      <w:r w:rsidR="006D233F">
        <w:rPr>
          <w:rFonts w:ascii="华文细黑" w:eastAsia="华文细黑" w:hAnsi="华文细黑"/>
          <w:sz w:val="20"/>
          <w:szCs w:val="20"/>
        </w:rPr>
        <w:t>其中</w:t>
      </w:r>
      <w:r w:rsidR="006D233F">
        <w:rPr>
          <w:rFonts w:ascii="华文细黑" w:eastAsia="华文细黑" w:hAnsi="华文细黑" w:hint="eastAsia"/>
          <w:sz w:val="20"/>
          <w:szCs w:val="20"/>
        </w:rPr>
        <w:t>不可避免</w:t>
      </w:r>
      <w:r w:rsidR="006D233F">
        <w:rPr>
          <w:rFonts w:ascii="华文细黑" w:eastAsia="华文细黑" w:hAnsi="华文细黑"/>
          <w:sz w:val="20"/>
          <w:szCs w:val="20"/>
        </w:rPr>
        <w:t>地受宏观经济的影响，</w:t>
      </w:r>
      <w:r w:rsidR="006D233F">
        <w:rPr>
          <w:rFonts w:ascii="华文细黑" w:eastAsia="华文细黑" w:hAnsi="华文细黑" w:hint="eastAsia"/>
          <w:sz w:val="20"/>
          <w:szCs w:val="20"/>
        </w:rPr>
        <w:t>同时不同行业</w:t>
      </w:r>
      <w:r w:rsidR="006D233F">
        <w:rPr>
          <w:rFonts w:ascii="华文细黑" w:eastAsia="华文细黑" w:hAnsi="华文细黑"/>
          <w:sz w:val="20"/>
          <w:szCs w:val="20"/>
        </w:rPr>
        <w:t>有不同表现</w:t>
      </w:r>
      <w:r w:rsidR="006D233F">
        <w:rPr>
          <w:rFonts w:ascii="华文细黑" w:eastAsia="华文细黑" w:hAnsi="华文细黑" w:hint="eastAsia"/>
          <w:sz w:val="20"/>
          <w:szCs w:val="20"/>
        </w:rPr>
        <w:t>，</w:t>
      </w:r>
      <w:r w:rsidR="006D233F">
        <w:rPr>
          <w:rFonts w:ascii="华文细黑" w:eastAsia="华文细黑" w:hAnsi="华文细黑"/>
          <w:sz w:val="20"/>
          <w:szCs w:val="20"/>
        </w:rPr>
        <w:t>而在连续增长企业中，</w:t>
      </w:r>
      <w:r w:rsidR="00113EBB">
        <w:rPr>
          <w:rFonts w:ascii="华文细黑" w:eastAsia="华文细黑" w:hAnsi="华文细黑" w:hint="eastAsia"/>
          <w:sz w:val="20"/>
          <w:szCs w:val="20"/>
        </w:rPr>
        <w:t>各行业表现</w:t>
      </w:r>
      <w:r w:rsidR="00113EBB">
        <w:rPr>
          <w:rFonts w:ascii="华文细黑" w:eastAsia="华文细黑" w:hAnsi="华文细黑"/>
          <w:sz w:val="20"/>
          <w:szCs w:val="20"/>
        </w:rPr>
        <w:t>也</w:t>
      </w:r>
      <w:r w:rsidR="00113EBB">
        <w:rPr>
          <w:rFonts w:ascii="华文细黑" w:eastAsia="华文细黑" w:hAnsi="华文细黑" w:hint="eastAsia"/>
          <w:sz w:val="20"/>
          <w:szCs w:val="20"/>
        </w:rPr>
        <w:t>有</w:t>
      </w:r>
      <w:r w:rsidR="00113EBB">
        <w:rPr>
          <w:rFonts w:ascii="华文细黑" w:eastAsia="华文细黑" w:hAnsi="华文细黑"/>
          <w:sz w:val="20"/>
          <w:szCs w:val="20"/>
        </w:rPr>
        <w:t>很大区别</w:t>
      </w:r>
      <w:r w:rsidR="006D233F">
        <w:rPr>
          <w:rFonts w:ascii="华文细黑" w:eastAsia="华文细黑" w:hAnsi="华文细黑"/>
          <w:sz w:val="20"/>
          <w:szCs w:val="20"/>
        </w:rPr>
        <w:t>。</w:t>
      </w:r>
      <w:r w:rsidR="006D233F">
        <w:rPr>
          <w:rFonts w:ascii="华文细黑" w:eastAsia="华文细黑" w:hAnsi="华文细黑" w:hint="eastAsia"/>
          <w:sz w:val="20"/>
          <w:szCs w:val="20"/>
        </w:rPr>
        <w:t>因此</w:t>
      </w:r>
      <w:r w:rsidR="006D233F">
        <w:rPr>
          <w:rFonts w:ascii="华文细黑" w:eastAsia="华文细黑" w:hAnsi="华文细黑"/>
          <w:sz w:val="20"/>
          <w:szCs w:val="20"/>
        </w:rPr>
        <w:t>，</w:t>
      </w:r>
      <w:r w:rsidR="006D233F">
        <w:rPr>
          <w:rFonts w:ascii="华文细黑" w:eastAsia="华文细黑" w:hAnsi="华文细黑" w:hint="eastAsia"/>
          <w:sz w:val="20"/>
          <w:szCs w:val="20"/>
        </w:rPr>
        <w:t>在</w:t>
      </w:r>
      <w:r w:rsidR="006D233F">
        <w:rPr>
          <w:rFonts w:ascii="华文细黑" w:eastAsia="华文细黑" w:hAnsi="华文细黑"/>
          <w:sz w:val="20"/>
          <w:szCs w:val="20"/>
        </w:rPr>
        <w:t>第二章，我们将站在行业的角度，</w:t>
      </w:r>
      <w:r w:rsidR="006D233F">
        <w:rPr>
          <w:rFonts w:ascii="华文细黑" w:eastAsia="华文细黑" w:hAnsi="华文细黑" w:hint="eastAsia"/>
          <w:sz w:val="20"/>
          <w:szCs w:val="20"/>
        </w:rPr>
        <w:t>创新性</w:t>
      </w:r>
      <w:r w:rsidR="006D233F">
        <w:rPr>
          <w:rFonts w:ascii="华文细黑" w:eastAsia="华文细黑" w:hAnsi="华文细黑"/>
          <w:sz w:val="20"/>
          <w:szCs w:val="20"/>
        </w:rPr>
        <w:t>地从A</w:t>
      </w:r>
      <w:r w:rsidR="006D233F">
        <w:rPr>
          <w:rFonts w:ascii="华文细黑" w:eastAsia="华文细黑" w:hAnsi="华文细黑" w:hint="eastAsia"/>
          <w:sz w:val="20"/>
          <w:szCs w:val="20"/>
        </w:rPr>
        <w:t>股</w:t>
      </w:r>
      <w:r w:rsidR="006D233F">
        <w:rPr>
          <w:rFonts w:ascii="华文细黑" w:eastAsia="华文细黑" w:hAnsi="华文细黑"/>
          <w:sz w:val="20"/>
          <w:szCs w:val="20"/>
        </w:rPr>
        <w:t>实业企业行业转换的角度</w:t>
      </w:r>
      <w:r w:rsidR="00113EBB">
        <w:rPr>
          <w:rFonts w:ascii="华文细黑" w:eastAsia="华文细黑" w:hAnsi="华文细黑" w:hint="eastAsia"/>
          <w:sz w:val="20"/>
          <w:szCs w:val="20"/>
        </w:rPr>
        <w:t>，</w:t>
      </w:r>
      <w:r w:rsidR="006D233F">
        <w:rPr>
          <w:rFonts w:ascii="华文细黑" w:eastAsia="华文细黑" w:hAnsi="华文细黑"/>
          <w:sz w:val="20"/>
          <w:szCs w:val="20"/>
        </w:rPr>
        <w:t>进一步观察</w:t>
      </w:r>
      <w:r w:rsidR="006D233F">
        <w:rPr>
          <w:rFonts w:ascii="华文细黑" w:eastAsia="华文细黑" w:hAnsi="华文细黑" w:hint="eastAsia"/>
          <w:sz w:val="20"/>
          <w:szCs w:val="20"/>
        </w:rPr>
        <w:t>行业</w:t>
      </w:r>
      <w:r w:rsidR="006D233F">
        <w:rPr>
          <w:rFonts w:ascii="华文细黑" w:eastAsia="华文细黑" w:hAnsi="华文细黑"/>
          <w:sz w:val="20"/>
          <w:szCs w:val="20"/>
        </w:rPr>
        <w:t>因素对企业增长的</w:t>
      </w:r>
      <w:r w:rsidR="006D233F">
        <w:rPr>
          <w:rFonts w:ascii="华文细黑" w:eastAsia="华文细黑" w:hAnsi="华文细黑" w:hint="eastAsia"/>
          <w:sz w:val="20"/>
          <w:szCs w:val="20"/>
        </w:rPr>
        <w:t>影响</w:t>
      </w:r>
      <w:r w:rsidR="006D233F">
        <w:rPr>
          <w:rFonts w:ascii="华文细黑" w:eastAsia="华文细黑" w:hAnsi="华文细黑"/>
          <w:sz w:val="20"/>
          <w:szCs w:val="20"/>
        </w:rPr>
        <w:t>。</w:t>
      </w:r>
      <w:r w:rsidR="006D233F">
        <w:rPr>
          <w:rFonts w:ascii="华文细黑" w:eastAsia="华文细黑" w:hAnsi="华文细黑" w:hint="eastAsia"/>
          <w:sz w:val="20"/>
          <w:szCs w:val="20"/>
        </w:rPr>
        <w:t>当然</w:t>
      </w:r>
      <w:r w:rsidR="006D233F">
        <w:rPr>
          <w:rFonts w:ascii="华文细黑" w:eastAsia="华文细黑" w:hAnsi="华文细黑"/>
          <w:sz w:val="20"/>
          <w:szCs w:val="20"/>
        </w:rPr>
        <w:t>，</w:t>
      </w:r>
      <w:r w:rsidR="00257050" w:rsidRPr="00257050">
        <w:rPr>
          <w:rFonts w:ascii="华文细黑" w:eastAsia="华文细黑" w:hAnsi="华文细黑" w:hint="eastAsia"/>
          <w:sz w:val="20"/>
          <w:szCs w:val="20"/>
        </w:rPr>
        <w:t>持续增长与企业本身的经营管理密不可分，尤其是要在众多企业中脱颖而出，成为行业龙头，仅仅依靠行业红利是不够的，还需要企业在战略、技术创新、组织人才、风险控制等多方面实现协同。</w:t>
      </w:r>
      <w:r w:rsidR="00113EBB">
        <w:rPr>
          <w:rFonts w:ascii="华文细黑" w:eastAsia="华文细黑" w:hAnsi="华文细黑"/>
          <w:sz w:val="20"/>
          <w:szCs w:val="20"/>
        </w:rPr>
        <w:t>因此，</w:t>
      </w:r>
      <w:r w:rsidR="00113EBB">
        <w:rPr>
          <w:rFonts w:ascii="华文细黑" w:eastAsia="华文细黑" w:hAnsi="华文细黑" w:hint="eastAsia"/>
          <w:sz w:val="20"/>
          <w:szCs w:val="20"/>
        </w:rPr>
        <w:t>在</w:t>
      </w:r>
      <w:r w:rsidR="00113EBB">
        <w:rPr>
          <w:rFonts w:ascii="华文细黑" w:eastAsia="华文细黑" w:hAnsi="华文细黑"/>
          <w:sz w:val="20"/>
          <w:szCs w:val="20"/>
        </w:rPr>
        <w:t>第三章，我们从</w:t>
      </w:r>
      <w:r w:rsidR="00113EBB">
        <w:rPr>
          <w:rFonts w:ascii="华文细黑" w:eastAsia="华文细黑" w:hAnsi="华文细黑" w:hint="eastAsia"/>
          <w:sz w:val="20"/>
          <w:szCs w:val="20"/>
        </w:rPr>
        <w:t>技术</w:t>
      </w:r>
      <w:r w:rsidR="00113EBB">
        <w:rPr>
          <w:rFonts w:ascii="华文细黑" w:eastAsia="华文细黑" w:hAnsi="华文细黑"/>
          <w:sz w:val="20"/>
          <w:szCs w:val="20"/>
        </w:rPr>
        <w:t>、经营、管理等</w:t>
      </w:r>
      <w:r w:rsidR="00113EBB">
        <w:rPr>
          <w:rFonts w:ascii="华文细黑" w:eastAsia="华文细黑" w:hAnsi="华文细黑" w:hint="eastAsia"/>
          <w:sz w:val="20"/>
          <w:szCs w:val="20"/>
        </w:rPr>
        <w:t>内部</w:t>
      </w:r>
      <w:r w:rsidR="001130C3">
        <w:rPr>
          <w:rFonts w:ascii="华文细黑" w:eastAsia="华文细黑" w:hAnsi="华文细黑" w:hint="eastAsia"/>
          <w:sz w:val="20"/>
          <w:szCs w:val="20"/>
        </w:rPr>
        <w:t>视角</w:t>
      </w:r>
      <w:r w:rsidR="00113EBB">
        <w:rPr>
          <w:rFonts w:ascii="华文细黑" w:eastAsia="华文细黑" w:hAnsi="华文细黑" w:hint="eastAsia"/>
          <w:sz w:val="20"/>
          <w:szCs w:val="20"/>
        </w:rPr>
        <w:t>观察</w:t>
      </w:r>
      <w:r w:rsidR="00113EBB">
        <w:rPr>
          <w:rFonts w:ascii="华文细黑" w:eastAsia="华文细黑" w:hAnsi="华文细黑"/>
          <w:sz w:val="20"/>
          <w:szCs w:val="20"/>
        </w:rPr>
        <w:t>和分析</w:t>
      </w:r>
      <w:r w:rsidR="00113EBB">
        <w:rPr>
          <w:rFonts w:ascii="华文细黑" w:eastAsia="华文细黑" w:hAnsi="华文细黑" w:hint="eastAsia"/>
          <w:sz w:val="20"/>
          <w:szCs w:val="20"/>
        </w:rPr>
        <w:t>影响</w:t>
      </w:r>
      <w:r w:rsidR="00113EBB">
        <w:rPr>
          <w:rFonts w:ascii="华文细黑" w:eastAsia="华文细黑" w:hAnsi="华文细黑"/>
          <w:sz w:val="20"/>
          <w:szCs w:val="20"/>
        </w:rPr>
        <w:t>企业</w:t>
      </w:r>
      <w:r w:rsidR="00113EBB">
        <w:rPr>
          <w:rFonts w:ascii="华文细黑" w:eastAsia="华文细黑" w:hAnsi="华文细黑" w:hint="eastAsia"/>
          <w:sz w:val="20"/>
          <w:szCs w:val="20"/>
        </w:rPr>
        <w:t>增长</w:t>
      </w:r>
      <w:r w:rsidR="00113EBB">
        <w:rPr>
          <w:rFonts w:ascii="华文细黑" w:eastAsia="华文细黑" w:hAnsi="华文细黑"/>
          <w:sz w:val="20"/>
          <w:szCs w:val="20"/>
        </w:rPr>
        <w:t>的要素。</w:t>
      </w:r>
    </w:p>
    <w:p w14:paraId="2B1409F5" w14:textId="666458D9" w:rsidR="00C0466B" w:rsidRPr="00C0466B" w:rsidRDefault="00C0466B" w:rsidP="00C0466B">
      <w:pPr>
        <w:pStyle w:val="2"/>
        <w:pageBreakBefore/>
        <w:spacing w:after="312"/>
        <w:rPr>
          <w:b/>
        </w:rPr>
      </w:pPr>
      <w:bookmarkStart w:id="8" w:name="_Toc26294489"/>
      <w:r w:rsidRPr="00C0466B">
        <w:rPr>
          <w:rFonts w:hint="eastAsia"/>
          <w:b/>
        </w:rPr>
        <w:lastRenderedPageBreak/>
        <w:t>第二章</w:t>
      </w:r>
      <w:r w:rsidR="007F0E49">
        <w:rPr>
          <w:rFonts w:hint="eastAsia"/>
          <w:b/>
        </w:rPr>
        <w:t xml:space="preserve"> </w:t>
      </w:r>
      <w:r w:rsidR="0005706D">
        <w:rPr>
          <w:rFonts w:hint="eastAsia"/>
          <w:b/>
        </w:rPr>
        <w:t>推动企业</w:t>
      </w:r>
      <w:r w:rsidRPr="00C0466B">
        <w:rPr>
          <w:rFonts w:hint="eastAsia"/>
          <w:b/>
        </w:rPr>
        <w:t>增长</w:t>
      </w:r>
      <w:r w:rsidR="0005706D">
        <w:rPr>
          <w:rFonts w:hint="eastAsia"/>
          <w:b/>
        </w:rPr>
        <w:t>的</w:t>
      </w:r>
      <w:r w:rsidR="0005706D">
        <w:rPr>
          <w:b/>
        </w:rPr>
        <w:t>行业因素</w:t>
      </w:r>
      <w:r w:rsidR="007F0E49">
        <w:rPr>
          <w:rFonts w:hint="eastAsia"/>
          <w:b/>
        </w:rPr>
        <w:t>观察</w:t>
      </w:r>
      <w:bookmarkEnd w:id="8"/>
    </w:p>
    <w:p w14:paraId="210C7EA9" w14:textId="5A9BF6E2" w:rsidR="00312A5E" w:rsidRDefault="00CD5F69" w:rsidP="005B103A">
      <w:pPr>
        <w:widowControl/>
        <w:spacing w:afterLines="50" w:after="156" w:line="400" w:lineRule="exact"/>
        <w:ind w:firstLineChars="200" w:firstLine="400"/>
        <w:rPr>
          <w:rFonts w:ascii="华文细黑" w:eastAsia="华文细黑" w:hAnsi="华文细黑"/>
          <w:sz w:val="20"/>
          <w:szCs w:val="20"/>
        </w:rPr>
      </w:pPr>
      <w:r w:rsidRPr="00CD5F69">
        <w:rPr>
          <w:rFonts w:ascii="华文细黑" w:eastAsia="华文细黑" w:hAnsi="华文细黑" w:hint="eastAsia"/>
          <w:sz w:val="20"/>
          <w:szCs w:val="20"/>
        </w:rPr>
        <w:t>从前文的分析中可以发现，行业</w:t>
      </w:r>
      <w:r w:rsidR="005B103A">
        <w:rPr>
          <w:rFonts w:ascii="华文细黑" w:eastAsia="华文细黑" w:hAnsi="华文细黑" w:hint="eastAsia"/>
          <w:sz w:val="20"/>
          <w:szCs w:val="20"/>
        </w:rPr>
        <w:t>发展情况</w:t>
      </w:r>
      <w:r w:rsidR="005B103A">
        <w:rPr>
          <w:rFonts w:ascii="华文细黑" w:eastAsia="华文细黑" w:hAnsi="华文细黑"/>
          <w:sz w:val="20"/>
          <w:szCs w:val="20"/>
        </w:rPr>
        <w:t>是影响企业“增长”的重要因素</w:t>
      </w:r>
      <w:r w:rsidR="005B103A">
        <w:rPr>
          <w:rFonts w:ascii="华文细黑" w:eastAsia="华文细黑" w:hAnsi="华文细黑" w:hint="eastAsia"/>
          <w:sz w:val="20"/>
          <w:szCs w:val="20"/>
        </w:rPr>
        <w:t>。一方面</w:t>
      </w:r>
      <w:r w:rsidR="005B103A">
        <w:rPr>
          <w:rFonts w:ascii="华文细黑" w:eastAsia="华文细黑" w:hAnsi="华文细黑"/>
          <w:sz w:val="20"/>
          <w:szCs w:val="20"/>
        </w:rPr>
        <w:t>，行业整体增长能够带动企业</w:t>
      </w:r>
      <w:r w:rsidR="005B103A">
        <w:rPr>
          <w:rFonts w:ascii="华文细黑" w:eastAsia="华文细黑" w:hAnsi="华文细黑" w:hint="eastAsia"/>
          <w:sz w:val="20"/>
          <w:szCs w:val="20"/>
        </w:rPr>
        <w:t>增长；</w:t>
      </w:r>
      <w:r w:rsidR="005B103A">
        <w:rPr>
          <w:rFonts w:ascii="华文细黑" w:eastAsia="华文细黑" w:hAnsi="华文细黑"/>
          <w:sz w:val="20"/>
          <w:szCs w:val="20"/>
        </w:rPr>
        <w:t>另一方面</w:t>
      </w:r>
      <w:r w:rsidR="00312A5E">
        <w:rPr>
          <w:rFonts w:ascii="华文细黑" w:eastAsia="华文细黑" w:hAnsi="华文细黑" w:hint="eastAsia"/>
          <w:sz w:val="20"/>
          <w:szCs w:val="20"/>
        </w:rPr>
        <w:t>行业冷暖变化</w:t>
      </w:r>
      <w:r w:rsidR="005B103A">
        <w:rPr>
          <w:rFonts w:ascii="华文细黑" w:eastAsia="华文细黑" w:hAnsi="华文细黑" w:hint="eastAsia"/>
          <w:sz w:val="20"/>
          <w:szCs w:val="20"/>
        </w:rPr>
        <w:t>也是</w:t>
      </w:r>
      <w:r w:rsidR="005B103A">
        <w:rPr>
          <w:rFonts w:ascii="华文细黑" w:eastAsia="华文细黑" w:hAnsi="华文细黑"/>
          <w:sz w:val="20"/>
          <w:szCs w:val="20"/>
        </w:rPr>
        <w:t>决定企业</w:t>
      </w:r>
      <w:r w:rsidR="005B103A">
        <w:rPr>
          <w:rFonts w:ascii="华文细黑" w:eastAsia="华文细黑" w:hAnsi="华文细黑" w:hint="eastAsia"/>
          <w:sz w:val="20"/>
          <w:szCs w:val="20"/>
        </w:rPr>
        <w:t>是否</w:t>
      </w:r>
      <w:r w:rsidR="005B103A">
        <w:rPr>
          <w:rFonts w:ascii="华文细黑" w:eastAsia="华文细黑" w:hAnsi="华文细黑"/>
          <w:sz w:val="20"/>
          <w:szCs w:val="20"/>
        </w:rPr>
        <w:t>转换</w:t>
      </w:r>
      <w:r w:rsidR="00312A5E">
        <w:rPr>
          <w:rFonts w:ascii="华文细黑" w:eastAsia="华文细黑" w:hAnsi="华文细黑" w:hint="eastAsia"/>
          <w:sz w:val="20"/>
          <w:szCs w:val="20"/>
        </w:rPr>
        <w:t>赛道</w:t>
      </w:r>
      <w:r w:rsidR="005B103A">
        <w:rPr>
          <w:rFonts w:ascii="华文细黑" w:eastAsia="华文细黑" w:hAnsi="华文细黑" w:hint="eastAsia"/>
          <w:sz w:val="20"/>
          <w:szCs w:val="20"/>
        </w:rPr>
        <w:t>以获取</w:t>
      </w:r>
      <w:r w:rsidR="005B103A">
        <w:rPr>
          <w:rFonts w:ascii="华文细黑" w:eastAsia="华文细黑" w:hAnsi="华文细黑"/>
          <w:sz w:val="20"/>
          <w:szCs w:val="20"/>
        </w:rPr>
        <w:t>持续增长</w:t>
      </w:r>
      <w:r w:rsidR="00312A5E">
        <w:rPr>
          <w:rFonts w:ascii="华文细黑" w:eastAsia="华文细黑" w:hAnsi="华文细黑" w:hint="eastAsia"/>
          <w:sz w:val="20"/>
          <w:szCs w:val="20"/>
        </w:rPr>
        <w:t>的</w:t>
      </w:r>
      <w:r w:rsidR="005B103A">
        <w:rPr>
          <w:rFonts w:ascii="华文细黑" w:eastAsia="华文细黑" w:hAnsi="华文细黑" w:hint="eastAsia"/>
          <w:sz w:val="20"/>
          <w:szCs w:val="20"/>
        </w:rPr>
        <w:t>因素</w:t>
      </w:r>
      <w:r w:rsidR="00312A5E">
        <w:rPr>
          <w:rFonts w:ascii="华文细黑" w:eastAsia="华文细黑" w:hAnsi="华文细黑" w:hint="eastAsia"/>
          <w:sz w:val="20"/>
          <w:szCs w:val="20"/>
        </w:rPr>
        <w:t>。</w:t>
      </w:r>
      <w:r w:rsidR="00312A5E" w:rsidRPr="00FB1562">
        <w:rPr>
          <w:rFonts w:ascii="华文细黑" w:eastAsia="华文细黑" w:hAnsi="华文细黑" w:hint="eastAsia"/>
          <w:sz w:val="20"/>
          <w:szCs w:val="20"/>
        </w:rPr>
        <w:t>本章</w:t>
      </w:r>
      <w:r w:rsidR="005B103A">
        <w:rPr>
          <w:rFonts w:ascii="华文细黑" w:eastAsia="华文细黑" w:hAnsi="华文细黑" w:hint="eastAsia"/>
          <w:sz w:val="20"/>
          <w:szCs w:val="20"/>
        </w:rPr>
        <w:t>将</w:t>
      </w:r>
      <w:r w:rsidR="00312A5E" w:rsidRPr="00FB1562">
        <w:rPr>
          <w:rFonts w:ascii="华文细黑" w:eastAsia="华文细黑" w:hAnsi="华文细黑" w:hint="eastAsia"/>
          <w:sz w:val="20"/>
          <w:szCs w:val="20"/>
        </w:rPr>
        <w:t>以A股实业企业行业分类的变动情况作为观察企业</w:t>
      </w:r>
      <w:r w:rsidR="009374BF">
        <w:rPr>
          <w:rFonts w:ascii="华文细黑" w:eastAsia="华文细黑" w:hAnsi="华文细黑" w:hint="eastAsia"/>
          <w:sz w:val="20"/>
          <w:szCs w:val="20"/>
        </w:rPr>
        <w:t>增长</w:t>
      </w:r>
      <w:r w:rsidR="00312A5E" w:rsidRPr="00FB1562">
        <w:rPr>
          <w:rFonts w:ascii="华文细黑" w:eastAsia="华文细黑" w:hAnsi="华文细黑" w:hint="eastAsia"/>
          <w:sz w:val="20"/>
          <w:szCs w:val="20"/>
        </w:rPr>
        <w:t>的一个</w:t>
      </w:r>
      <w:r w:rsidR="000D1E88">
        <w:rPr>
          <w:rFonts w:ascii="华文细黑" w:eastAsia="华文细黑" w:hAnsi="华文细黑" w:hint="eastAsia"/>
          <w:sz w:val="20"/>
          <w:szCs w:val="20"/>
        </w:rPr>
        <w:t>中</w:t>
      </w:r>
      <w:r w:rsidR="00312A5E" w:rsidRPr="00FB1562">
        <w:rPr>
          <w:rFonts w:ascii="华文细黑" w:eastAsia="华文细黑" w:hAnsi="华文细黑" w:hint="eastAsia"/>
          <w:sz w:val="20"/>
          <w:szCs w:val="20"/>
        </w:rPr>
        <w:t>观视角，通过客观数据对A股实业产业企业净流入/出数量进行研究，以反映行业吸引力的变化，进而发现企业</w:t>
      </w:r>
      <w:r w:rsidR="009374BF">
        <w:rPr>
          <w:rFonts w:ascii="华文细黑" w:eastAsia="华文细黑" w:hAnsi="华文细黑" w:hint="eastAsia"/>
          <w:sz w:val="20"/>
          <w:szCs w:val="20"/>
        </w:rPr>
        <w:t>转换赛道</w:t>
      </w:r>
      <w:r w:rsidR="00312A5E" w:rsidRPr="00FB1562">
        <w:rPr>
          <w:rFonts w:ascii="华文细黑" w:eastAsia="华文细黑" w:hAnsi="华文细黑" w:hint="eastAsia"/>
          <w:sz w:val="20"/>
          <w:szCs w:val="20"/>
        </w:rPr>
        <w:t>与增长之间的对应关系和背后的驱动要素。</w:t>
      </w:r>
    </w:p>
    <w:p w14:paraId="7763CE5E" w14:textId="77777777" w:rsidR="00312A5E" w:rsidRPr="00AC5CF7" w:rsidRDefault="00312A5E" w:rsidP="00312A5E">
      <w:pPr>
        <w:pStyle w:val="3"/>
        <w:spacing w:beforeLines="100" w:before="312" w:afterLines="50" w:after="156"/>
        <w:ind w:firstLineChars="200" w:firstLine="480"/>
        <w:rPr>
          <w:rFonts w:ascii="华文细黑" w:hAnsi="华文细黑"/>
        </w:rPr>
      </w:pPr>
      <w:bookmarkStart w:id="9" w:name="_Toc26294490"/>
      <w:r>
        <w:rPr>
          <w:rFonts w:ascii="华文细黑" w:hAnsi="华文细黑" w:hint="eastAsia"/>
        </w:rPr>
        <w:t xml:space="preserve">第一节 </w:t>
      </w:r>
      <w:r w:rsidRPr="00AC5CF7">
        <w:rPr>
          <w:rFonts w:ascii="华文细黑" w:hAnsi="华文细黑" w:hint="eastAsia"/>
        </w:rPr>
        <w:t>A股实业产业企业数量净流入/出</w:t>
      </w:r>
      <w:r w:rsidRPr="00AC5CF7">
        <w:rPr>
          <w:rFonts w:ascii="华文细黑" w:hAnsi="华文细黑"/>
        </w:rPr>
        <w:t>情况</w:t>
      </w:r>
      <w:r w:rsidRPr="00AC5CF7">
        <w:rPr>
          <w:rFonts w:ascii="华文细黑" w:hAnsi="华文细黑" w:hint="eastAsia"/>
        </w:rPr>
        <w:t>的</w:t>
      </w:r>
      <w:r w:rsidRPr="00AC5CF7">
        <w:rPr>
          <w:rFonts w:ascii="华文细黑" w:hAnsi="华文细黑"/>
        </w:rPr>
        <w:t>整体趋势</w:t>
      </w:r>
      <w:bookmarkEnd w:id="9"/>
    </w:p>
    <w:p w14:paraId="132A20BF" w14:textId="77777777" w:rsidR="001130C3" w:rsidRDefault="00312A5E" w:rsidP="00312A5E">
      <w:pPr>
        <w:widowControl/>
        <w:spacing w:afterLines="50" w:after="156" w:line="400" w:lineRule="exact"/>
        <w:ind w:firstLineChars="200" w:firstLine="400"/>
        <w:rPr>
          <w:rFonts w:ascii="华文细黑" w:eastAsia="华文细黑" w:hAnsi="华文细黑"/>
          <w:sz w:val="20"/>
          <w:szCs w:val="20"/>
        </w:rPr>
      </w:pPr>
      <w:r w:rsidRPr="00FB1562">
        <w:rPr>
          <w:rFonts w:ascii="华文细黑" w:eastAsia="华文细黑" w:hAnsi="华文细黑" w:hint="eastAsia"/>
          <w:sz w:val="20"/>
          <w:szCs w:val="20"/>
        </w:rPr>
        <w:t>如前所述，本研究以A股实业企业为研究对象，这些企业所在的行业即定义为A股实业产业。统计从2014年1月1日~2018年12月31日，A股实业产业（以申万一级行业分类为标准）逐年变化的情况，即可以知道存量上市公司之间的调整方向，即哪些行业是净转出、哪些行业是净转入。</w:t>
      </w:r>
    </w:p>
    <w:p w14:paraId="4AF0D619" w14:textId="4BFBC8E3" w:rsidR="00312A5E" w:rsidRDefault="001130C3" w:rsidP="00312A5E">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如</w:t>
      </w:r>
      <w:r w:rsidR="00312A5E" w:rsidRPr="00FB1562">
        <w:rPr>
          <w:rFonts w:ascii="华文细黑" w:eastAsia="华文细黑" w:hAnsi="华文细黑" w:hint="eastAsia"/>
          <w:sz w:val="20"/>
          <w:szCs w:val="20"/>
        </w:rPr>
        <w:t>图2-1-1</w:t>
      </w:r>
      <w:r>
        <w:rPr>
          <w:rFonts w:ascii="华文细黑" w:eastAsia="华文细黑" w:hAnsi="华文细黑" w:hint="eastAsia"/>
          <w:sz w:val="20"/>
          <w:szCs w:val="20"/>
        </w:rPr>
        <w:t>所</w:t>
      </w:r>
      <w:r w:rsidR="00312A5E" w:rsidRPr="00FB1562">
        <w:rPr>
          <w:rFonts w:ascii="华文细黑" w:eastAsia="华文细黑" w:hAnsi="华文细黑" w:hint="eastAsia"/>
          <w:sz w:val="20"/>
          <w:szCs w:val="20"/>
        </w:rPr>
        <w:t>示，5年内净转出行业包括：机械设备、纺织服装、轻工制造、化工、通信、房地产、电气设备、商业贸易、采掘、建筑材料、家用电器、钢铁、农林牧渔；5年内净转入行业包括：交通运输、电子、建筑装饰、汽车、医药生物、国防军工、公用事业、传媒。</w:t>
      </w:r>
    </w:p>
    <w:p w14:paraId="145250EE" w14:textId="0D6989B1" w:rsidR="00312A5E" w:rsidRPr="003624B7" w:rsidRDefault="00BE6650" w:rsidP="00312A5E">
      <w:pPr>
        <w:jc w:val="center"/>
        <w:rPr>
          <w:rFonts w:ascii="华文细黑" w:eastAsia="华文细黑" w:hAnsi="华文细黑"/>
          <w:sz w:val="24"/>
          <w:szCs w:val="24"/>
        </w:rPr>
      </w:pPr>
      <w:r>
        <w:rPr>
          <w:noProof/>
        </w:rPr>
        <w:drawing>
          <wp:inline distT="0" distB="0" distL="0" distR="0" wp14:anchorId="24D408AB" wp14:editId="19FBE0C7">
            <wp:extent cx="5274310" cy="2637155"/>
            <wp:effectExtent l="0" t="0" r="2540" b="10795"/>
            <wp:docPr id="3" name="图表 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B805F919-5D70-468C-BED0-1BACFC79A2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4F777C1" w14:textId="77777777" w:rsidR="00312A5E" w:rsidRPr="001D1952" w:rsidRDefault="00312A5E" w:rsidP="00312A5E">
      <w:pPr>
        <w:spacing w:afterLines="100" w:after="312" w:line="0" w:lineRule="atLeast"/>
        <w:jc w:val="right"/>
        <w:rPr>
          <w:rFonts w:ascii="华文细黑" w:hAnsi="华文细黑"/>
          <w:i/>
          <w:sz w:val="18"/>
        </w:rPr>
      </w:pPr>
      <w:r w:rsidRPr="001D1952">
        <w:rPr>
          <w:rFonts w:ascii="华文细黑" w:hAnsi="华文细黑" w:hint="eastAsia"/>
          <w:i/>
          <w:sz w:val="18"/>
        </w:rPr>
        <w:t>制图：金融界上市公司研究院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507813BC" w14:textId="11C38289" w:rsidR="003D311D" w:rsidRDefault="001130C3" w:rsidP="003D311D">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进一步</w:t>
      </w:r>
      <w:r w:rsidR="003D311D">
        <w:rPr>
          <w:rFonts w:ascii="华文细黑" w:eastAsia="华文细黑" w:hAnsi="华文细黑" w:hint="eastAsia"/>
          <w:sz w:val="20"/>
          <w:szCs w:val="20"/>
        </w:rPr>
        <w:t>从企业</w:t>
      </w:r>
      <w:r w:rsidR="003D311D">
        <w:rPr>
          <w:rFonts w:ascii="华文细黑" w:eastAsia="华文细黑" w:hAnsi="华文细黑"/>
          <w:sz w:val="20"/>
          <w:szCs w:val="20"/>
        </w:rPr>
        <w:t>转入转出的数量</w:t>
      </w:r>
      <w:r>
        <w:rPr>
          <w:rFonts w:ascii="华文细黑" w:eastAsia="华文细黑" w:hAnsi="华文细黑"/>
          <w:sz w:val="20"/>
          <w:szCs w:val="20"/>
        </w:rPr>
        <w:t>来看，如</w:t>
      </w:r>
      <w:r>
        <w:rPr>
          <w:rFonts w:ascii="华文细黑" w:eastAsia="华文细黑" w:hAnsi="华文细黑" w:hint="eastAsia"/>
          <w:sz w:val="20"/>
          <w:szCs w:val="20"/>
        </w:rPr>
        <w:t>表2-</w:t>
      </w:r>
      <w:r>
        <w:rPr>
          <w:rFonts w:ascii="华文细黑" w:eastAsia="华文细黑" w:hAnsi="华文细黑"/>
          <w:sz w:val="20"/>
          <w:szCs w:val="20"/>
        </w:rPr>
        <w:t>1</w:t>
      </w:r>
      <w:r>
        <w:rPr>
          <w:rFonts w:ascii="华文细黑" w:eastAsia="华文细黑" w:hAnsi="华文细黑" w:hint="eastAsia"/>
          <w:sz w:val="20"/>
          <w:szCs w:val="20"/>
        </w:rPr>
        <w:t>-</w:t>
      </w:r>
      <w:r>
        <w:rPr>
          <w:rFonts w:ascii="华文细黑" w:eastAsia="华文细黑" w:hAnsi="华文细黑"/>
          <w:sz w:val="20"/>
          <w:szCs w:val="20"/>
        </w:rPr>
        <w:t>1</w:t>
      </w:r>
      <w:r>
        <w:rPr>
          <w:rFonts w:ascii="华文细黑" w:eastAsia="华文细黑" w:hAnsi="华文细黑" w:hint="eastAsia"/>
          <w:sz w:val="20"/>
          <w:szCs w:val="20"/>
        </w:rPr>
        <w:t>所示，</w:t>
      </w:r>
      <w:r w:rsidRPr="00FB1562">
        <w:rPr>
          <w:rFonts w:ascii="华文细黑" w:eastAsia="华文细黑" w:hAnsi="华文细黑" w:hint="eastAsia"/>
          <w:sz w:val="20"/>
          <w:szCs w:val="20"/>
        </w:rPr>
        <w:t>传媒行业净转入企业数量最多，机械设备净转出的企业数量最多。</w:t>
      </w:r>
    </w:p>
    <w:p w14:paraId="14B9F0EC" w14:textId="77777777" w:rsidR="00312A5E" w:rsidRPr="00A04F85" w:rsidRDefault="00312A5E" w:rsidP="003D311D">
      <w:pPr>
        <w:keepNext/>
        <w:ind w:firstLineChars="177" w:firstLine="354"/>
        <w:jc w:val="center"/>
        <w:rPr>
          <w:rFonts w:ascii="黑体" w:eastAsia="黑体" w:hAnsi="黑体"/>
          <w:sz w:val="20"/>
          <w:szCs w:val="20"/>
        </w:rPr>
      </w:pPr>
      <w:r w:rsidRPr="00A04F85">
        <w:rPr>
          <w:rFonts w:ascii="黑体" w:eastAsia="黑体" w:hAnsi="黑体" w:hint="eastAsia"/>
          <w:sz w:val="20"/>
          <w:szCs w:val="20"/>
        </w:rPr>
        <w:lastRenderedPageBreak/>
        <w:t>表2</w:t>
      </w:r>
      <w:r w:rsidRPr="00A04F85">
        <w:rPr>
          <w:rFonts w:ascii="黑体" w:eastAsia="黑体" w:hAnsi="黑体"/>
          <w:sz w:val="20"/>
          <w:szCs w:val="20"/>
        </w:rPr>
        <w:t>-1-1</w:t>
      </w:r>
      <w:r w:rsidRPr="00A04F85">
        <w:rPr>
          <w:rFonts w:ascii="黑体" w:eastAsia="黑体" w:hAnsi="黑体" w:hint="eastAsia"/>
          <w:sz w:val="20"/>
          <w:szCs w:val="20"/>
        </w:rPr>
        <w:t xml:space="preserve"> A股实业企业行业转入转出情况统计（单位：家）</w:t>
      </w:r>
    </w:p>
    <w:tbl>
      <w:tblPr>
        <w:tblStyle w:val="4-5"/>
        <w:tblW w:w="7936" w:type="dxa"/>
        <w:tblLook w:val="04A0" w:firstRow="1" w:lastRow="0" w:firstColumn="1" w:lastColumn="0" w:noHBand="0" w:noVBand="1"/>
      </w:tblPr>
      <w:tblGrid>
        <w:gridCol w:w="1984"/>
        <w:gridCol w:w="1984"/>
        <w:gridCol w:w="1984"/>
        <w:gridCol w:w="1984"/>
      </w:tblGrid>
      <w:tr w:rsidR="00312A5E" w:rsidRPr="00FE2E0A" w14:paraId="3A9E18EB" w14:textId="77777777" w:rsidTr="003D311D">
        <w:trPr>
          <w:cnfStyle w:val="100000000000" w:firstRow="1" w:lastRow="0" w:firstColumn="0" w:lastColumn="0" w:oddVBand="0" w:evenVBand="0" w:oddHBand="0" w:evenHBand="0" w:firstRowFirstColumn="0" w:firstRowLastColumn="0" w:lastRowFirstColumn="0" w:lastRowLastColumn="0"/>
          <w:trHeight w:val="280"/>
          <w:tblHeader/>
        </w:trPr>
        <w:tc>
          <w:tcPr>
            <w:cnfStyle w:val="001000000000" w:firstRow="0" w:lastRow="0" w:firstColumn="1" w:lastColumn="0" w:oddVBand="0" w:evenVBand="0" w:oddHBand="0" w:evenHBand="0" w:firstRowFirstColumn="0" w:firstRowLastColumn="0" w:lastRowFirstColumn="0" w:lastRowLastColumn="0"/>
            <w:tcW w:w="1984" w:type="dxa"/>
            <w:noWrap/>
            <w:hideMark/>
          </w:tcPr>
          <w:p w14:paraId="3C5C3DFD" w14:textId="3BE6E0B5" w:rsidR="00312A5E" w:rsidRPr="00A04F85" w:rsidRDefault="003D311D" w:rsidP="00312A5E">
            <w:pPr>
              <w:widowControl/>
              <w:jc w:val="center"/>
              <w:rPr>
                <w:rFonts w:ascii="华文细黑" w:eastAsia="华文细黑" w:hAnsi="华文细黑" w:cs="宋体"/>
                <w:kern w:val="0"/>
                <w:sz w:val="18"/>
                <w:szCs w:val="18"/>
              </w:rPr>
            </w:pPr>
            <w:r>
              <w:rPr>
                <w:rFonts w:ascii="华文细黑" w:eastAsia="华文细黑" w:hAnsi="华文细黑" w:cs="宋体" w:hint="eastAsia"/>
                <w:kern w:val="0"/>
                <w:sz w:val="18"/>
                <w:szCs w:val="18"/>
              </w:rPr>
              <w:t>行业</w:t>
            </w:r>
          </w:p>
        </w:tc>
        <w:tc>
          <w:tcPr>
            <w:tcW w:w="1984" w:type="dxa"/>
            <w:noWrap/>
            <w:hideMark/>
          </w:tcPr>
          <w:p w14:paraId="39C2EBDA" w14:textId="77777777" w:rsidR="00312A5E" w:rsidRPr="00A04F85" w:rsidRDefault="00312A5E" w:rsidP="00312A5E">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sidRPr="00A04F85">
              <w:rPr>
                <w:rFonts w:ascii="华文细黑" w:eastAsia="华文细黑" w:hAnsi="华文细黑" w:cs="宋体" w:hint="eastAsia"/>
                <w:kern w:val="0"/>
                <w:sz w:val="18"/>
                <w:szCs w:val="18"/>
              </w:rPr>
              <w:t>转入</w:t>
            </w:r>
          </w:p>
        </w:tc>
        <w:tc>
          <w:tcPr>
            <w:tcW w:w="1984" w:type="dxa"/>
            <w:noWrap/>
            <w:hideMark/>
          </w:tcPr>
          <w:p w14:paraId="05DED4FA" w14:textId="77777777" w:rsidR="00312A5E" w:rsidRPr="00A04F85" w:rsidRDefault="00312A5E" w:rsidP="00312A5E">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sidRPr="00A04F85">
              <w:rPr>
                <w:rFonts w:ascii="华文细黑" w:eastAsia="华文细黑" w:hAnsi="华文细黑" w:cs="宋体" w:hint="eastAsia"/>
                <w:kern w:val="0"/>
                <w:sz w:val="18"/>
                <w:szCs w:val="18"/>
              </w:rPr>
              <w:t>转出</w:t>
            </w:r>
          </w:p>
        </w:tc>
        <w:tc>
          <w:tcPr>
            <w:tcW w:w="1984" w:type="dxa"/>
            <w:noWrap/>
            <w:hideMark/>
          </w:tcPr>
          <w:p w14:paraId="509D38EF" w14:textId="77777777" w:rsidR="00312A5E" w:rsidRPr="00A04F85" w:rsidRDefault="00312A5E" w:rsidP="00312A5E">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sidRPr="00A04F85">
              <w:rPr>
                <w:rFonts w:ascii="华文细黑" w:eastAsia="华文细黑" w:hAnsi="华文细黑" w:cs="宋体" w:hint="eastAsia"/>
                <w:kern w:val="0"/>
                <w:sz w:val="18"/>
                <w:szCs w:val="18"/>
              </w:rPr>
              <w:t>净转入</w:t>
            </w:r>
          </w:p>
        </w:tc>
      </w:tr>
      <w:tr w:rsidR="00312A5E" w:rsidRPr="00FE2E0A" w14:paraId="23C8E39A" w14:textId="77777777" w:rsidTr="00312A5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984" w:type="dxa"/>
            <w:noWrap/>
            <w:hideMark/>
          </w:tcPr>
          <w:p w14:paraId="5E2EBF05" w14:textId="77777777" w:rsidR="00312A5E" w:rsidRPr="00A04F85" w:rsidRDefault="00312A5E" w:rsidP="00312A5E">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hint="eastAsia"/>
                <w:b w:val="0"/>
                <w:color w:val="000000"/>
                <w:kern w:val="0"/>
                <w:sz w:val="18"/>
                <w:szCs w:val="18"/>
              </w:rPr>
              <w:t>传媒</w:t>
            </w:r>
          </w:p>
        </w:tc>
        <w:tc>
          <w:tcPr>
            <w:tcW w:w="1984" w:type="dxa"/>
            <w:noWrap/>
            <w:hideMark/>
          </w:tcPr>
          <w:p w14:paraId="4262FFE1"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65</w:t>
            </w:r>
          </w:p>
        </w:tc>
        <w:tc>
          <w:tcPr>
            <w:tcW w:w="1984" w:type="dxa"/>
            <w:noWrap/>
            <w:hideMark/>
          </w:tcPr>
          <w:p w14:paraId="6AFF2524"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4</w:t>
            </w:r>
          </w:p>
        </w:tc>
        <w:tc>
          <w:tcPr>
            <w:tcW w:w="1984" w:type="dxa"/>
            <w:noWrap/>
            <w:hideMark/>
          </w:tcPr>
          <w:p w14:paraId="5940BE14"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61</w:t>
            </w:r>
          </w:p>
        </w:tc>
      </w:tr>
      <w:tr w:rsidR="00312A5E" w:rsidRPr="00FE2E0A" w14:paraId="67C26D47" w14:textId="77777777" w:rsidTr="00312A5E">
        <w:trPr>
          <w:trHeight w:val="280"/>
        </w:trPr>
        <w:tc>
          <w:tcPr>
            <w:cnfStyle w:val="001000000000" w:firstRow="0" w:lastRow="0" w:firstColumn="1" w:lastColumn="0" w:oddVBand="0" w:evenVBand="0" w:oddHBand="0" w:evenHBand="0" w:firstRowFirstColumn="0" w:firstRowLastColumn="0" w:lastRowFirstColumn="0" w:lastRowLastColumn="0"/>
            <w:tcW w:w="1984" w:type="dxa"/>
            <w:noWrap/>
            <w:hideMark/>
          </w:tcPr>
          <w:p w14:paraId="6CD058B8" w14:textId="77777777" w:rsidR="00312A5E" w:rsidRPr="00A04F85" w:rsidRDefault="00312A5E" w:rsidP="00312A5E">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hint="eastAsia"/>
                <w:b w:val="0"/>
                <w:color w:val="000000"/>
                <w:kern w:val="0"/>
                <w:sz w:val="18"/>
                <w:szCs w:val="18"/>
              </w:rPr>
              <w:t>公用事业</w:t>
            </w:r>
          </w:p>
        </w:tc>
        <w:tc>
          <w:tcPr>
            <w:tcW w:w="1984" w:type="dxa"/>
            <w:noWrap/>
            <w:hideMark/>
          </w:tcPr>
          <w:p w14:paraId="0FE87984"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31</w:t>
            </w:r>
          </w:p>
        </w:tc>
        <w:tc>
          <w:tcPr>
            <w:tcW w:w="1984" w:type="dxa"/>
            <w:noWrap/>
            <w:hideMark/>
          </w:tcPr>
          <w:p w14:paraId="648A7B5E"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6</w:t>
            </w:r>
          </w:p>
        </w:tc>
        <w:tc>
          <w:tcPr>
            <w:tcW w:w="1984" w:type="dxa"/>
            <w:noWrap/>
            <w:hideMark/>
          </w:tcPr>
          <w:p w14:paraId="2FABAAC1"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25</w:t>
            </w:r>
          </w:p>
        </w:tc>
      </w:tr>
      <w:tr w:rsidR="00312A5E" w:rsidRPr="00FE2E0A" w14:paraId="75EDF733" w14:textId="77777777" w:rsidTr="00312A5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984" w:type="dxa"/>
            <w:noWrap/>
            <w:hideMark/>
          </w:tcPr>
          <w:p w14:paraId="28E71B5B" w14:textId="77777777" w:rsidR="00312A5E" w:rsidRPr="00A04F85" w:rsidRDefault="00312A5E" w:rsidP="00312A5E">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hint="eastAsia"/>
                <w:b w:val="0"/>
                <w:color w:val="000000"/>
                <w:kern w:val="0"/>
                <w:sz w:val="18"/>
                <w:szCs w:val="18"/>
              </w:rPr>
              <w:t>电子</w:t>
            </w:r>
          </w:p>
        </w:tc>
        <w:tc>
          <w:tcPr>
            <w:tcW w:w="1984" w:type="dxa"/>
            <w:noWrap/>
            <w:hideMark/>
          </w:tcPr>
          <w:p w14:paraId="45112E60"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28</w:t>
            </w:r>
          </w:p>
        </w:tc>
        <w:tc>
          <w:tcPr>
            <w:tcW w:w="1984" w:type="dxa"/>
            <w:noWrap/>
            <w:hideMark/>
          </w:tcPr>
          <w:p w14:paraId="3F2CFB2E"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24</w:t>
            </w:r>
          </w:p>
        </w:tc>
        <w:tc>
          <w:tcPr>
            <w:tcW w:w="1984" w:type="dxa"/>
            <w:noWrap/>
            <w:hideMark/>
          </w:tcPr>
          <w:p w14:paraId="3BACF98A"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4</w:t>
            </w:r>
          </w:p>
        </w:tc>
      </w:tr>
      <w:tr w:rsidR="00312A5E" w:rsidRPr="00FE2E0A" w14:paraId="373E33EF" w14:textId="77777777" w:rsidTr="00312A5E">
        <w:trPr>
          <w:trHeight w:val="280"/>
        </w:trPr>
        <w:tc>
          <w:tcPr>
            <w:cnfStyle w:val="001000000000" w:firstRow="0" w:lastRow="0" w:firstColumn="1" w:lastColumn="0" w:oddVBand="0" w:evenVBand="0" w:oddHBand="0" w:evenHBand="0" w:firstRowFirstColumn="0" w:firstRowLastColumn="0" w:lastRowFirstColumn="0" w:lastRowLastColumn="0"/>
            <w:tcW w:w="1984" w:type="dxa"/>
            <w:noWrap/>
            <w:hideMark/>
          </w:tcPr>
          <w:p w14:paraId="45315816" w14:textId="77777777" w:rsidR="00312A5E" w:rsidRPr="00A04F85" w:rsidRDefault="00312A5E" w:rsidP="00312A5E">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hint="eastAsia"/>
                <w:b w:val="0"/>
                <w:color w:val="000000"/>
                <w:kern w:val="0"/>
                <w:sz w:val="18"/>
                <w:szCs w:val="18"/>
              </w:rPr>
              <w:t>医药生物</w:t>
            </w:r>
          </w:p>
        </w:tc>
        <w:tc>
          <w:tcPr>
            <w:tcW w:w="1984" w:type="dxa"/>
            <w:noWrap/>
            <w:hideMark/>
          </w:tcPr>
          <w:p w14:paraId="110D27E0"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26</w:t>
            </w:r>
          </w:p>
        </w:tc>
        <w:tc>
          <w:tcPr>
            <w:tcW w:w="1984" w:type="dxa"/>
            <w:noWrap/>
            <w:hideMark/>
          </w:tcPr>
          <w:p w14:paraId="40BF74B9"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11</w:t>
            </w:r>
          </w:p>
        </w:tc>
        <w:tc>
          <w:tcPr>
            <w:tcW w:w="1984" w:type="dxa"/>
            <w:noWrap/>
            <w:hideMark/>
          </w:tcPr>
          <w:p w14:paraId="0BEDA777"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15</w:t>
            </w:r>
          </w:p>
        </w:tc>
      </w:tr>
      <w:tr w:rsidR="00312A5E" w:rsidRPr="00FE2E0A" w14:paraId="2323884B" w14:textId="77777777" w:rsidTr="00312A5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984" w:type="dxa"/>
            <w:noWrap/>
            <w:hideMark/>
          </w:tcPr>
          <w:p w14:paraId="685B1809" w14:textId="77777777" w:rsidR="00312A5E" w:rsidRPr="00A04F85" w:rsidRDefault="00312A5E" w:rsidP="00312A5E">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hint="eastAsia"/>
                <w:b w:val="0"/>
                <w:color w:val="000000"/>
                <w:kern w:val="0"/>
                <w:sz w:val="18"/>
                <w:szCs w:val="18"/>
              </w:rPr>
              <w:t>国防军工</w:t>
            </w:r>
          </w:p>
        </w:tc>
        <w:tc>
          <w:tcPr>
            <w:tcW w:w="1984" w:type="dxa"/>
            <w:noWrap/>
            <w:hideMark/>
          </w:tcPr>
          <w:p w14:paraId="09B604AA"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24</w:t>
            </w:r>
          </w:p>
        </w:tc>
        <w:tc>
          <w:tcPr>
            <w:tcW w:w="1984" w:type="dxa"/>
            <w:noWrap/>
            <w:hideMark/>
          </w:tcPr>
          <w:p w14:paraId="26DD96BF"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0</w:t>
            </w:r>
          </w:p>
        </w:tc>
        <w:tc>
          <w:tcPr>
            <w:tcW w:w="1984" w:type="dxa"/>
            <w:noWrap/>
            <w:hideMark/>
          </w:tcPr>
          <w:p w14:paraId="1DECDE94"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24</w:t>
            </w:r>
          </w:p>
        </w:tc>
      </w:tr>
      <w:tr w:rsidR="00312A5E" w:rsidRPr="00FE2E0A" w14:paraId="1C4D5A19" w14:textId="77777777" w:rsidTr="00312A5E">
        <w:trPr>
          <w:trHeight w:val="280"/>
        </w:trPr>
        <w:tc>
          <w:tcPr>
            <w:cnfStyle w:val="001000000000" w:firstRow="0" w:lastRow="0" w:firstColumn="1" w:lastColumn="0" w:oddVBand="0" w:evenVBand="0" w:oddHBand="0" w:evenHBand="0" w:firstRowFirstColumn="0" w:firstRowLastColumn="0" w:lastRowFirstColumn="0" w:lastRowLastColumn="0"/>
            <w:tcW w:w="1984" w:type="dxa"/>
            <w:noWrap/>
            <w:hideMark/>
          </w:tcPr>
          <w:p w14:paraId="25306563" w14:textId="77777777" w:rsidR="00312A5E" w:rsidRPr="00A04F85" w:rsidRDefault="00312A5E" w:rsidP="00312A5E">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hint="eastAsia"/>
                <w:b w:val="0"/>
                <w:color w:val="000000"/>
                <w:kern w:val="0"/>
                <w:sz w:val="18"/>
                <w:szCs w:val="18"/>
              </w:rPr>
              <w:t>汽车</w:t>
            </w:r>
          </w:p>
        </w:tc>
        <w:tc>
          <w:tcPr>
            <w:tcW w:w="1984" w:type="dxa"/>
            <w:noWrap/>
            <w:hideMark/>
          </w:tcPr>
          <w:p w14:paraId="4CAE4D06"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24</w:t>
            </w:r>
          </w:p>
        </w:tc>
        <w:tc>
          <w:tcPr>
            <w:tcW w:w="1984" w:type="dxa"/>
            <w:noWrap/>
            <w:hideMark/>
          </w:tcPr>
          <w:p w14:paraId="55CDB2A6"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12</w:t>
            </w:r>
          </w:p>
        </w:tc>
        <w:tc>
          <w:tcPr>
            <w:tcW w:w="1984" w:type="dxa"/>
            <w:noWrap/>
            <w:hideMark/>
          </w:tcPr>
          <w:p w14:paraId="4F4B717B"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12</w:t>
            </w:r>
          </w:p>
        </w:tc>
      </w:tr>
      <w:tr w:rsidR="00312A5E" w:rsidRPr="00FE2E0A" w14:paraId="43347B5A" w14:textId="77777777" w:rsidTr="00312A5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984" w:type="dxa"/>
            <w:noWrap/>
            <w:hideMark/>
          </w:tcPr>
          <w:p w14:paraId="5E861F76" w14:textId="77777777" w:rsidR="00312A5E" w:rsidRPr="00A04F85" w:rsidRDefault="00312A5E" w:rsidP="00312A5E">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hint="eastAsia"/>
                <w:b w:val="0"/>
                <w:color w:val="000000"/>
                <w:kern w:val="0"/>
                <w:sz w:val="18"/>
                <w:szCs w:val="18"/>
              </w:rPr>
              <w:t>房地产</w:t>
            </w:r>
          </w:p>
        </w:tc>
        <w:tc>
          <w:tcPr>
            <w:tcW w:w="1984" w:type="dxa"/>
            <w:noWrap/>
            <w:hideMark/>
          </w:tcPr>
          <w:p w14:paraId="5A71DC6A"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23</w:t>
            </w:r>
          </w:p>
        </w:tc>
        <w:tc>
          <w:tcPr>
            <w:tcW w:w="1984" w:type="dxa"/>
            <w:noWrap/>
            <w:hideMark/>
          </w:tcPr>
          <w:p w14:paraId="5D21B396"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36</w:t>
            </w:r>
          </w:p>
        </w:tc>
        <w:tc>
          <w:tcPr>
            <w:tcW w:w="1984" w:type="dxa"/>
            <w:noWrap/>
            <w:hideMark/>
          </w:tcPr>
          <w:p w14:paraId="70F35C9A"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-13</w:t>
            </w:r>
          </w:p>
        </w:tc>
      </w:tr>
      <w:tr w:rsidR="00312A5E" w:rsidRPr="00FE2E0A" w14:paraId="4FF69D8A" w14:textId="77777777" w:rsidTr="00312A5E">
        <w:trPr>
          <w:trHeight w:val="280"/>
        </w:trPr>
        <w:tc>
          <w:tcPr>
            <w:cnfStyle w:val="001000000000" w:firstRow="0" w:lastRow="0" w:firstColumn="1" w:lastColumn="0" w:oddVBand="0" w:evenVBand="0" w:oddHBand="0" w:evenHBand="0" w:firstRowFirstColumn="0" w:firstRowLastColumn="0" w:lastRowFirstColumn="0" w:lastRowLastColumn="0"/>
            <w:tcW w:w="1984" w:type="dxa"/>
            <w:noWrap/>
            <w:hideMark/>
          </w:tcPr>
          <w:p w14:paraId="4F6D0BD4" w14:textId="77777777" w:rsidR="00312A5E" w:rsidRPr="00A04F85" w:rsidRDefault="00312A5E" w:rsidP="00312A5E">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hint="eastAsia"/>
                <w:b w:val="0"/>
                <w:color w:val="000000"/>
                <w:kern w:val="0"/>
                <w:sz w:val="18"/>
                <w:szCs w:val="18"/>
              </w:rPr>
              <w:t>化工</w:t>
            </w:r>
          </w:p>
        </w:tc>
        <w:tc>
          <w:tcPr>
            <w:tcW w:w="1984" w:type="dxa"/>
            <w:noWrap/>
            <w:hideMark/>
          </w:tcPr>
          <w:p w14:paraId="256B9F94"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21</w:t>
            </w:r>
          </w:p>
        </w:tc>
        <w:tc>
          <w:tcPr>
            <w:tcW w:w="1984" w:type="dxa"/>
            <w:noWrap/>
            <w:hideMark/>
          </w:tcPr>
          <w:p w14:paraId="2CD5C942"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39</w:t>
            </w:r>
          </w:p>
        </w:tc>
        <w:tc>
          <w:tcPr>
            <w:tcW w:w="1984" w:type="dxa"/>
            <w:noWrap/>
            <w:hideMark/>
          </w:tcPr>
          <w:p w14:paraId="2096B04F"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-18</w:t>
            </w:r>
          </w:p>
        </w:tc>
      </w:tr>
      <w:tr w:rsidR="00312A5E" w:rsidRPr="00FE2E0A" w14:paraId="5A657881" w14:textId="77777777" w:rsidTr="00312A5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984" w:type="dxa"/>
            <w:noWrap/>
            <w:hideMark/>
          </w:tcPr>
          <w:p w14:paraId="4306A4FA" w14:textId="77777777" w:rsidR="00312A5E" w:rsidRPr="00A04F85" w:rsidRDefault="00312A5E" w:rsidP="00312A5E">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hint="eastAsia"/>
                <w:b w:val="0"/>
                <w:color w:val="000000"/>
                <w:kern w:val="0"/>
                <w:sz w:val="18"/>
                <w:szCs w:val="18"/>
              </w:rPr>
              <w:t>通信</w:t>
            </w:r>
          </w:p>
        </w:tc>
        <w:tc>
          <w:tcPr>
            <w:tcW w:w="1984" w:type="dxa"/>
            <w:noWrap/>
            <w:hideMark/>
          </w:tcPr>
          <w:p w14:paraId="70F3EF99"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21</w:t>
            </w:r>
          </w:p>
        </w:tc>
        <w:tc>
          <w:tcPr>
            <w:tcW w:w="1984" w:type="dxa"/>
            <w:noWrap/>
            <w:hideMark/>
          </w:tcPr>
          <w:p w14:paraId="593BA62F"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39</w:t>
            </w:r>
          </w:p>
        </w:tc>
        <w:tc>
          <w:tcPr>
            <w:tcW w:w="1984" w:type="dxa"/>
            <w:noWrap/>
            <w:hideMark/>
          </w:tcPr>
          <w:p w14:paraId="60633E9A"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-18</w:t>
            </w:r>
          </w:p>
        </w:tc>
      </w:tr>
      <w:tr w:rsidR="00312A5E" w:rsidRPr="00FE2E0A" w14:paraId="1E8AB17E" w14:textId="77777777" w:rsidTr="00312A5E">
        <w:trPr>
          <w:trHeight w:val="280"/>
        </w:trPr>
        <w:tc>
          <w:tcPr>
            <w:cnfStyle w:val="001000000000" w:firstRow="0" w:lastRow="0" w:firstColumn="1" w:lastColumn="0" w:oddVBand="0" w:evenVBand="0" w:oddHBand="0" w:evenHBand="0" w:firstRowFirstColumn="0" w:firstRowLastColumn="0" w:lastRowFirstColumn="0" w:lastRowLastColumn="0"/>
            <w:tcW w:w="1984" w:type="dxa"/>
            <w:noWrap/>
            <w:hideMark/>
          </w:tcPr>
          <w:p w14:paraId="01CCCF8C" w14:textId="77777777" w:rsidR="00312A5E" w:rsidRPr="00A04F85" w:rsidRDefault="00312A5E" w:rsidP="00312A5E">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hint="eastAsia"/>
                <w:b w:val="0"/>
                <w:color w:val="000000"/>
                <w:kern w:val="0"/>
                <w:sz w:val="18"/>
                <w:szCs w:val="18"/>
              </w:rPr>
              <w:t>机械设备</w:t>
            </w:r>
          </w:p>
        </w:tc>
        <w:tc>
          <w:tcPr>
            <w:tcW w:w="1984" w:type="dxa"/>
            <w:noWrap/>
            <w:hideMark/>
          </w:tcPr>
          <w:p w14:paraId="2942E9CE"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20</w:t>
            </w:r>
          </w:p>
        </w:tc>
        <w:tc>
          <w:tcPr>
            <w:tcW w:w="1984" w:type="dxa"/>
            <w:noWrap/>
            <w:hideMark/>
          </w:tcPr>
          <w:p w14:paraId="0710434E"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43</w:t>
            </w:r>
          </w:p>
        </w:tc>
        <w:tc>
          <w:tcPr>
            <w:tcW w:w="1984" w:type="dxa"/>
            <w:noWrap/>
            <w:hideMark/>
          </w:tcPr>
          <w:p w14:paraId="15F2CC0C"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-23</w:t>
            </w:r>
          </w:p>
        </w:tc>
      </w:tr>
      <w:tr w:rsidR="00312A5E" w:rsidRPr="00FE2E0A" w14:paraId="6B04EA15" w14:textId="77777777" w:rsidTr="00312A5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984" w:type="dxa"/>
            <w:noWrap/>
            <w:hideMark/>
          </w:tcPr>
          <w:p w14:paraId="49C7ED0A" w14:textId="77777777" w:rsidR="00312A5E" w:rsidRPr="00A04F85" w:rsidRDefault="00312A5E" w:rsidP="00312A5E">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hint="eastAsia"/>
                <w:b w:val="0"/>
                <w:color w:val="000000"/>
                <w:kern w:val="0"/>
                <w:sz w:val="18"/>
                <w:szCs w:val="18"/>
              </w:rPr>
              <w:t>计算机</w:t>
            </w:r>
          </w:p>
        </w:tc>
        <w:tc>
          <w:tcPr>
            <w:tcW w:w="1984" w:type="dxa"/>
            <w:noWrap/>
            <w:hideMark/>
          </w:tcPr>
          <w:p w14:paraId="15DD704D"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17</w:t>
            </w:r>
          </w:p>
        </w:tc>
        <w:tc>
          <w:tcPr>
            <w:tcW w:w="1984" w:type="dxa"/>
            <w:noWrap/>
            <w:hideMark/>
          </w:tcPr>
          <w:p w14:paraId="6B2A0161"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8</w:t>
            </w:r>
          </w:p>
        </w:tc>
        <w:tc>
          <w:tcPr>
            <w:tcW w:w="1984" w:type="dxa"/>
            <w:noWrap/>
            <w:hideMark/>
          </w:tcPr>
          <w:p w14:paraId="4583C40C"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9</w:t>
            </w:r>
          </w:p>
        </w:tc>
      </w:tr>
      <w:tr w:rsidR="00312A5E" w:rsidRPr="00FE2E0A" w14:paraId="3E0972CA" w14:textId="77777777" w:rsidTr="00312A5E">
        <w:trPr>
          <w:trHeight w:val="280"/>
        </w:trPr>
        <w:tc>
          <w:tcPr>
            <w:cnfStyle w:val="001000000000" w:firstRow="0" w:lastRow="0" w:firstColumn="1" w:lastColumn="0" w:oddVBand="0" w:evenVBand="0" w:oddHBand="0" w:evenHBand="0" w:firstRowFirstColumn="0" w:firstRowLastColumn="0" w:lastRowFirstColumn="0" w:lastRowLastColumn="0"/>
            <w:tcW w:w="1984" w:type="dxa"/>
            <w:noWrap/>
            <w:hideMark/>
          </w:tcPr>
          <w:p w14:paraId="36950CC8" w14:textId="77777777" w:rsidR="00312A5E" w:rsidRPr="00A04F85" w:rsidRDefault="00312A5E" w:rsidP="00312A5E">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hint="eastAsia"/>
                <w:b w:val="0"/>
                <w:color w:val="000000"/>
                <w:kern w:val="0"/>
                <w:sz w:val="18"/>
                <w:szCs w:val="18"/>
              </w:rPr>
              <w:t>建筑装饰</w:t>
            </w:r>
          </w:p>
        </w:tc>
        <w:tc>
          <w:tcPr>
            <w:tcW w:w="1984" w:type="dxa"/>
            <w:noWrap/>
            <w:hideMark/>
          </w:tcPr>
          <w:p w14:paraId="0F1836E4"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16</w:t>
            </w:r>
          </w:p>
        </w:tc>
        <w:tc>
          <w:tcPr>
            <w:tcW w:w="1984" w:type="dxa"/>
            <w:noWrap/>
            <w:hideMark/>
          </w:tcPr>
          <w:p w14:paraId="2EFE8153"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7</w:t>
            </w:r>
          </w:p>
        </w:tc>
        <w:tc>
          <w:tcPr>
            <w:tcW w:w="1984" w:type="dxa"/>
            <w:noWrap/>
            <w:hideMark/>
          </w:tcPr>
          <w:p w14:paraId="74B42557"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9</w:t>
            </w:r>
          </w:p>
        </w:tc>
      </w:tr>
      <w:tr w:rsidR="00312A5E" w:rsidRPr="00FE2E0A" w14:paraId="0746B3A8" w14:textId="77777777" w:rsidTr="00312A5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984" w:type="dxa"/>
            <w:noWrap/>
            <w:hideMark/>
          </w:tcPr>
          <w:p w14:paraId="0B8596B6" w14:textId="77777777" w:rsidR="00312A5E" w:rsidRPr="00A04F85" w:rsidRDefault="00312A5E" w:rsidP="00312A5E">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hint="eastAsia"/>
                <w:b w:val="0"/>
                <w:color w:val="000000"/>
                <w:kern w:val="0"/>
                <w:sz w:val="18"/>
                <w:szCs w:val="18"/>
              </w:rPr>
              <w:t>商业贸易</w:t>
            </w:r>
          </w:p>
        </w:tc>
        <w:tc>
          <w:tcPr>
            <w:tcW w:w="1984" w:type="dxa"/>
            <w:noWrap/>
            <w:hideMark/>
          </w:tcPr>
          <w:p w14:paraId="1EF38A1A"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13</w:t>
            </w:r>
          </w:p>
        </w:tc>
        <w:tc>
          <w:tcPr>
            <w:tcW w:w="1984" w:type="dxa"/>
            <w:noWrap/>
            <w:hideMark/>
          </w:tcPr>
          <w:p w14:paraId="0005D3F4"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23</w:t>
            </w:r>
          </w:p>
        </w:tc>
        <w:tc>
          <w:tcPr>
            <w:tcW w:w="1984" w:type="dxa"/>
            <w:noWrap/>
            <w:hideMark/>
          </w:tcPr>
          <w:p w14:paraId="7AA0D635"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-10</w:t>
            </w:r>
          </w:p>
        </w:tc>
      </w:tr>
      <w:tr w:rsidR="00312A5E" w:rsidRPr="00FE2E0A" w14:paraId="19C69659" w14:textId="77777777" w:rsidTr="00312A5E">
        <w:trPr>
          <w:trHeight w:val="280"/>
        </w:trPr>
        <w:tc>
          <w:tcPr>
            <w:cnfStyle w:val="001000000000" w:firstRow="0" w:lastRow="0" w:firstColumn="1" w:lastColumn="0" w:oddVBand="0" w:evenVBand="0" w:oddHBand="0" w:evenHBand="0" w:firstRowFirstColumn="0" w:firstRowLastColumn="0" w:lastRowFirstColumn="0" w:lastRowLastColumn="0"/>
            <w:tcW w:w="1984" w:type="dxa"/>
            <w:noWrap/>
            <w:hideMark/>
          </w:tcPr>
          <w:p w14:paraId="3E66F3CC" w14:textId="77777777" w:rsidR="00312A5E" w:rsidRPr="00A04F85" w:rsidRDefault="00312A5E" w:rsidP="00312A5E">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hint="eastAsia"/>
                <w:b w:val="0"/>
                <w:color w:val="000000"/>
                <w:kern w:val="0"/>
                <w:sz w:val="18"/>
                <w:szCs w:val="18"/>
              </w:rPr>
              <w:t>电气设备</w:t>
            </w:r>
          </w:p>
        </w:tc>
        <w:tc>
          <w:tcPr>
            <w:tcW w:w="1984" w:type="dxa"/>
            <w:noWrap/>
            <w:hideMark/>
          </w:tcPr>
          <w:p w14:paraId="0EA3A2B1"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12</w:t>
            </w:r>
          </w:p>
        </w:tc>
        <w:tc>
          <w:tcPr>
            <w:tcW w:w="1984" w:type="dxa"/>
            <w:noWrap/>
            <w:hideMark/>
          </w:tcPr>
          <w:p w14:paraId="36A52204"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23</w:t>
            </w:r>
          </w:p>
        </w:tc>
        <w:tc>
          <w:tcPr>
            <w:tcW w:w="1984" w:type="dxa"/>
            <w:noWrap/>
            <w:hideMark/>
          </w:tcPr>
          <w:p w14:paraId="7816B264"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-11</w:t>
            </w:r>
          </w:p>
        </w:tc>
      </w:tr>
      <w:tr w:rsidR="00312A5E" w:rsidRPr="00FE2E0A" w14:paraId="21E53846" w14:textId="77777777" w:rsidTr="00312A5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984" w:type="dxa"/>
            <w:noWrap/>
            <w:hideMark/>
          </w:tcPr>
          <w:p w14:paraId="72829D16" w14:textId="77777777" w:rsidR="00312A5E" w:rsidRPr="00A04F85" w:rsidRDefault="00312A5E" w:rsidP="00312A5E">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hint="eastAsia"/>
                <w:b w:val="0"/>
                <w:color w:val="000000"/>
                <w:kern w:val="0"/>
                <w:sz w:val="18"/>
                <w:szCs w:val="18"/>
              </w:rPr>
              <w:t>有色金属</w:t>
            </w:r>
          </w:p>
        </w:tc>
        <w:tc>
          <w:tcPr>
            <w:tcW w:w="1984" w:type="dxa"/>
            <w:noWrap/>
            <w:hideMark/>
          </w:tcPr>
          <w:p w14:paraId="17D13D25"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11</w:t>
            </w:r>
          </w:p>
        </w:tc>
        <w:tc>
          <w:tcPr>
            <w:tcW w:w="1984" w:type="dxa"/>
            <w:noWrap/>
            <w:hideMark/>
          </w:tcPr>
          <w:p w14:paraId="51237A80"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11</w:t>
            </w:r>
          </w:p>
        </w:tc>
        <w:tc>
          <w:tcPr>
            <w:tcW w:w="1984" w:type="dxa"/>
            <w:noWrap/>
            <w:hideMark/>
          </w:tcPr>
          <w:p w14:paraId="591F53F8"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0</w:t>
            </w:r>
          </w:p>
        </w:tc>
      </w:tr>
      <w:tr w:rsidR="00312A5E" w:rsidRPr="00FE2E0A" w14:paraId="2CDF27A8" w14:textId="77777777" w:rsidTr="00312A5E">
        <w:trPr>
          <w:trHeight w:val="280"/>
        </w:trPr>
        <w:tc>
          <w:tcPr>
            <w:cnfStyle w:val="001000000000" w:firstRow="0" w:lastRow="0" w:firstColumn="1" w:lastColumn="0" w:oddVBand="0" w:evenVBand="0" w:oddHBand="0" w:evenHBand="0" w:firstRowFirstColumn="0" w:firstRowLastColumn="0" w:lastRowFirstColumn="0" w:lastRowLastColumn="0"/>
            <w:tcW w:w="1984" w:type="dxa"/>
            <w:noWrap/>
            <w:hideMark/>
          </w:tcPr>
          <w:p w14:paraId="71AC8D79" w14:textId="77777777" w:rsidR="00312A5E" w:rsidRPr="00A04F85" w:rsidRDefault="00312A5E" w:rsidP="00312A5E">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hint="eastAsia"/>
                <w:b w:val="0"/>
                <w:color w:val="000000"/>
                <w:kern w:val="0"/>
                <w:sz w:val="18"/>
                <w:szCs w:val="18"/>
              </w:rPr>
              <w:t>交通运输</w:t>
            </w:r>
          </w:p>
        </w:tc>
        <w:tc>
          <w:tcPr>
            <w:tcW w:w="1984" w:type="dxa"/>
            <w:noWrap/>
            <w:hideMark/>
          </w:tcPr>
          <w:p w14:paraId="03BC5611"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10</w:t>
            </w:r>
          </w:p>
        </w:tc>
        <w:tc>
          <w:tcPr>
            <w:tcW w:w="1984" w:type="dxa"/>
            <w:noWrap/>
            <w:hideMark/>
          </w:tcPr>
          <w:p w14:paraId="6B3E8E6F"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8</w:t>
            </w:r>
          </w:p>
        </w:tc>
        <w:tc>
          <w:tcPr>
            <w:tcW w:w="1984" w:type="dxa"/>
            <w:noWrap/>
            <w:hideMark/>
          </w:tcPr>
          <w:p w14:paraId="59EB245F"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2</w:t>
            </w:r>
          </w:p>
        </w:tc>
      </w:tr>
      <w:tr w:rsidR="00312A5E" w:rsidRPr="00FE2E0A" w14:paraId="3FDAD9B2" w14:textId="77777777" w:rsidTr="00312A5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984" w:type="dxa"/>
            <w:noWrap/>
            <w:hideMark/>
          </w:tcPr>
          <w:p w14:paraId="08011507" w14:textId="77777777" w:rsidR="00312A5E" w:rsidRPr="00A04F85" w:rsidRDefault="00312A5E" w:rsidP="00312A5E">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hint="eastAsia"/>
                <w:b w:val="0"/>
                <w:color w:val="000000"/>
                <w:kern w:val="0"/>
                <w:sz w:val="18"/>
                <w:szCs w:val="18"/>
              </w:rPr>
              <w:t>农林牧渔</w:t>
            </w:r>
          </w:p>
        </w:tc>
        <w:tc>
          <w:tcPr>
            <w:tcW w:w="1984" w:type="dxa"/>
            <w:noWrap/>
            <w:hideMark/>
          </w:tcPr>
          <w:p w14:paraId="2C905B7A"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7</w:t>
            </w:r>
          </w:p>
        </w:tc>
        <w:tc>
          <w:tcPr>
            <w:tcW w:w="1984" w:type="dxa"/>
            <w:noWrap/>
            <w:hideMark/>
          </w:tcPr>
          <w:p w14:paraId="3912180F"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8</w:t>
            </w:r>
          </w:p>
        </w:tc>
        <w:tc>
          <w:tcPr>
            <w:tcW w:w="1984" w:type="dxa"/>
            <w:noWrap/>
            <w:hideMark/>
          </w:tcPr>
          <w:p w14:paraId="0631CEE5"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-1</w:t>
            </w:r>
          </w:p>
        </w:tc>
      </w:tr>
      <w:tr w:rsidR="00312A5E" w:rsidRPr="00FE2E0A" w14:paraId="11997367" w14:textId="77777777" w:rsidTr="00312A5E">
        <w:trPr>
          <w:trHeight w:val="280"/>
        </w:trPr>
        <w:tc>
          <w:tcPr>
            <w:cnfStyle w:val="001000000000" w:firstRow="0" w:lastRow="0" w:firstColumn="1" w:lastColumn="0" w:oddVBand="0" w:evenVBand="0" w:oddHBand="0" w:evenHBand="0" w:firstRowFirstColumn="0" w:firstRowLastColumn="0" w:lastRowFirstColumn="0" w:lastRowLastColumn="0"/>
            <w:tcW w:w="1984" w:type="dxa"/>
            <w:noWrap/>
            <w:hideMark/>
          </w:tcPr>
          <w:p w14:paraId="49DE4579" w14:textId="77777777" w:rsidR="00312A5E" w:rsidRPr="00A04F85" w:rsidRDefault="00312A5E" w:rsidP="00312A5E">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hint="eastAsia"/>
                <w:b w:val="0"/>
                <w:color w:val="000000"/>
                <w:kern w:val="0"/>
                <w:sz w:val="18"/>
                <w:szCs w:val="18"/>
              </w:rPr>
              <w:t>采掘</w:t>
            </w:r>
          </w:p>
        </w:tc>
        <w:tc>
          <w:tcPr>
            <w:tcW w:w="1984" w:type="dxa"/>
            <w:noWrap/>
            <w:hideMark/>
          </w:tcPr>
          <w:p w14:paraId="6F1C1B8E"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7</w:t>
            </w:r>
          </w:p>
        </w:tc>
        <w:tc>
          <w:tcPr>
            <w:tcW w:w="1984" w:type="dxa"/>
            <w:noWrap/>
            <w:hideMark/>
          </w:tcPr>
          <w:p w14:paraId="245A064E"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16</w:t>
            </w:r>
          </w:p>
        </w:tc>
        <w:tc>
          <w:tcPr>
            <w:tcW w:w="1984" w:type="dxa"/>
            <w:noWrap/>
            <w:hideMark/>
          </w:tcPr>
          <w:p w14:paraId="2CB0B195"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-9</w:t>
            </w:r>
          </w:p>
        </w:tc>
      </w:tr>
      <w:tr w:rsidR="00312A5E" w:rsidRPr="00FE2E0A" w14:paraId="5AF8870C" w14:textId="77777777" w:rsidTr="00312A5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984" w:type="dxa"/>
            <w:noWrap/>
            <w:hideMark/>
          </w:tcPr>
          <w:p w14:paraId="46ECFAD4" w14:textId="77777777" w:rsidR="00312A5E" w:rsidRPr="00A04F85" w:rsidRDefault="00312A5E" w:rsidP="00312A5E">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hint="eastAsia"/>
                <w:b w:val="0"/>
                <w:color w:val="000000"/>
                <w:kern w:val="0"/>
                <w:sz w:val="18"/>
                <w:szCs w:val="18"/>
              </w:rPr>
              <w:t>轻工制造</w:t>
            </w:r>
          </w:p>
        </w:tc>
        <w:tc>
          <w:tcPr>
            <w:tcW w:w="1984" w:type="dxa"/>
            <w:noWrap/>
            <w:hideMark/>
          </w:tcPr>
          <w:p w14:paraId="0C5F6AA4"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6</w:t>
            </w:r>
          </w:p>
        </w:tc>
        <w:tc>
          <w:tcPr>
            <w:tcW w:w="1984" w:type="dxa"/>
            <w:noWrap/>
            <w:hideMark/>
          </w:tcPr>
          <w:p w14:paraId="438ABDF7"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24</w:t>
            </w:r>
          </w:p>
        </w:tc>
        <w:tc>
          <w:tcPr>
            <w:tcW w:w="1984" w:type="dxa"/>
            <w:noWrap/>
            <w:hideMark/>
          </w:tcPr>
          <w:p w14:paraId="3CA682E6"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-18</w:t>
            </w:r>
          </w:p>
        </w:tc>
      </w:tr>
      <w:tr w:rsidR="00312A5E" w:rsidRPr="00FE2E0A" w14:paraId="184E04F0" w14:textId="77777777" w:rsidTr="00312A5E">
        <w:trPr>
          <w:trHeight w:val="280"/>
        </w:trPr>
        <w:tc>
          <w:tcPr>
            <w:cnfStyle w:val="001000000000" w:firstRow="0" w:lastRow="0" w:firstColumn="1" w:lastColumn="0" w:oddVBand="0" w:evenVBand="0" w:oddHBand="0" w:evenHBand="0" w:firstRowFirstColumn="0" w:firstRowLastColumn="0" w:lastRowFirstColumn="0" w:lastRowLastColumn="0"/>
            <w:tcW w:w="1984" w:type="dxa"/>
            <w:noWrap/>
            <w:hideMark/>
          </w:tcPr>
          <w:p w14:paraId="0B61BADE" w14:textId="77777777" w:rsidR="00312A5E" w:rsidRPr="00A04F85" w:rsidRDefault="00312A5E" w:rsidP="00312A5E">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hint="eastAsia"/>
                <w:b w:val="0"/>
                <w:color w:val="000000"/>
                <w:kern w:val="0"/>
                <w:sz w:val="18"/>
                <w:szCs w:val="18"/>
              </w:rPr>
              <w:t>建筑材料</w:t>
            </w:r>
          </w:p>
        </w:tc>
        <w:tc>
          <w:tcPr>
            <w:tcW w:w="1984" w:type="dxa"/>
            <w:noWrap/>
            <w:hideMark/>
          </w:tcPr>
          <w:p w14:paraId="3F4A9284"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5</w:t>
            </w:r>
          </w:p>
        </w:tc>
        <w:tc>
          <w:tcPr>
            <w:tcW w:w="1984" w:type="dxa"/>
            <w:noWrap/>
            <w:hideMark/>
          </w:tcPr>
          <w:p w14:paraId="2AE3B0D0"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12</w:t>
            </w:r>
          </w:p>
        </w:tc>
        <w:tc>
          <w:tcPr>
            <w:tcW w:w="1984" w:type="dxa"/>
            <w:noWrap/>
            <w:hideMark/>
          </w:tcPr>
          <w:p w14:paraId="7C02F3C0"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-7</w:t>
            </w:r>
          </w:p>
        </w:tc>
      </w:tr>
      <w:tr w:rsidR="00312A5E" w:rsidRPr="00FE2E0A" w14:paraId="2E3B2BE8" w14:textId="77777777" w:rsidTr="00312A5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984" w:type="dxa"/>
            <w:noWrap/>
            <w:hideMark/>
          </w:tcPr>
          <w:p w14:paraId="04202C28" w14:textId="77777777" w:rsidR="00312A5E" w:rsidRPr="00A04F85" w:rsidRDefault="00312A5E" w:rsidP="00312A5E">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hint="eastAsia"/>
                <w:b w:val="0"/>
                <w:color w:val="000000"/>
                <w:kern w:val="0"/>
                <w:sz w:val="18"/>
                <w:szCs w:val="18"/>
              </w:rPr>
              <w:t>食品饮料</w:t>
            </w:r>
          </w:p>
        </w:tc>
        <w:tc>
          <w:tcPr>
            <w:tcW w:w="1984" w:type="dxa"/>
            <w:noWrap/>
            <w:hideMark/>
          </w:tcPr>
          <w:p w14:paraId="614A9A26"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4</w:t>
            </w:r>
          </w:p>
        </w:tc>
        <w:tc>
          <w:tcPr>
            <w:tcW w:w="1984" w:type="dxa"/>
            <w:noWrap/>
            <w:hideMark/>
          </w:tcPr>
          <w:p w14:paraId="060896AC"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4</w:t>
            </w:r>
          </w:p>
        </w:tc>
        <w:tc>
          <w:tcPr>
            <w:tcW w:w="1984" w:type="dxa"/>
            <w:noWrap/>
            <w:hideMark/>
          </w:tcPr>
          <w:p w14:paraId="1289096C"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0</w:t>
            </w:r>
          </w:p>
        </w:tc>
      </w:tr>
      <w:tr w:rsidR="00312A5E" w:rsidRPr="00FE2E0A" w14:paraId="255C0356" w14:textId="77777777" w:rsidTr="00312A5E">
        <w:trPr>
          <w:trHeight w:val="280"/>
        </w:trPr>
        <w:tc>
          <w:tcPr>
            <w:cnfStyle w:val="001000000000" w:firstRow="0" w:lastRow="0" w:firstColumn="1" w:lastColumn="0" w:oddVBand="0" w:evenVBand="0" w:oddHBand="0" w:evenHBand="0" w:firstRowFirstColumn="0" w:firstRowLastColumn="0" w:lastRowFirstColumn="0" w:lastRowLastColumn="0"/>
            <w:tcW w:w="1984" w:type="dxa"/>
            <w:noWrap/>
            <w:hideMark/>
          </w:tcPr>
          <w:p w14:paraId="2F103B8C" w14:textId="77777777" w:rsidR="00312A5E" w:rsidRPr="00A04F85" w:rsidRDefault="00312A5E" w:rsidP="00312A5E">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hint="eastAsia"/>
                <w:b w:val="0"/>
                <w:color w:val="000000"/>
                <w:kern w:val="0"/>
                <w:sz w:val="18"/>
                <w:szCs w:val="18"/>
              </w:rPr>
              <w:t>休闲</w:t>
            </w:r>
          </w:p>
        </w:tc>
        <w:tc>
          <w:tcPr>
            <w:tcW w:w="1984" w:type="dxa"/>
            <w:noWrap/>
            <w:hideMark/>
          </w:tcPr>
          <w:p w14:paraId="1CC942A7"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4</w:t>
            </w:r>
          </w:p>
        </w:tc>
        <w:tc>
          <w:tcPr>
            <w:tcW w:w="1984" w:type="dxa"/>
            <w:noWrap/>
            <w:hideMark/>
          </w:tcPr>
          <w:p w14:paraId="700EBD82"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4</w:t>
            </w:r>
          </w:p>
        </w:tc>
        <w:tc>
          <w:tcPr>
            <w:tcW w:w="1984" w:type="dxa"/>
            <w:noWrap/>
            <w:hideMark/>
          </w:tcPr>
          <w:p w14:paraId="008910F4"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0</w:t>
            </w:r>
          </w:p>
        </w:tc>
      </w:tr>
      <w:tr w:rsidR="00312A5E" w:rsidRPr="00FE2E0A" w14:paraId="74AF5DCD" w14:textId="77777777" w:rsidTr="00312A5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984" w:type="dxa"/>
            <w:noWrap/>
            <w:hideMark/>
          </w:tcPr>
          <w:p w14:paraId="55F8B18A" w14:textId="77777777" w:rsidR="00312A5E" w:rsidRPr="00A04F85" w:rsidRDefault="00312A5E" w:rsidP="00312A5E">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hint="eastAsia"/>
                <w:b w:val="0"/>
                <w:color w:val="000000"/>
                <w:kern w:val="0"/>
                <w:sz w:val="18"/>
                <w:szCs w:val="18"/>
              </w:rPr>
              <w:t>纺织服装</w:t>
            </w:r>
          </w:p>
        </w:tc>
        <w:tc>
          <w:tcPr>
            <w:tcW w:w="1984" w:type="dxa"/>
            <w:noWrap/>
            <w:hideMark/>
          </w:tcPr>
          <w:p w14:paraId="40BFE26C"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3</w:t>
            </w:r>
          </w:p>
        </w:tc>
        <w:tc>
          <w:tcPr>
            <w:tcW w:w="1984" w:type="dxa"/>
            <w:noWrap/>
            <w:hideMark/>
          </w:tcPr>
          <w:p w14:paraId="1C5E1EF4"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22</w:t>
            </w:r>
          </w:p>
        </w:tc>
        <w:tc>
          <w:tcPr>
            <w:tcW w:w="1984" w:type="dxa"/>
            <w:noWrap/>
            <w:hideMark/>
          </w:tcPr>
          <w:p w14:paraId="61D648AF"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-19</w:t>
            </w:r>
          </w:p>
        </w:tc>
      </w:tr>
      <w:tr w:rsidR="00312A5E" w:rsidRPr="00FE2E0A" w14:paraId="31EA1466" w14:textId="77777777" w:rsidTr="00312A5E">
        <w:trPr>
          <w:trHeight w:val="280"/>
        </w:trPr>
        <w:tc>
          <w:tcPr>
            <w:cnfStyle w:val="001000000000" w:firstRow="0" w:lastRow="0" w:firstColumn="1" w:lastColumn="0" w:oddVBand="0" w:evenVBand="0" w:oddHBand="0" w:evenHBand="0" w:firstRowFirstColumn="0" w:firstRowLastColumn="0" w:lastRowFirstColumn="0" w:lastRowLastColumn="0"/>
            <w:tcW w:w="1984" w:type="dxa"/>
            <w:noWrap/>
            <w:hideMark/>
          </w:tcPr>
          <w:p w14:paraId="06AE87D3" w14:textId="77777777" w:rsidR="00312A5E" w:rsidRPr="00A04F85" w:rsidRDefault="00312A5E" w:rsidP="00312A5E">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hint="eastAsia"/>
                <w:b w:val="0"/>
                <w:color w:val="000000"/>
                <w:kern w:val="0"/>
                <w:sz w:val="18"/>
                <w:szCs w:val="18"/>
              </w:rPr>
              <w:t>家用电器</w:t>
            </w:r>
          </w:p>
        </w:tc>
        <w:tc>
          <w:tcPr>
            <w:tcW w:w="1984" w:type="dxa"/>
            <w:noWrap/>
            <w:hideMark/>
          </w:tcPr>
          <w:p w14:paraId="709D50FD"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2</w:t>
            </w:r>
          </w:p>
        </w:tc>
        <w:tc>
          <w:tcPr>
            <w:tcW w:w="1984" w:type="dxa"/>
            <w:noWrap/>
            <w:hideMark/>
          </w:tcPr>
          <w:p w14:paraId="5E38E19C"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5</w:t>
            </w:r>
          </w:p>
        </w:tc>
        <w:tc>
          <w:tcPr>
            <w:tcW w:w="1984" w:type="dxa"/>
            <w:noWrap/>
            <w:hideMark/>
          </w:tcPr>
          <w:p w14:paraId="4734067F"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-3</w:t>
            </w:r>
          </w:p>
        </w:tc>
      </w:tr>
      <w:tr w:rsidR="00312A5E" w:rsidRPr="00FE2E0A" w14:paraId="7C45C2ED" w14:textId="77777777" w:rsidTr="00312A5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984" w:type="dxa"/>
            <w:noWrap/>
            <w:hideMark/>
          </w:tcPr>
          <w:p w14:paraId="7C1D53DC" w14:textId="77777777" w:rsidR="00312A5E" w:rsidRPr="00A04F85" w:rsidRDefault="00312A5E" w:rsidP="00312A5E">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hint="eastAsia"/>
                <w:b w:val="0"/>
                <w:color w:val="000000"/>
                <w:kern w:val="0"/>
                <w:sz w:val="18"/>
                <w:szCs w:val="18"/>
              </w:rPr>
              <w:t>钢铁</w:t>
            </w:r>
          </w:p>
        </w:tc>
        <w:tc>
          <w:tcPr>
            <w:tcW w:w="1984" w:type="dxa"/>
            <w:noWrap/>
            <w:hideMark/>
          </w:tcPr>
          <w:p w14:paraId="0C2711B7"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1</w:t>
            </w:r>
          </w:p>
        </w:tc>
        <w:tc>
          <w:tcPr>
            <w:tcW w:w="1984" w:type="dxa"/>
            <w:noWrap/>
            <w:hideMark/>
          </w:tcPr>
          <w:p w14:paraId="51DF5772"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3</w:t>
            </w:r>
          </w:p>
        </w:tc>
        <w:tc>
          <w:tcPr>
            <w:tcW w:w="1984" w:type="dxa"/>
            <w:noWrap/>
            <w:hideMark/>
          </w:tcPr>
          <w:p w14:paraId="002A9293"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-2</w:t>
            </w:r>
          </w:p>
        </w:tc>
      </w:tr>
    </w:tbl>
    <w:p w14:paraId="1B5400C7" w14:textId="77777777" w:rsidR="00312A5E" w:rsidRPr="001D1952" w:rsidRDefault="00312A5E" w:rsidP="00312A5E">
      <w:pPr>
        <w:spacing w:afterLines="100" w:after="312" w:line="0" w:lineRule="atLeast"/>
        <w:jc w:val="right"/>
        <w:rPr>
          <w:rFonts w:ascii="华文细黑" w:hAnsi="华文细黑"/>
          <w:i/>
          <w:sz w:val="18"/>
        </w:rPr>
      </w:pPr>
      <w:r w:rsidRPr="001D1952">
        <w:rPr>
          <w:rFonts w:ascii="华文细黑" w:hAnsi="华文细黑" w:hint="eastAsia"/>
          <w:i/>
          <w:sz w:val="18"/>
        </w:rPr>
        <w:t>制</w:t>
      </w:r>
      <w:r>
        <w:rPr>
          <w:rFonts w:ascii="华文细黑" w:hAnsi="华文细黑" w:hint="eastAsia"/>
          <w:i/>
          <w:sz w:val="18"/>
        </w:rPr>
        <w:t>表</w:t>
      </w:r>
      <w:r w:rsidRPr="001D1952">
        <w:rPr>
          <w:rFonts w:ascii="华文细黑" w:hAnsi="华文细黑" w:hint="eastAsia"/>
          <w:i/>
          <w:sz w:val="18"/>
        </w:rPr>
        <w:t>：金融界上市公司研究院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00AE8BC4" w14:textId="4BD509F7" w:rsidR="00312A5E" w:rsidRDefault="00312A5E" w:rsidP="00312A5E">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此外</w:t>
      </w:r>
      <w:r w:rsidR="00BE6650">
        <w:rPr>
          <w:rFonts w:ascii="华文细黑" w:eastAsia="华文细黑" w:hAnsi="华文细黑" w:hint="eastAsia"/>
          <w:sz w:val="20"/>
          <w:szCs w:val="20"/>
        </w:rPr>
        <w:t>，</w:t>
      </w:r>
      <w:r w:rsidRPr="00FB1562">
        <w:rPr>
          <w:rFonts w:ascii="华文细黑" w:eastAsia="华文细黑" w:hAnsi="华文细黑" w:hint="eastAsia"/>
          <w:sz w:val="20"/>
          <w:szCs w:val="20"/>
        </w:rPr>
        <w:t>从逐年情况看，2014年转出企业数量最多的行业是轻工制造业，共有6家转出，其中有3家转向了传媒行业，而传媒行业也是那一年转入企业数量最多的行业；2015年，房地产、纺织服装、采掘和商业贸易</w:t>
      </w:r>
      <w:r w:rsidR="00BE6650">
        <w:rPr>
          <w:rFonts w:ascii="华文细黑" w:eastAsia="华文细黑" w:hAnsi="华文细黑" w:hint="eastAsia"/>
          <w:sz w:val="20"/>
          <w:szCs w:val="20"/>
        </w:rPr>
        <w:t>行业</w:t>
      </w:r>
      <w:r w:rsidRPr="00FB1562">
        <w:rPr>
          <w:rFonts w:ascii="华文细黑" w:eastAsia="华文细黑" w:hAnsi="华文细黑" w:hint="eastAsia"/>
          <w:sz w:val="20"/>
          <w:szCs w:val="20"/>
        </w:rPr>
        <w:t>分别有4家公司转出，而公用事业</w:t>
      </w:r>
      <w:r w:rsidR="00BE6650">
        <w:rPr>
          <w:rFonts w:ascii="华文细黑" w:eastAsia="华文细黑" w:hAnsi="华文细黑" w:hint="eastAsia"/>
          <w:sz w:val="20"/>
          <w:szCs w:val="20"/>
        </w:rPr>
        <w:t>行业</w:t>
      </w:r>
      <w:r w:rsidRPr="00FB1562">
        <w:rPr>
          <w:rFonts w:ascii="华文细黑" w:eastAsia="华文细黑" w:hAnsi="华文细黑" w:hint="eastAsia"/>
          <w:sz w:val="20"/>
          <w:szCs w:val="20"/>
        </w:rPr>
        <w:t>在这一年成为转入企业数量最多的行业；2016年，房地产</w:t>
      </w:r>
      <w:r w:rsidR="00BE6650">
        <w:rPr>
          <w:rFonts w:ascii="华文细黑" w:eastAsia="华文细黑" w:hAnsi="华文细黑" w:hint="eastAsia"/>
          <w:sz w:val="20"/>
          <w:szCs w:val="20"/>
        </w:rPr>
        <w:t>行业</w:t>
      </w:r>
      <w:r w:rsidRPr="00FB1562">
        <w:rPr>
          <w:rFonts w:ascii="华文细黑" w:eastAsia="华文细黑" w:hAnsi="华文细黑" w:hint="eastAsia"/>
          <w:sz w:val="20"/>
          <w:szCs w:val="20"/>
        </w:rPr>
        <w:t>有16家公司转出该行业，为转出最多。而传媒行业则有23家公司转入，此外医药</w:t>
      </w:r>
      <w:r w:rsidR="00BE6650" w:rsidRPr="00BE6650">
        <w:rPr>
          <w:rFonts w:ascii="华文细黑" w:eastAsia="华文细黑" w:hAnsi="华文细黑" w:hint="eastAsia"/>
          <w:sz w:val="20"/>
          <w:szCs w:val="20"/>
        </w:rPr>
        <w:t>生物</w:t>
      </w:r>
      <w:r w:rsidR="00BE6650">
        <w:rPr>
          <w:rFonts w:ascii="华文细黑" w:eastAsia="华文细黑" w:hAnsi="华文细黑" w:hint="eastAsia"/>
          <w:sz w:val="20"/>
          <w:szCs w:val="20"/>
        </w:rPr>
        <w:t>行业</w:t>
      </w:r>
      <w:r w:rsidRPr="00FB1562">
        <w:rPr>
          <w:rFonts w:ascii="华文细黑" w:eastAsia="华文细黑" w:hAnsi="华文细黑" w:hint="eastAsia"/>
          <w:sz w:val="20"/>
          <w:szCs w:val="20"/>
        </w:rPr>
        <w:t>也有10家转入；2017年，有17家化工企业转出行业，为转出最多，传媒再次蝉联转入企业数最多的行业；2018年，机械设备</w:t>
      </w:r>
      <w:r w:rsidR="00BE6650">
        <w:rPr>
          <w:rFonts w:ascii="华文细黑" w:eastAsia="华文细黑" w:hAnsi="华文细黑" w:hint="eastAsia"/>
          <w:sz w:val="20"/>
          <w:szCs w:val="20"/>
        </w:rPr>
        <w:t>行业</w:t>
      </w:r>
      <w:r w:rsidRPr="00FB1562">
        <w:rPr>
          <w:rFonts w:ascii="华文细黑" w:eastAsia="华文细黑" w:hAnsi="华文细黑" w:hint="eastAsia"/>
          <w:sz w:val="20"/>
          <w:szCs w:val="20"/>
        </w:rPr>
        <w:t>和化工</w:t>
      </w:r>
      <w:r w:rsidR="00BE6650">
        <w:rPr>
          <w:rFonts w:ascii="华文细黑" w:eastAsia="华文细黑" w:hAnsi="华文细黑" w:hint="eastAsia"/>
          <w:sz w:val="20"/>
          <w:szCs w:val="20"/>
        </w:rPr>
        <w:t>行业</w:t>
      </w:r>
      <w:r w:rsidRPr="00FB1562">
        <w:rPr>
          <w:rFonts w:ascii="华文细黑" w:eastAsia="华文细黑" w:hAnsi="华文细黑" w:hint="eastAsia"/>
          <w:sz w:val="20"/>
          <w:szCs w:val="20"/>
        </w:rPr>
        <w:t>分别有13家和9家企业转出，传媒</w:t>
      </w:r>
      <w:r w:rsidR="00BE6650">
        <w:rPr>
          <w:rFonts w:ascii="华文细黑" w:eastAsia="华文细黑" w:hAnsi="华文细黑" w:hint="eastAsia"/>
          <w:sz w:val="20"/>
          <w:szCs w:val="20"/>
        </w:rPr>
        <w:t>行业</w:t>
      </w:r>
      <w:r w:rsidRPr="00FB1562">
        <w:rPr>
          <w:rFonts w:ascii="华文细黑" w:eastAsia="华文细黑" w:hAnsi="华文细黑" w:hint="eastAsia"/>
          <w:sz w:val="20"/>
          <w:szCs w:val="20"/>
        </w:rPr>
        <w:t>则有12家转入。</w:t>
      </w:r>
    </w:p>
    <w:p w14:paraId="43349DE4" w14:textId="3E45C623" w:rsidR="00312A5E" w:rsidRPr="003D3458" w:rsidRDefault="00312A5E" w:rsidP="00312A5E">
      <w:pPr>
        <w:widowControl/>
        <w:spacing w:afterLines="50" w:after="156" w:line="400" w:lineRule="exact"/>
        <w:ind w:firstLineChars="200" w:firstLine="400"/>
        <w:rPr>
          <w:rFonts w:ascii="华文细黑" w:eastAsia="华文细黑" w:hAnsi="华文细黑"/>
          <w:b/>
          <w:sz w:val="20"/>
          <w:szCs w:val="20"/>
        </w:rPr>
      </w:pPr>
      <w:r w:rsidRPr="003D3458">
        <w:rPr>
          <w:rFonts w:ascii="华文细黑" w:eastAsia="华文细黑" w:hAnsi="华文细黑"/>
          <w:b/>
          <w:sz w:val="20"/>
          <w:szCs w:val="20"/>
        </w:rPr>
        <w:t>A股实业产业向</w:t>
      </w:r>
      <w:r w:rsidR="000D1E88">
        <w:rPr>
          <w:rFonts w:ascii="华文细黑" w:eastAsia="华文细黑" w:hAnsi="华文细黑" w:hint="eastAsia"/>
          <w:b/>
          <w:sz w:val="20"/>
          <w:szCs w:val="20"/>
        </w:rPr>
        <w:t>下</w:t>
      </w:r>
      <w:r w:rsidRPr="003D3458">
        <w:rPr>
          <w:rFonts w:ascii="华文细黑" w:eastAsia="华文细黑" w:hAnsi="华文细黑"/>
          <w:b/>
          <w:sz w:val="20"/>
          <w:szCs w:val="20"/>
        </w:rPr>
        <w:t>游</w:t>
      </w:r>
      <w:r w:rsidRPr="003D3458">
        <w:rPr>
          <w:rFonts w:ascii="华文细黑" w:eastAsia="华文细黑" w:hAnsi="华文细黑" w:hint="eastAsia"/>
          <w:b/>
          <w:sz w:val="20"/>
          <w:szCs w:val="20"/>
        </w:rPr>
        <w:t>驱动</w:t>
      </w:r>
    </w:p>
    <w:p w14:paraId="549A1CCE" w14:textId="77777777" w:rsidR="00312A5E" w:rsidRPr="00FB1562" w:rsidRDefault="00312A5E" w:rsidP="00312A5E">
      <w:pPr>
        <w:widowControl/>
        <w:spacing w:afterLines="50" w:after="156" w:line="400" w:lineRule="exact"/>
        <w:ind w:firstLineChars="200" w:firstLine="400"/>
        <w:rPr>
          <w:rFonts w:ascii="华文细黑" w:eastAsia="华文细黑" w:hAnsi="华文细黑"/>
          <w:sz w:val="20"/>
          <w:szCs w:val="20"/>
        </w:rPr>
      </w:pPr>
      <w:r w:rsidRPr="00FB1562">
        <w:rPr>
          <w:rFonts w:ascii="华文细黑" w:eastAsia="华文细黑" w:hAnsi="华文细黑" w:hint="eastAsia"/>
          <w:sz w:val="20"/>
          <w:szCs w:val="20"/>
        </w:rPr>
        <w:t>为什么A股实业产业的企业数量净流入/出会发生明显的分化？由于全球经济一体化程度越来越深，中国企业参与全球产业分工的复杂度也越来越高，A股实业产业企业净流入/出情况在</w:t>
      </w:r>
      <w:r w:rsidRPr="00FB1562">
        <w:rPr>
          <w:rFonts w:ascii="华文细黑" w:eastAsia="华文细黑" w:hAnsi="华文细黑" w:hint="eastAsia"/>
          <w:sz w:val="20"/>
          <w:szCs w:val="20"/>
        </w:rPr>
        <w:lastRenderedPageBreak/>
        <w:t>一定程度上表明了中国企业在全球产业链地位变化的结果，因此可以用“产业上游度（upstreamness)”理论进行解释。</w:t>
      </w:r>
    </w:p>
    <w:p w14:paraId="374FDC22" w14:textId="77777777" w:rsidR="00312A5E" w:rsidRPr="00FB1562" w:rsidRDefault="00312A5E" w:rsidP="00312A5E">
      <w:pPr>
        <w:widowControl/>
        <w:spacing w:afterLines="50" w:after="156" w:line="400" w:lineRule="exact"/>
        <w:ind w:firstLineChars="200" w:firstLine="400"/>
        <w:rPr>
          <w:rFonts w:ascii="华文细黑" w:eastAsia="华文细黑" w:hAnsi="华文细黑"/>
          <w:sz w:val="20"/>
          <w:szCs w:val="20"/>
        </w:rPr>
      </w:pPr>
      <w:r w:rsidRPr="00FB1562">
        <w:rPr>
          <w:rFonts w:ascii="华文细黑" w:eastAsia="华文细黑" w:hAnsi="华文细黑" w:hint="eastAsia"/>
          <w:sz w:val="20"/>
          <w:szCs w:val="20"/>
        </w:rPr>
        <w:t>根据该理论，上游度反映了不同行业离最终产品的距离，用以衡量一个行业在整条产业链（从原材料到最终产品）中的相对位置，即该行业所产出的产品与整条产业链上最终产品间的平均距离。上游度越高，距离终端消费者越远，生产链越长，附加值越低；上游度越小，到终端消费者的距离越近，附加值越大。由此，汽车等最终消费品制造业处于产业链的最下游，上游度低，而能源行业和基础原料生产行业则处于上游，上游度高。根据东北财经大学苏杭等人的研究（《财经问题》研究第8期），从2008年全球金融危机之后，中国在全球产业链的上游度有所下降，这意味着中国正在改变过去在国际分工中处于产业链附加值低端的弱势地位。而本章根据5年间A股实业产业企业净流入/出数量所统计出来的行业特点则是：净转出行业趋向集中于上游度偏高、远离消费者的行业，而净转入行业偏向于上游度低、更靠近消费者的行业。实际上，这不仅符合中国在国际分工中产业链上游度下降的大趋势，更是实业企业过去5年间受到国家政策的宏观层面、产业周期的中观层面以及企业逐利的微观层面共同互相作用得到的结果。</w:t>
      </w:r>
    </w:p>
    <w:p w14:paraId="0DBCE144" w14:textId="0103B7B5" w:rsidR="00312A5E" w:rsidRPr="00FB1562" w:rsidRDefault="00312A5E" w:rsidP="00312A5E">
      <w:pPr>
        <w:widowControl/>
        <w:spacing w:afterLines="50" w:after="156" w:line="400" w:lineRule="exact"/>
        <w:ind w:firstLineChars="200" w:firstLine="400"/>
        <w:rPr>
          <w:rFonts w:ascii="华文细黑" w:eastAsia="华文细黑" w:hAnsi="华文细黑"/>
          <w:sz w:val="20"/>
          <w:szCs w:val="20"/>
        </w:rPr>
      </w:pPr>
      <w:r w:rsidRPr="00FB1562">
        <w:rPr>
          <w:rFonts w:ascii="华文细黑" w:eastAsia="华文细黑" w:hAnsi="华文细黑" w:hint="eastAsia"/>
          <w:sz w:val="20"/>
          <w:szCs w:val="20"/>
        </w:rPr>
        <w:t>宏观层面，经济政策“供给侧改革”导向使传统制造业的落后产能逐步出清，体现在具体产业政策方面，对传统耗能型产业制定了更为严格的安全、环保、能耗政策，对战略新兴产业给予税收、科技奖励等多项政策支持，这样导致企业和资本在制造业内部逐步向战略新兴产业转移，甚至索性离开制造业逐步向现代服务业发展方向转移</w:t>
      </w:r>
      <w:r w:rsidR="009374BF">
        <w:rPr>
          <w:rFonts w:ascii="华文细黑" w:eastAsia="华文细黑" w:hAnsi="华文细黑" w:hint="eastAsia"/>
          <w:sz w:val="20"/>
          <w:szCs w:val="20"/>
        </w:rPr>
        <w:t>。</w:t>
      </w:r>
    </w:p>
    <w:p w14:paraId="221AAA2C" w14:textId="750A5D6C" w:rsidR="00312A5E" w:rsidRPr="00FB1562" w:rsidRDefault="00312A5E" w:rsidP="00312A5E">
      <w:pPr>
        <w:widowControl/>
        <w:spacing w:afterLines="50" w:after="156" w:line="400" w:lineRule="exact"/>
        <w:ind w:firstLineChars="200" w:firstLine="400"/>
        <w:rPr>
          <w:rFonts w:ascii="华文细黑" w:eastAsia="华文细黑" w:hAnsi="华文细黑"/>
          <w:sz w:val="20"/>
          <w:szCs w:val="20"/>
        </w:rPr>
      </w:pPr>
      <w:r w:rsidRPr="00FB1562">
        <w:rPr>
          <w:rFonts w:ascii="华文细黑" w:eastAsia="华文细黑" w:hAnsi="华文细黑" w:hint="eastAsia"/>
          <w:sz w:val="20"/>
          <w:szCs w:val="20"/>
        </w:rPr>
        <w:t>中观层面，不同行业呈现出不同的生命周期，特别是采掘、化工等强周期性行业都是上游度较高的行业，其在2014年以来的市场供需环境受到大宗产品价格波动的影响，由此导致行业内的企业愿意向着其他上游度低的行业流入，而且即使有新的流入企业（如化工业的企业流入也比较明显）也在原行业的产业链位置发生了显著变化，这一点在后面的具体行业分析层面将深入解析</w:t>
      </w:r>
      <w:r w:rsidR="009374BF">
        <w:rPr>
          <w:rFonts w:ascii="华文细黑" w:eastAsia="华文细黑" w:hAnsi="华文细黑" w:hint="eastAsia"/>
          <w:sz w:val="20"/>
          <w:szCs w:val="20"/>
        </w:rPr>
        <w:t>。</w:t>
      </w:r>
    </w:p>
    <w:p w14:paraId="73FF23DC" w14:textId="795C5FC8" w:rsidR="00312A5E" w:rsidRPr="00FB1562" w:rsidRDefault="00312A5E" w:rsidP="00312A5E">
      <w:pPr>
        <w:widowControl/>
        <w:spacing w:afterLines="50" w:after="156" w:line="400" w:lineRule="exact"/>
        <w:ind w:firstLineChars="200" w:firstLine="400"/>
        <w:rPr>
          <w:rFonts w:ascii="华文细黑" w:eastAsia="华文细黑" w:hAnsi="华文细黑"/>
          <w:sz w:val="20"/>
          <w:szCs w:val="20"/>
        </w:rPr>
      </w:pPr>
      <w:r w:rsidRPr="00FB1562">
        <w:rPr>
          <w:rFonts w:ascii="华文细黑" w:eastAsia="华文细黑" w:hAnsi="华文细黑" w:hint="eastAsia"/>
          <w:sz w:val="20"/>
          <w:szCs w:val="20"/>
        </w:rPr>
        <w:t>微观层面，企业的本质要追求利润的最大化。根据“微笑曲线”理论，产业链中端的价值最低，产业链两端——研发端和营销端则是产业链中利润最高的部分。企业的选择是自由流动的，逐利的本性必然推动企业由微笑曲线的终端向两端——研发端和营销端移动。上海交通大学胡奕明等人的研究（《企业向高“上游度”行业转型 进去或退却？》，《投资研究》2018年第9期）认为，企业向上游度高的产业转型说</w:t>
      </w:r>
      <w:r w:rsidR="00452620">
        <w:rPr>
          <w:rFonts w:ascii="华文细黑" w:eastAsia="华文细黑" w:hAnsi="华文细黑" w:hint="eastAsia"/>
          <w:sz w:val="20"/>
          <w:szCs w:val="20"/>
        </w:rPr>
        <w:t>明其可能正在移向价值链低端，是一种“倒退”，而不是“进击”；</w:t>
      </w:r>
      <w:r w:rsidRPr="00FB1562">
        <w:rPr>
          <w:rFonts w:ascii="华文细黑" w:eastAsia="华文细黑" w:hAnsi="华文细黑" w:hint="eastAsia"/>
          <w:sz w:val="20"/>
          <w:szCs w:val="20"/>
        </w:rPr>
        <w:t>研究开发费用较高的公司、营销费用较高的公司，更可能向上游度低的产业转型。</w:t>
      </w:r>
    </w:p>
    <w:p w14:paraId="1E0FB2DF" w14:textId="12A76A70" w:rsidR="00312A5E" w:rsidRDefault="00312A5E" w:rsidP="00312A5E">
      <w:pPr>
        <w:pStyle w:val="3"/>
        <w:spacing w:beforeLines="100" w:before="312" w:afterLines="50" w:after="156"/>
        <w:ind w:firstLineChars="200" w:firstLine="480"/>
        <w:rPr>
          <w:rFonts w:ascii="华文细黑" w:hAnsi="华文细黑"/>
        </w:rPr>
      </w:pPr>
      <w:bookmarkStart w:id="10" w:name="_Toc26294491"/>
      <w:r>
        <w:rPr>
          <w:rFonts w:ascii="华文细黑" w:hAnsi="华文细黑" w:hint="eastAsia"/>
        </w:rPr>
        <w:lastRenderedPageBreak/>
        <w:t>第二节</w:t>
      </w:r>
      <w:r w:rsidR="00711EB1">
        <w:rPr>
          <w:rFonts w:ascii="华文细黑" w:hAnsi="华文细黑" w:hint="eastAsia"/>
        </w:rPr>
        <w:t xml:space="preserve"> 净</w:t>
      </w:r>
      <w:r w:rsidR="003D311D">
        <w:rPr>
          <w:rFonts w:ascii="华文细黑" w:hAnsi="华文细黑" w:hint="eastAsia"/>
        </w:rPr>
        <w:t>转入/出</w:t>
      </w:r>
      <w:r w:rsidR="00711EB1">
        <w:rPr>
          <w:rFonts w:ascii="华文细黑" w:hAnsi="华文细黑" w:hint="eastAsia"/>
        </w:rPr>
        <w:t>变化最大</w:t>
      </w:r>
      <w:r w:rsidR="00711EB1">
        <w:rPr>
          <w:rFonts w:ascii="华文细黑" w:hAnsi="华文细黑"/>
        </w:rPr>
        <w:t>的行业</w:t>
      </w:r>
      <w:r w:rsidRPr="00AC5CF7">
        <w:rPr>
          <w:rFonts w:ascii="华文细黑" w:hAnsi="华文细黑" w:hint="eastAsia"/>
        </w:rPr>
        <w:t>分析</w:t>
      </w:r>
      <w:bookmarkEnd w:id="10"/>
    </w:p>
    <w:p w14:paraId="5B4DE9E7" w14:textId="11C2610E" w:rsidR="00312A5E" w:rsidRPr="007C16AD" w:rsidRDefault="003D311D" w:rsidP="00312A5E">
      <w:pPr>
        <w:widowControl/>
        <w:spacing w:afterLines="50" w:after="156" w:line="400" w:lineRule="exact"/>
        <w:ind w:firstLineChars="200" w:firstLine="400"/>
        <w:rPr>
          <w:rFonts w:ascii="华文细黑" w:eastAsia="华文细黑" w:hAnsi="华文细黑"/>
          <w:sz w:val="20"/>
          <w:szCs w:val="20"/>
        </w:rPr>
      </w:pPr>
      <w:bookmarkStart w:id="11" w:name="_Hlk26289770"/>
      <w:r>
        <w:rPr>
          <w:rFonts w:ascii="华文细黑" w:eastAsia="华文细黑" w:hAnsi="华文细黑" w:hint="eastAsia"/>
          <w:sz w:val="20"/>
          <w:szCs w:val="20"/>
        </w:rPr>
        <w:t>正如</w:t>
      </w:r>
      <w:r>
        <w:rPr>
          <w:rFonts w:ascii="华文细黑" w:eastAsia="华文细黑" w:hAnsi="华文细黑"/>
          <w:sz w:val="20"/>
          <w:szCs w:val="20"/>
        </w:rPr>
        <w:t>前文所述</w:t>
      </w:r>
      <w:r w:rsidR="00312A5E" w:rsidRPr="007C16AD">
        <w:rPr>
          <w:rFonts w:ascii="华文细黑" w:eastAsia="华文细黑" w:hAnsi="华文细黑" w:hint="eastAsia"/>
          <w:sz w:val="20"/>
          <w:szCs w:val="20"/>
        </w:rPr>
        <w:t>，传媒行业是净流入企业数量最多的行业</w:t>
      </w:r>
      <w:r w:rsidR="00312A5E">
        <w:rPr>
          <w:rFonts w:ascii="华文细黑" w:eastAsia="华文细黑" w:hAnsi="华文细黑" w:hint="eastAsia"/>
          <w:sz w:val="20"/>
          <w:szCs w:val="20"/>
        </w:rPr>
        <w:t>，机械设备是净流出企业数量最多的行业</w:t>
      </w:r>
      <w:r w:rsidR="00312A5E" w:rsidRPr="007C16AD">
        <w:rPr>
          <w:rFonts w:ascii="华文细黑" w:eastAsia="华文细黑" w:hAnsi="华文细黑" w:hint="eastAsia"/>
          <w:sz w:val="20"/>
          <w:szCs w:val="20"/>
        </w:rPr>
        <w:t>。本节通过</w:t>
      </w:r>
      <w:r w:rsidR="00312A5E">
        <w:rPr>
          <w:rFonts w:ascii="华文细黑" w:eastAsia="华文细黑" w:hAnsi="华文细黑" w:hint="eastAsia"/>
          <w:sz w:val="20"/>
          <w:szCs w:val="20"/>
        </w:rPr>
        <w:t>对</w:t>
      </w:r>
      <w:r>
        <w:rPr>
          <w:rFonts w:ascii="华文细黑" w:eastAsia="华文细黑" w:hAnsi="华文细黑" w:hint="eastAsia"/>
          <w:sz w:val="20"/>
          <w:szCs w:val="20"/>
        </w:rPr>
        <w:t>传媒</w:t>
      </w:r>
      <w:r>
        <w:rPr>
          <w:rFonts w:ascii="华文细黑" w:eastAsia="华文细黑" w:hAnsi="华文细黑"/>
          <w:sz w:val="20"/>
          <w:szCs w:val="20"/>
        </w:rPr>
        <w:t>和机械</w:t>
      </w:r>
      <w:r w:rsidR="00312A5E">
        <w:rPr>
          <w:rFonts w:ascii="华文细黑" w:eastAsia="华文细黑" w:hAnsi="华文细黑" w:hint="eastAsia"/>
          <w:sz w:val="20"/>
          <w:szCs w:val="20"/>
        </w:rPr>
        <w:t>行业分别</w:t>
      </w:r>
      <w:r w:rsidR="00312A5E" w:rsidRPr="007C16AD">
        <w:rPr>
          <w:rFonts w:ascii="华文细黑" w:eastAsia="华文细黑" w:hAnsi="华文细黑" w:hint="eastAsia"/>
          <w:sz w:val="20"/>
          <w:szCs w:val="20"/>
        </w:rPr>
        <w:t>进行剖析，详细分析产业政策</w:t>
      </w:r>
      <w:r w:rsidR="00312A5E">
        <w:rPr>
          <w:rFonts w:ascii="华文细黑" w:eastAsia="华文细黑" w:hAnsi="华文细黑" w:hint="eastAsia"/>
          <w:sz w:val="20"/>
          <w:szCs w:val="20"/>
        </w:rPr>
        <w:t>、</w:t>
      </w:r>
      <w:r w:rsidR="00312A5E" w:rsidRPr="007C16AD">
        <w:rPr>
          <w:rFonts w:ascii="华文细黑" w:eastAsia="华文细黑" w:hAnsi="华文细黑" w:hint="eastAsia"/>
          <w:sz w:val="20"/>
          <w:szCs w:val="20"/>
        </w:rPr>
        <w:t>产业周期</w:t>
      </w:r>
      <w:r w:rsidR="00312A5E">
        <w:rPr>
          <w:rFonts w:ascii="华文细黑" w:eastAsia="华文细黑" w:hAnsi="华文细黑" w:hint="eastAsia"/>
          <w:sz w:val="20"/>
          <w:szCs w:val="20"/>
        </w:rPr>
        <w:t>如何共同作用</w:t>
      </w:r>
      <w:r w:rsidR="00312A5E" w:rsidRPr="007C16AD">
        <w:rPr>
          <w:rFonts w:ascii="华文细黑" w:eastAsia="华文细黑" w:hAnsi="华文细黑" w:hint="eastAsia"/>
          <w:sz w:val="20"/>
          <w:szCs w:val="20"/>
        </w:rPr>
        <w:t>影响行业吸引力。</w:t>
      </w:r>
    </w:p>
    <w:bookmarkEnd w:id="11"/>
    <w:p w14:paraId="57133B67" w14:textId="77777777" w:rsidR="00312A5E" w:rsidRPr="00AC5CF7" w:rsidRDefault="00312A5E" w:rsidP="00312A5E">
      <w:pPr>
        <w:widowControl/>
        <w:spacing w:afterLines="50" w:after="156" w:line="400" w:lineRule="exact"/>
        <w:ind w:firstLineChars="200" w:firstLine="400"/>
        <w:rPr>
          <w:rFonts w:ascii="华文细黑" w:eastAsia="华文细黑" w:hAnsi="华文细黑"/>
          <w:b/>
          <w:sz w:val="20"/>
          <w:szCs w:val="20"/>
        </w:rPr>
      </w:pPr>
      <w:r w:rsidRPr="00AC5CF7">
        <w:rPr>
          <w:rFonts w:ascii="华文细黑" w:eastAsia="华文细黑" w:hAnsi="华文细黑" w:hint="eastAsia"/>
          <w:b/>
          <w:sz w:val="20"/>
          <w:szCs w:val="20"/>
        </w:rPr>
        <w:t>转入传媒行业的企业数量最多</w:t>
      </w:r>
    </w:p>
    <w:p w14:paraId="3D4E887A" w14:textId="77777777" w:rsidR="00312A5E" w:rsidRPr="003624B7" w:rsidRDefault="00312A5E" w:rsidP="00312A5E">
      <w:pPr>
        <w:jc w:val="center"/>
        <w:rPr>
          <w:rFonts w:ascii="华文细黑" w:eastAsia="华文细黑" w:hAnsi="华文细黑"/>
          <w:sz w:val="24"/>
          <w:szCs w:val="24"/>
        </w:rPr>
      </w:pPr>
      <w:r>
        <w:rPr>
          <w:noProof/>
        </w:rPr>
        <w:drawing>
          <wp:inline distT="0" distB="0" distL="0" distR="0" wp14:anchorId="18399AE0" wp14:editId="74F74742">
            <wp:extent cx="5222200" cy="2795250"/>
            <wp:effectExtent l="0" t="0" r="17145" b="5715"/>
            <wp:docPr id="20" name="图表 2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8D67E53" w14:textId="77777777" w:rsidR="00312A5E" w:rsidRPr="001D1952" w:rsidRDefault="00312A5E" w:rsidP="00312A5E">
      <w:pPr>
        <w:spacing w:afterLines="100" w:after="312" w:line="0" w:lineRule="atLeast"/>
        <w:jc w:val="right"/>
        <w:rPr>
          <w:rFonts w:ascii="华文细黑" w:hAnsi="华文细黑"/>
          <w:i/>
          <w:sz w:val="18"/>
        </w:rPr>
      </w:pPr>
      <w:r w:rsidRPr="001D1952">
        <w:rPr>
          <w:rFonts w:ascii="华文细黑" w:hAnsi="华文细黑" w:hint="eastAsia"/>
          <w:i/>
          <w:sz w:val="18"/>
        </w:rPr>
        <w:t>制图：金融界上市公司研究院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5320933E" w14:textId="77777777" w:rsidR="003D311D" w:rsidRDefault="003D311D" w:rsidP="003D311D">
      <w:pPr>
        <w:widowControl/>
        <w:spacing w:afterLines="50" w:after="156" w:line="400" w:lineRule="exact"/>
        <w:ind w:firstLineChars="200" w:firstLine="400"/>
        <w:rPr>
          <w:rFonts w:ascii="华文细黑" w:eastAsia="华文细黑" w:hAnsi="华文细黑"/>
          <w:sz w:val="20"/>
          <w:szCs w:val="20"/>
        </w:rPr>
      </w:pPr>
      <w:r w:rsidRPr="00AC5CF7">
        <w:rPr>
          <w:rFonts w:ascii="华文细黑" w:eastAsia="华文细黑" w:hAnsi="华文细黑" w:hint="eastAsia"/>
          <w:sz w:val="20"/>
          <w:szCs w:val="20"/>
        </w:rPr>
        <w:t>从图</w:t>
      </w:r>
      <w:r w:rsidRPr="00AC5CF7">
        <w:rPr>
          <w:rFonts w:ascii="华文细黑" w:eastAsia="华文细黑" w:hAnsi="华文细黑"/>
          <w:sz w:val="20"/>
          <w:szCs w:val="20"/>
        </w:rPr>
        <w:t>2</w:t>
      </w:r>
      <w:r w:rsidRPr="00AC5CF7">
        <w:rPr>
          <w:rFonts w:ascii="华文细黑" w:eastAsia="华文细黑" w:hAnsi="华文细黑" w:hint="eastAsia"/>
          <w:sz w:val="20"/>
          <w:szCs w:val="20"/>
        </w:rPr>
        <w:t>-</w:t>
      </w:r>
      <w:r w:rsidRPr="00AC5CF7">
        <w:rPr>
          <w:rFonts w:ascii="华文细黑" w:eastAsia="华文细黑" w:hAnsi="华文细黑"/>
          <w:sz w:val="20"/>
          <w:szCs w:val="20"/>
        </w:rPr>
        <w:t>2</w:t>
      </w:r>
      <w:r w:rsidRPr="00AC5CF7">
        <w:rPr>
          <w:rFonts w:ascii="华文细黑" w:eastAsia="华文细黑" w:hAnsi="华文细黑" w:hint="eastAsia"/>
          <w:sz w:val="20"/>
          <w:szCs w:val="20"/>
        </w:rPr>
        <w:t>-</w:t>
      </w:r>
      <w:r w:rsidRPr="00AC5CF7">
        <w:rPr>
          <w:rFonts w:ascii="华文细黑" w:eastAsia="华文细黑" w:hAnsi="华文细黑"/>
          <w:sz w:val="20"/>
          <w:szCs w:val="20"/>
        </w:rPr>
        <w:t>1</w:t>
      </w:r>
      <w:r w:rsidRPr="00AC5CF7">
        <w:rPr>
          <w:rFonts w:ascii="华文细黑" w:eastAsia="华文细黑" w:hAnsi="华文细黑" w:hint="eastAsia"/>
          <w:sz w:val="20"/>
          <w:szCs w:val="20"/>
        </w:rPr>
        <w:t>所描绘的转入/出企业数量排名情况看，传媒行业排在首位。具体来看，2</w:t>
      </w:r>
      <w:r w:rsidRPr="00AC5CF7">
        <w:rPr>
          <w:rFonts w:ascii="华文细黑" w:eastAsia="华文细黑" w:hAnsi="华文细黑"/>
          <w:sz w:val="20"/>
          <w:szCs w:val="20"/>
        </w:rPr>
        <w:t>014</w:t>
      </w:r>
      <w:r w:rsidRPr="00AC5CF7">
        <w:rPr>
          <w:rFonts w:ascii="华文细黑" w:eastAsia="华文细黑" w:hAnsi="华文细黑" w:hint="eastAsia"/>
          <w:sz w:val="20"/>
          <w:szCs w:val="20"/>
        </w:rPr>
        <w:t>年、2</w:t>
      </w:r>
      <w:r w:rsidRPr="00AC5CF7">
        <w:rPr>
          <w:rFonts w:ascii="华文细黑" w:eastAsia="华文细黑" w:hAnsi="华文细黑"/>
          <w:sz w:val="20"/>
          <w:szCs w:val="20"/>
        </w:rPr>
        <w:t>015</w:t>
      </w:r>
      <w:r w:rsidRPr="00AC5CF7">
        <w:rPr>
          <w:rFonts w:ascii="华文细黑" w:eastAsia="华文细黑" w:hAnsi="华文细黑" w:hint="eastAsia"/>
          <w:sz w:val="20"/>
          <w:szCs w:val="20"/>
        </w:rPr>
        <w:t>年传媒的转出企业均为0，</w:t>
      </w:r>
      <w:r w:rsidRPr="00AC5CF7">
        <w:rPr>
          <w:rFonts w:ascii="华文细黑" w:eastAsia="华文细黑" w:hAnsi="华文细黑"/>
          <w:sz w:val="20"/>
          <w:szCs w:val="20"/>
        </w:rPr>
        <w:t>2014</w:t>
      </w:r>
      <w:r w:rsidRPr="00AC5CF7">
        <w:rPr>
          <w:rFonts w:ascii="华文细黑" w:eastAsia="华文细黑" w:hAnsi="华文细黑" w:hint="eastAsia"/>
          <w:sz w:val="20"/>
          <w:szCs w:val="20"/>
        </w:rPr>
        <w:t>年转入6家企业，数量为当年所有转入行业之首，2</w:t>
      </w:r>
      <w:r w:rsidRPr="00AC5CF7">
        <w:rPr>
          <w:rFonts w:ascii="华文细黑" w:eastAsia="华文细黑" w:hAnsi="华文细黑"/>
          <w:sz w:val="20"/>
          <w:szCs w:val="20"/>
        </w:rPr>
        <w:t>016</w:t>
      </w:r>
      <w:r w:rsidRPr="00AC5CF7">
        <w:rPr>
          <w:rFonts w:ascii="华文细黑" w:eastAsia="华文细黑" w:hAnsi="华文细黑" w:hint="eastAsia"/>
          <w:sz w:val="20"/>
          <w:szCs w:val="20"/>
        </w:rPr>
        <w:t>年、2</w:t>
      </w:r>
      <w:r w:rsidRPr="00AC5CF7">
        <w:rPr>
          <w:rFonts w:ascii="华文细黑" w:eastAsia="华文细黑" w:hAnsi="华文细黑"/>
          <w:sz w:val="20"/>
          <w:szCs w:val="20"/>
        </w:rPr>
        <w:t>017</w:t>
      </w:r>
      <w:r w:rsidRPr="00AC5CF7">
        <w:rPr>
          <w:rFonts w:ascii="华文细黑" w:eastAsia="华文细黑" w:hAnsi="华文细黑" w:hint="eastAsia"/>
          <w:sz w:val="20"/>
          <w:szCs w:val="20"/>
        </w:rPr>
        <w:t>年转入的数量急剧增加，分别达到2</w:t>
      </w:r>
      <w:r w:rsidRPr="00AC5CF7">
        <w:rPr>
          <w:rFonts w:ascii="华文细黑" w:eastAsia="华文细黑" w:hAnsi="华文细黑"/>
          <w:sz w:val="20"/>
          <w:szCs w:val="20"/>
        </w:rPr>
        <w:t>3</w:t>
      </w:r>
      <w:r w:rsidRPr="00AC5CF7">
        <w:rPr>
          <w:rFonts w:ascii="华文细黑" w:eastAsia="华文细黑" w:hAnsi="华文细黑" w:hint="eastAsia"/>
          <w:sz w:val="20"/>
          <w:szCs w:val="20"/>
        </w:rPr>
        <w:t>家和2</w:t>
      </w:r>
      <w:r w:rsidRPr="00AC5CF7">
        <w:rPr>
          <w:rFonts w:ascii="华文细黑" w:eastAsia="华文细黑" w:hAnsi="华文细黑"/>
          <w:sz w:val="20"/>
          <w:szCs w:val="20"/>
        </w:rPr>
        <w:t>1</w:t>
      </w:r>
      <w:r w:rsidRPr="00AC5CF7">
        <w:rPr>
          <w:rFonts w:ascii="华文细黑" w:eastAsia="华文细黑" w:hAnsi="华文细黑" w:hint="eastAsia"/>
          <w:sz w:val="20"/>
          <w:szCs w:val="20"/>
        </w:rPr>
        <w:t>家，在2</w:t>
      </w:r>
      <w:r w:rsidRPr="00AC5CF7">
        <w:rPr>
          <w:rFonts w:ascii="华文细黑" w:eastAsia="华文细黑" w:hAnsi="华文细黑"/>
          <w:sz w:val="20"/>
          <w:szCs w:val="20"/>
        </w:rPr>
        <w:t>018</w:t>
      </w:r>
      <w:r w:rsidRPr="00AC5CF7">
        <w:rPr>
          <w:rFonts w:ascii="华文细黑" w:eastAsia="华文细黑" w:hAnsi="华文细黑" w:hint="eastAsia"/>
          <w:sz w:val="20"/>
          <w:szCs w:val="20"/>
        </w:rPr>
        <w:t>年也有1</w:t>
      </w:r>
      <w:r w:rsidRPr="00AC5CF7">
        <w:rPr>
          <w:rFonts w:ascii="华文细黑" w:eastAsia="华文细黑" w:hAnsi="华文细黑"/>
          <w:sz w:val="20"/>
          <w:szCs w:val="20"/>
        </w:rPr>
        <w:t>2</w:t>
      </w:r>
      <w:r w:rsidRPr="00AC5CF7">
        <w:rPr>
          <w:rFonts w:ascii="华文细黑" w:eastAsia="华文细黑" w:hAnsi="华文细黑" w:hint="eastAsia"/>
          <w:sz w:val="20"/>
          <w:szCs w:val="20"/>
        </w:rPr>
        <w:t>家转入。</w:t>
      </w:r>
      <w:r>
        <w:rPr>
          <w:rFonts w:ascii="华文细黑" w:eastAsia="华文细黑" w:hAnsi="华文细黑" w:hint="eastAsia"/>
          <w:sz w:val="20"/>
          <w:szCs w:val="20"/>
        </w:rPr>
        <w:t>仅在2</w:t>
      </w:r>
      <w:r>
        <w:rPr>
          <w:rFonts w:ascii="华文细黑" w:eastAsia="华文细黑" w:hAnsi="华文细黑"/>
          <w:sz w:val="20"/>
          <w:szCs w:val="20"/>
        </w:rPr>
        <w:t>016</w:t>
      </w:r>
      <w:r>
        <w:rPr>
          <w:rFonts w:ascii="华文细黑" w:eastAsia="华文细黑" w:hAnsi="华文细黑" w:hint="eastAsia"/>
          <w:sz w:val="20"/>
          <w:szCs w:val="20"/>
        </w:rPr>
        <w:t>年有</w:t>
      </w:r>
      <w:r>
        <w:rPr>
          <w:rFonts w:ascii="华文细黑" w:eastAsia="华文细黑" w:hAnsi="华文细黑"/>
          <w:sz w:val="20"/>
          <w:szCs w:val="20"/>
        </w:rPr>
        <w:t>2</w:t>
      </w:r>
      <w:r>
        <w:rPr>
          <w:rFonts w:ascii="华文细黑" w:eastAsia="华文细黑" w:hAnsi="华文细黑" w:hint="eastAsia"/>
          <w:sz w:val="20"/>
          <w:szCs w:val="20"/>
        </w:rPr>
        <w:t>家转出，2</w:t>
      </w:r>
      <w:r>
        <w:rPr>
          <w:rFonts w:ascii="华文细黑" w:eastAsia="华文细黑" w:hAnsi="华文细黑"/>
          <w:sz w:val="20"/>
          <w:szCs w:val="20"/>
        </w:rPr>
        <w:t>017</w:t>
      </w:r>
      <w:r>
        <w:rPr>
          <w:rFonts w:ascii="华文细黑" w:eastAsia="华文细黑" w:hAnsi="华文细黑" w:hint="eastAsia"/>
          <w:sz w:val="20"/>
          <w:szCs w:val="20"/>
        </w:rPr>
        <w:t>和2</w:t>
      </w:r>
      <w:r>
        <w:rPr>
          <w:rFonts w:ascii="华文细黑" w:eastAsia="华文细黑" w:hAnsi="华文细黑"/>
          <w:sz w:val="20"/>
          <w:szCs w:val="20"/>
        </w:rPr>
        <w:t>018</w:t>
      </w:r>
      <w:r>
        <w:rPr>
          <w:rFonts w:ascii="华文细黑" w:eastAsia="华文细黑" w:hAnsi="华文细黑" w:hint="eastAsia"/>
          <w:sz w:val="20"/>
          <w:szCs w:val="20"/>
        </w:rPr>
        <w:t>年分别有1家转出。</w:t>
      </w:r>
      <w:r w:rsidRPr="00AC5CF7">
        <w:rPr>
          <w:rFonts w:ascii="华文细黑" w:eastAsia="华文细黑" w:hAnsi="华文细黑" w:hint="eastAsia"/>
          <w:sz w:val="20"/>
          <w:szCs w:val="20"/>
        </w:rPr>
        <w:t>故此传媒行业是当仁不让的净转入企业数量最多的实业产业。</w:t>
      </w:r>
    </w:p>
    <w:p w14:paraId="27B8ED00" w14:textId="560EDCDB" w:rsidR="00312A5E" w:rsidRPr="00AC5CF7" w:rsidRDefault="00EC539A" w:rsidP="00312A5E">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如</w:t>
      </w:r>
      <w:r>
        <w:rPr>
          <w:rFonts w:ascii="华文细黑" w:eastAsia="华文细黑" w:hAnsi="华文细黑"/>
          <w:sz w:val="20"/>
          <w:szCs w:val="20"/>
        </w:rPr>
        <w:t>表</w:t>
      </w:r>
      <w:r w:rsidRPr="00EC539A">
        <w:rPr>
          <w:rFonts w:ascii="华文细黑" w:eastAsia="华文细黑" w:hAnsi="华文细黑"/>
          <w:sz w:val="20"/>
          <w:szCs w:val="20"/>
        </w:rPr>
        <w:t>2-2-1</w:t>
      </w:r>
      <w:r>
        <w:rPr>
          <w:rFonts w:ascii="华文细黑" w:eastAsia="华文细黑" w:hAnsi="华文细黑" w:hint="eastAsia"/>
          <w:sz w:val="20"/>
          <w:szCs w:val="20"/>
        </w:rPr>
        <w:t>所示</w:t>
      </w:r>
      <w:r>
        <w:rPr>
          <w:rFonts w:ascii="华文细黑" w:eastAsia="华文细黑" w:hAnsi="华文细黑"/>
          <w:sz w:val="20"/>
          <w:szCs w:val="20"/>
        </w:rPr>
        <w:t>，</w:t>
      </w:r>
      <w:r w:rsidR="00312A5E" w:rsidRPr="00FB1562">
        <w:rPr>
          <w:rFonts w:ascii="华文细黑" w:eastAsia="华文细黑" w:hAnsi="华文细黑" w:hint="eastAsia"/>
          <w:sz w:val="20"/>
          <w:szCs w:val="20"/>
        </w:rPr>
        <w:t>按照申万行业分类标准，传媒行业旗下子行业包括文化传媒、营销传播和互联网传媒，此外教育也属于传媒三级行业中的“其他文化传媒”子行业。</w:t>
      </w:r>
    </w:p>
    <w:p w14:paraId="7C68F156" w14:textId="77777777" w:rsidR="00312A5E" w:rsidRPr="00A04F85" w:rsidRDefault="00312A5E" w:rsidP="00A04F85">
      <w:pPr>
        <w:ind w:firstLineChars="177" w:firstLine="354"/>
        <w:jc w:val="center"/>
        <w:rPr>
          <w:rFonts w:ascii="黑体" w:eastAsia="黑体" w:hAnsi="黑体"/>
          <w:sz w:val="20"/>
          <w:szCs w:val="20"/>
        </w:rPr>
      </w:pPr>
      <w:r w:rsidRPr="00A04F85">
        <w:rPr>
          <w:rFonts w:ascii="黑体" w:eastAsia="黑体" w:hAnsi="黑体" w:hint="eastAsia"/>
          <w:sz w:val="20"/>
          <w:szCs w:val="20"/>
        </w:rPr>
        <w:t>表2</w:t>
      </w:r>
      <w:r w:rsidRPr="00A04F85">
        <w:rPr>
          <w:rFonts w:ascii="黑体" w:eastAsia="黑体" w:hAnsi="黑体"/>
          <w:sz w:val="20"/>
          <w:szCs w:val="20"/>
        </w:rPr>
        <w:t xml:space="preserve">-2-1 </w:t>
      </w:r>
      <w:r w:rsidRPr="00A04F85">
        <w:rPr>
          <w:rFonts w:ascii="黑体" w:eastAsia="黑体" w:hAnsi="黑体" w:hint="eastAsia"/>
          <w:sz w:val="20"/>
          <w:szCs w:val="20"/>
        </w:rPr>
        <w:t>传媒细分行业分类表</w:t>
      </w:r>
    </w:p>
    <w:tbl>
      <w:tblPr>
        <w:tblStyle w:val="4-5"/>
        <w:tblW w:w="0" w:type="auto"/>
        <w:tblLayout w:type="fixed"/>
        <w:tblLook w:val="04A0" w:firstRow="1" w:lastRow="0" w:firstColumn="1" w:lastColumn="0" w:noHBand="0" w:noVBand="1"/>
      </w:tblPr>
      <w:tblGrid>
        <w:gridCol w:w="1950"/>
        <w:gridCol w:w="6346"/>
      </w:tblGrid>
      <w:tr w:rsidR="00312A5E" w:rsidRPr="00C301AF" w14:paraId="3B366D7C" w14:textId="77777777" w:rsidTr="00312A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noWrap/>
            <w:vAlign w:val="center"/>
            <w:hideMark/>
          </w:tcPr>
          <w:p w14:paraId="60FF765D" w14:textId="77777777" w:rsidR="00312A5E" w:rsidRPr="00A04F85" w:rsidRDefault="00312A5E" w:rsidP="00312A5E">
            <w:pPr>
              <w:widowControl/>
              <w:jc w:val="center"/>
              <w:rPr>
                <w:rFonts w:ascii="华文细黑" w:eastAsia="华文细黑" w:hAnsi="华文细黑" w:cs="宋体"/>
                <w:kern w:val="0"/>
                <w:sz w:val="18"/>
                <w:szCs w:val="18"/>
              </w:rPr>
            </w:pPr>
            <w:r w:rsidRPr="00A04F85">
              <w:rPr>
                <w:rFonts w:ascii="华文细黑" w:eastAsia="华文细黑" w:hAnsi="华文细黑" w:cs="宋体" w:hint="eastAsia"/>
                <w:kern w:val="0"/>
                <w:sz w:val="18"/>
                <w:szCs w:val="18"/>
              </w:rPr>
              <w:t>申万二级</w:t>
            </w:r>
          </w:p>
        </w:tc>
        <w:tc>
          <w:tcPr>
            <w:tcW w:w="6346" w:type="dxa"/>
            <w:noWrap/>
            <w:vAlign w:val="center"/>
            <w:hideMark/>
          </w:tcPr>
          <w:p w14:paraId="436CAD05" w14:textId="77777777" w:rsidR="00312A5E" w:rsidRPr="00A04F85" w:rsidRDefault="00312A5E" w:rsidP="00312A5E">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sidRPr="00A04F85">
              <w:rPr>
                <w:rFonts w:ascii="华文细黑" w:eastAsia="华文细黑" w:hAnsi="华文细黑" w:cs="宋体" w:hint="eastAsia"/>
                <w:kern w:val="0"/>
                <w:sz w:val="18"/>
                <w:szCs w:val="18"/>
              </w:rPr>
              <w:t>申万三级</w:t>
            </w:r>
          </w:p>
        </w:tc>
      </w:tr>
      <w:tr w:rsidR="00312A5E" w:rsidRPr="00C301AF" w14:paraId="04B71AE5" w14:textId="77777777" w:rsidTr="00312A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noWrap/>
            <w:vAlign w:val="center"/>
            <w:hideMark/>
          </w:tcPr>
          <w:p w14:paraId="321311A1" w14:textId="77777777" w:rsidR="00312A5E" w:rsidRPr="00A9118F" w:rsidRDefault="00312A5E" w:rsidP="00312A5E">
            <w:pPr>
              <w:widowControl/>
              <w:jc w:val="center"/>
              <w:rPr>
                <w:rFonts w:ascii="华文细黑" w:eastAsia="华文细黑" w:hAnsi="华文细黑" w:cs="宋体"/>
                <w:color w:val="000000"/>
                <w:kern w:val="0"/>
                <w:sz w:val="18"/>
                <w:szCs w:val="18"/>
              </w:rPr>
            </w:pPr>
            <w:r w:rsidRPr="00A9118F">
              <w:rPr>
                <w:rFonts w:ascii="华文细黑" w:eastAsia="华文细黑" w:hAnsi="华文细黑" w:cs="宋体" w:hint="eastAsia"/>
                <w:color w:val="000000"/>
                <w:kern w:val="0"/>
                <w:sz w:val="18"/>
                <w:szCs w:val="18"/>
              </w:rPr>
              <w:t>文化传媒</w:t>
            </w:r>
          </w:p>
        </w:tc>
        <w:tc>
          <w:tcPr>
            <w:tcW w:w="6346" w:type="dxa"/>
            <w:noWrap/>
            <w:vAlign w:val="center"/>
            <w:hideMark/>
          </w:tcPr>
          <w:p w14:paraId="20981054" w14:textId="77777777" w:rsidR="00312A5E" w:rsidRPr="00A9118F"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9118F">
              <w:rPr>
                <w:rFonts w:ascii="华文细黑" w:eastAsia="华文细黑" w:hAnsi="华文细黑" w:cs="宋体" w:hint="eastAsia"/>
                <w:color w:val="000000"/>
                <w:kern w:val="0"/>
                <w:sz w:val="18"/>
                <w:szCs w:val="18"/>
              </w:rPr>
              <w:t>平面媒体、影视动漫、有线电视网络、其他文化传媒</w:t>
            </w:r>
          </w:p>
        </w:tc>
      </w:tr>
      <w:tr w:rsidR="00312A5E" w:rsidRPr="00C301AF" w14:paraId="75FCF011" w14:textId="77777777" w:rsidTr="00312A5E">
        <w:tc>
          <w:tcPr>
            <w:cnfStyle w:val="001000000000" w:firstRow="0" w:lastRow="0" w:firstColumn="1" w:lastColumn="0" w:oddVBand="0" w:evenVBand="0" w:oddHBand="0" w:evenHBand="0" w:firstRowFirstColumn="0" w:firstRowLastColumn="0" w:lastRowFirstColumn="0" w:lastRowLastColumn="0"/>
            <w:tcW w:w="1950" w:type="dxa"/>
            <w:noWrap/>
            <w:vAlign w:val="center"/>
            <w:hideMark/>
          </w:tcPr>
          <w:p w14:paraId="7F8F7564" w14:textId="77777777" w:rsidR="00312A5E" w:rsidRPr="00A9118F" w:rsidRDefault="00312A5E" w:rsidP="00312A5E">
            <w:pPr>
              <w:widowControl/>
              <w:jc w:val="center"/>
              <w:rPr>
                <w:rFonts w:ascii="华文细黑" w:eastAsia="华文细黑" w:hAnsi="华文细黑" w:cs="宋体"/>
                <w:color w:val="000000"/>
                <w:kern w:val="0"/>
                <w:sz w:val="18"/>
                <w:szCs w:val="18"/>
              </w:rPr>
            </w:pPr>
            <w:r w:rsidRPr="00A9118F">
              <w:rPr>
                <w:rFonts w:ascii="华文细黑" w:eastAsia="华文细黑" w:hAnsi="华文细黑" w:cs="宋体" w:hint="eastAsia"/>
                <w:color w:val="000000"/>
                <w:kern w:val="0"/>
                <w:sz w:val="18"/>
                <w:szCs w:val="18"/>
              </w:rPr>
              <w:t>营销传播</w:t>
            </w:r>
          </w:p>
        </w:tc>
        <w:tc>
          <w:tcPr>
            <w:tcW w:w="6346" w:type="dxa"/>
            <w:noWrap/>
            <w:vAlign w:val="center"/>
            <w:hideMark/>
          </w:tcPr>
          <w:p w14:paraId="3D9771FE" w14:textId="77777777" w:rsidR="00312A5E" w:rsidRPr="00A9118F"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9118F">
              <w:rPr>
                <w:rFonts w:ascii="华文细黑" w:eastAsia="华文细黑" w:hAnsi="华文细黑" w:cs="宋体" w:hint="eastAsia"/>
                <w:color w:val="000000"/>
                <w:kern w:val="0"/>
                <w:sz w:val="18"/>
                <w:szCs w:val="18"/>
              </w:rPr>
              <w:t>营销服务</w:t>
            </w:r>
          </w:p>
        </w:tc>
      </w:tr>
      <w:tr w:rsidR="00312A5E" w:rsidRPr="00C301AF" w14:paraId="180E441C" w14:textId="77777777" w:rsidTr="00312A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noWrap/>
            <w:vAlign w:val="center"/>
            <w:hideMark/>
          </w:tcPr>
          <w:p w14:paraId="0392B15E" w14:textId="77777777" w:rsidR="00312A5E" w:rsidRPr="00A9118F" w:rsidRDefault="00312A5E" w:rsidP="00312A5E">
            <w:pPr>
              <w:widowControl/>
              <w:jc w:val="center"/>
              <w:rPr>
                <w:rFonts w:ascii="华文细黑" w:eastAsia="华文细黑" w:hAnsi="华文细黑" w:cs="宋体"/>
                <w:color w:val="000000"/>
                <w:kern w:val="0"/>
                <w:sz w:val="18"/>
                <w:szCs w:val="18"/>
              </w:rPr>
            </w:pPr>
            <w:r w:rsidRPr="00A9118F">
              <w:rPr>
                <w:rFonts w:ascii="华文细黑" w:eastAsia="华文细黑" w:hAnsi="华文细黑" w:cs="宋体" w:hint="eastAsia"/>
                <w:color w:val="000000"/>
                <w:kern w:val="0"/>
                <w:sz w:val="18"/>
                <w:szCs w:val="18"/>
              </w:rPr>
              <w:t>互联网传媒</w:t>
            </w:r>
          </w:p>
        </w:tc>
        <w:tc>
          <w:tcPr>
            <w:tcW w:w="6346" w:type="dxa"/>
            <w:noWrap/>
            <w:vAlign w:val="center"/>
            <w:hideMark/>
          </w:tcPr>
          <w:p w14:paraId="2DAB19EC" w14:textId="77777777" w:rsidR="00312A5E" w:rsidRPr="00A9118F"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9118F">
              <w:rPr>
                <w:rFonts w:ascii="华文细黑" w:eastAsia="华文细黑" w:hAnsi="华文细黑" w:cs="宋体" w:hint="eastAsia"/>
                <w:color w:val="000000"/>
                <w:kern w:val="0"/>
                <w:sz w:val="18"/>
                <w:szCs w:val="18"/>
              </w:rPr>
              <w:t>互联网信息服务、移动互联网服务、其他互联网服务</w:t>
            </w:r>
          </w:p>
        </w:tc>
      </w:tr>
    </w:tbl>
    <w:p w14:paraId="7657A3AF" w14:textId="77777777" w:rsidR="00312A5E" w:rsidRDefault="00312A5E" w:rsidP="00312A5E">
      <w:pPr>
        <w:wordWrap w:val="0"/>
        <w:spacing w:afterLines="100" w:after="312" w:line="0" w:lineRule="atLeast"/>
        <w:jc w:val="right"/>
        <w:rPr>
          <w:rFonts w:ascii="华文细黑" w:eastAsia="华文细黑" w:hAnsi="华文细黑"/>
          <w:i/>
          <w:sz w:val="18"/>
          <w:szCs w:val="18"/>
        </w:rPr>
      </w:pPr>
      <w:r w:rsidRPr="00A9118F">
        <w:rPr>
          <w:rFonts w:ascii="华文细黑" w:eastAsia="华文细黑" w:hAnsi="华文细黑" w:hint="eastAsia"/>
          <w:i/>
          <w:sz w:val="18"/>
          <w:szCs w:val="18"/>
        </w:rPr>
        <w:t>制表：金融界上市公司研究院 数据来源：巨灵财经</w:t>
      </w:r>
    </w:p>
    <w:p w14:paraId="4A375B9B" w14:textId="12808A8D" w:rsidR="003D311D" w:rsidRPr="00AC5CF7" w:rsidRDefault="003D311D" w:rsidP="003D311D">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lastRenderedPageBreak/>
        <w:t>进一步转入</w:t>
      </w:r>
      <w:r w:rsidRPr="00FB1562">
        <w:rPr>
          <w:rFonts w:ascii="华文细黑" w:eastAsia="华文细黑" w:hAnsi="华文细黑" w:hint="eastAsia"/>
          <w:sz w:val="20"/>
          <w:szCs w:val="20"/>
        </w:rPr>
        <w:t>子行业排名来看，</w:t>
      </w:r>
      <w:r>
        <w:rPr>
          <w:rFonts w:ascii="华文细黑" w:eastAsia="华文细黑" w:hAnsi="华文细黑" w:hint="eastAsia"/>
          <w:sz w:val="20"/>
          <w:szCs w:val="20"/>
        </w:rPr>
        <w:t>如</w:t>
      </w:r>
      <w:r w:rsidRPr="003D311D">
        <w:rPr>
          <w:rFonts w:ascii="华文细黑" w:eastAsia="华文细黑" w:hAnsi="华文细黑" w:hint="eastAsia"/>
          <w:sz w:val="20"/>
          <w:szCs w:val="20"/>
        </w:rPr>
        <w:t>图2-2-2所示</w:t>
      </w:r>
      <w:r>
        <w:rPr>
          <w:rFonts w:ascii="华文细黑" w:eastAsia="华文细黑" w:hAnsi="华文细黑" w:hint="eastAsia"/>
          <w:sz w:val="20"/>
          <w:szCs w:val="20"/>
        </w:rPr>
        <w:t>，</w:t>
      </w:r>
      <w:r w:rsidRPr="00FB1562">
        <w:rPr>
          <w:rFonts w:ascii="华文细黑" w:eastAsia="华文细黑" w:hAnsi="华文细黑" w:hint="eastAsia"/>
          <w:sz w:val="20"/>
          <w:szCs w:val="20"/>
        </w:rPr>
        <w:t>转入企业最多的</w:t>
      </w:r>
      <w:r>
        <w:rPr>
          <w:rFonts w:ascii="华文细黑" w:eastAsia="华文细黑" w:hAnsi="华文细黑" w:hint="eastAsia"/>
          <w:sz w:val="20"/>
          <w:szCs w:val="20"/>
        </w:rPr>
        <w:t>传媒</w:t>
      </w:r>
      <w:r w:rsidRPr="00FB1562">
        <w:rPr>
          <w:rFonts w:ascii="华文细黑" w:eastAsia="华文细黑" w:hAnsi="华文细黑" w:hint="eastAsia"/>
          <w:sz w:val="20"/>
          <w:szCs w:val="20"/>
        </w:rPr>
        <w:t>子行业前三名分别是移动互联网服务、营销服务、影视动漫。这三个子行业较为知名的转入案例包括：</w:t>
      </w:r>
      <w:r>
        <w:rPr>
          <w:rFonts w:ascii="华文细黑" w:eastAsia="华文细黑" w:hAnsi="华文细黑" w:hint="eastAsia"/>
          <w:sz w:val="20"/>
          <w:szCs w:val="20"/>
        </w:rPr>
        <w:t>2</w:t>
      </w:r>
      <w:r>
        <w:rPr>
          <w:rFonts w:ascii="华文细黑" w:eastAsia="华文细黑" w:hAnsi="华文细黑"/>
          <w:sz w:val="20"/>
          <w:szCs w:val="20"/>
        </w:rPr>
        <w:t>016</w:t>
      </w:r>
      <w:r>
        <w:rPr>
          <w:rFonts w:ascii="华文细黑" w:eastAsia="华文细黑" w:hAnsi="华文细黑" w:hint="eastAsia"/>
          <w:sz w:val="20"/>
          <w:szCs w:val="20"/>
        </w:rPr>
        <w:t>年完美世界借壳金磊股份回归A股</w:t>
      </w:r>
      <w:r w:rsidRPr="00FB1562">
        <w:rPr>
          <w:rFonts w:ascii="华文细黑" w:eastAsia="华文细黑" w:hAnsi="华文细黑" w:hint="eastAsia"/>
          <w:sz w:val="20"/>
          <w:szCs w:val="20"/>
        </w:rPr>
        <w:t>、2015年分众借壳七喜控股完成A股上市、北京文化通过并购子公司从而由休闲服务转入影视文化等。</w:t>
      </w:r>
    </w:p>
    <w:p w14:paraId="1B2F75A6" w14:textId="77777777" w:rsidR="00312A5E" w:rsidRPr="003624B7" w:rsidRDefault="00312A5E" w:rsidP="00312A5E">
      <w:pPr>
        <w:jc w:val="center"/>
        <w:rPr>
          <w:rFonts w:ascii="华文细黑" w:eastAsia="华文细黑" w:hAnsi="华文细黑"/>
          <w:sz w:val="24"/>
          <w:szCs w:val="24"/>
        </w:rPr>
      </w:pPr>
      <w:r>
        <w:rPr>
          <w:noProof/>
        </w:rPr>
        <w:drawing>
          <wp:inline distT="0" distB="0" distL="0" distR="0" wp14:anchorId="4D759E8B" wp14:editId="0747DB6B">
            <wp:extent cx="5274310" cy="2628000"/>
            <wp:effectExtent l="0" t="0" r="2540" b="1270"/>
            <wp:docPr id="22" name="图表 2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CFA4716E-873D-4010-A206-8107F2DFC3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6C12B90" w14:textId="77777777" w:rsidR="00312A5E" w:rsidRPr="001D1952" w:rsidRDefault="00312A5E" w:rsidP="00312A5E">
      <w:pPr>
        <w:spacing w:afterLines="100" w:after="312" w:line="0" w:lineRule="atLeast"/>
        <w:jc w:val="right"/>
        <w:rPr>
          <w:rFonts w:ascii="华文细黑" w:hAnsi="华文细黑"/>
          <w:i/>
          <w:sz w:val="18"/>
        </w:rPr>
      </w:pPr>
      <w:r w:rsidRPr="001D1952">
        <w:rPr>
          <w:rFonts w:ascii="华文细黑" w:hAnsi="华文细黑" w:hint="eastAsia"/>
          <w:i/>
          <w:sz w:val="18"/>
        </w:rPr>
        <w:t>制图：金融界上市公司研究院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3BB0E703" w14:textId="77777777" w:rsidR="00312A5E" w:rsidRPr="00A9118F" w:rsidRDefault="00312A5E" w:rsidP="00312A5E">
      <w:pPr>
        <w:widowControl/>
        <w:spacing w:afterLines="50" w:after="156" w:line="400" w:lineRule="exact"/>
        <w:ind w:firstLineChars="200" w:firstLine="400"/>
        <w:rPr>
          <w:rFonts w:ascii="华文细黑" w:eastAsia="华文细黑" w:hAnsi="华文细黑"/>
          <w:sz w:val="20"/>
          <w:szCs w:val="20"/>
        </w:rPr>
      </w:pPr>
      <w:r w:rsidRPr="00A9118F">
        <w:rPr>
          <w:rFonts w:ascii="华文细黑" w:eastAsia="华文细黑" w:hAnsi="华文细黑" w:hint="eastAsia"/>
          <w:sz w:val="20"/>
          <w:szCs w:val="20"/>
        </w:rPr>
        <w:t>传媒业为什么具有如此大的魅力吸引如此多存量上市公司的涌入？</w:t>
      </w:r>
    </w:p>
    <w:p w14:paraId="0C9B44AC" w14:textId="26BA8261" w:rsidR="00312A5E" w:rsidRDefault="00312A5E" w:rsidP="00312A5E">
      <w:pPr>
        <w:widowControl/>
        <w:spacing w:afterLines="50" w:after="156" w:line="400" w:lineRule="exact"/>
        <w:ind w:firstLineChars="200" w:firstLine="400"/>
        <w:rPr>
          <w:rFonts w:ascii="华文细黑" w:eastAsia="华文细黑" w:hAnsi="华文细黑"/>
          <w:sz w:val="20"/>
          <w:szCs w:val="20"/>
        </w:rPr>
      </w:pPr>
      <w:r w:rsidRPr="00A9118F">
        <w:rPr>
          <w:rFonts w:ascii="华文细黑" w:eastAsia="华文细黑" w:hAnsi="华文细黑" w:hint="eastAsia"/>
          <w:sz w:val="20"/>
          <w:szCs w:val="20"/>
        </w:rPr>
        <w:t>首先，从细分行业的利润率情况来看。如图</w:t>
      </w:r>
      <w:r w:rsidRPr="00A9118F">
        <w:rPr>
          <w:rFonts w:ascii="华文细黑" w:eastAsia="华文细黑" w:hAnsi="华文细黑"/>
          <w:sz w:val="20"/>
          <w:szCs w:val="20"/>
        </w:rPr>
        <w:t>2</w:t>
      </w:r>
      <w:r w:rsidRPr="00A9118F">
        <w:rPr>
          <w:rFonts w:ascii="华文细黑" w:eastAsia="华文细黑" w:hAnsi="华文细黑" w:hint="eastAsia"/>
          <w:sz w:val="20"/>
          <w:szCs w:val="20"/>
        </w:rPr>
        <w:t>-</w:t>
      </w:r>
      <w:r w:rsidRPr="00A9118F">
        <w:rPr>
          <w:rFonts w:ascii="华文细黑" w:eastAsia="华文细黑" w:hAnsi="华文细黑"/>
          <w:sz w:val="20"/>
          <w:szCs w:val="20"/>
        </w:rPr>
        <w:t>2</w:t>
      </w:r>
      <w:r w:rsidRPr="00A9118F">
        <w:rPr>
          <w:rFonts w:ascii="华文细黑" w:eastAsia="华文细黑" w:hAnsi="华文细黑" w:hint="eastAsia"/>
          <w:sz w:val="20"/>
          <w:szCs w:val="20"/>
        </w:rPr>
        <w:t>-</w:t>
      </w:r>
      <w:r w:rsidRPr="00A9118F">
        <w:rPr>
          <w:rFonts w:ascii="华文细黑" w:eastAsia="华文细黑" w:hAnsi="华文细黑"/>
          <w:sz w:val="20"/>
          <w:szCs w:val="20"/>
        </w:rPr>
        <w:t>3</w:t>
      </w:r>
      <w:r w:rsidRPr="00A9118F">
        <w:rPr>
          <w:rFonts w:ascii="华文细黑" w:eastAsia="华文细黑" w:hAnsi="华文细黑" w:hint="eastAsia"/>
          <w:sz w:val="20"/>
          <w:szCs w:val="20"/>
        </w:rPr>
        <w:t>和图</w:t>
      </w:r>
      <w:r w:rsidRPr="00A9118F">
        <w:rPr>
          <w:rFonts w:ascii="华文细黑" w:eastAsia="华文细黑" w:hAnsi="华文细黑"/>
          <w:sz w:val="20"/>
          <w:szCs w:val="20"/>
        </w:rPr>
        <w:t>2</w:t>
      </w:r>
      <w:r w:rsidRPr="00A9118F">
        <w:rPr>
          <w:rFonts w:ascii="华文细黑" w:eastAsia="华文细黑" w:hAnsi="华文细黑" w:hint="eastAsia"/>
          <w:sz w:val="20"/>
          <w:szCs w:val="20"/>
        </w:rPr>
        <w:t>-</w:t>
      </w:r>
      <w:r w:rsidRPr="00A9118F">
        <w:rPr>
          <w:rFonts w:ascii="华文细黑" w:eastAsia="华文细黑" w:hAnsi="华文细黑"/>
          <w:sz w:val="20"/>
          <w:szCs w:val="20"/>
        </w:rPr>
        <w:t>2</w:t>
      </w:r>
      <w:r w:rsidRPr="00A9118F">
        <w:rPr>
          <w:rFonts w:ascii="华文细黑" w:eastAsia="华文细黑" w:hAnsi="华文细黑" w:hint="eastAsia"/>
          <w:sz w:val="20"/>
          <w:szCs w:val="20"/>
        </w:rPr>
        <w:t>-</w:t>
      </w:r>
      <w:r w:rsidRPr="00A9118F">
        <w:rPr>
          <w:rFonts w:ascii="华文细黑" w:eastAsia="华文细黑" w:hAnsi="华文细黑"/>
          <w:sz w:val="20"/>
          <w:szCs w:val="20"/>
        </w:rPr>
        <w:t>4</w:t>
      </w:r>
      <w:r w:rsidRPr="00A9118F">
        <w:rPr>
          <w:rFonts w:ascii="华文细黑" w:eastAsia="华文细黑" w:hAnsi="华文细黑" w:hint="eastAsia"/>
          <w:sz w:val="20"/>
          <w:szCs w:val="20"/>
        </w:rPr>
        <w:t>所示</w:t>
      </w:r>
      <w:r w:rsidR="003D311D">
        <w:rPr>
          <w:rFonts w:ascii="华文细黑" w:eastAsia="华文细黑" w:hAnsi="华文细黑" w:hint="eastAsia"/>
          <w:sz w:val="20"/>
          <w:szCs w:val="20"/>
        </w:rPr>
        <w:t>，从</w:t>
      </w:r>
      <w:r w:rsidRPr="00A9118F">
        <w:rPr>
          <w:rFonts w:ascii="华文细黑" w:eastAsia="华文细黑" w:hAnsi="华文细黑" w:hint="eastAsia"/>
          <w:sz w:val="20"/>
          <w:szCs w:val="20"/>
        </w:rPr>
        <w:t>传媒行业及子行业的平均毛利率</w:t>
      </w:r>
      <w:r w:rsidR="003D311D">
        <w:rPr>
          <w:rFonts w:ascii="华文细黑" w:eastAsia="华文细黑" w:hAnsi="华文细黑" w:hint="eastAsia"/>
          <w:sz w:val="20"/>
          <w:szCs w:val="20"/>
        </w:rPr>
        <w:t>情况</w:t>
      </w:r>
      <w:r w:rsidRPr="00A9118F">
        <w:rPr>
          <w:rFonts w:ascii="华文细黑" w:eastAsia="华文细黑" w:hAnsi="华文细黑" w:hint="eastAsia"/>
          <w:sz w:val="20"/>
          <w:szCs w:val="20"/>
        </w:rPr>
        <w:t>可以看到：（1）传媒行业的平均毛利率显著高于A股实业企业毛利率均值；（2）在传媒细分子行业中，毛利率最高的为移动互联网和互联网信息两个子行业，其中互联网信息行业毛利率呈现逐年走低的趋势，但到2</w:t>
      </w:r>
      <w:r w:rsidRPr="00A9118F">
        <w:rPr>
          <w:rFonts w:ascii="华文细黑" w:eastAsia="华文细黑" w:hAnsi="华文细黑"/>
          <w:sz w:val="20"/>
          <w:szCs w:val="20"/>
        </w:rPr>
        <w:t>018</w:t>
      </w:r>
      <w:r w:rsidRPr="00A9118F">
        <w:rPr>
          <w:rFonts w:ascii="华文细黑" w:eastAsia="华文细黑" w:hAnsi="华文细黑" w:hint="eastAsia"/>
          <w:sz w:val="20"/>
          <w:szCs w:val="20"/>
        </w:rPr>
        <w:t>年仍然高于行业均值；移动互联网行业毛利率则呈现逐年走高态势，到2</w:t>
      </w:r>
      <w:r w:rsidRPr="00A9118F">
        <w:rPr>
          <w:rFonts w:ascii="华文细黑" w:eastAsia="华文细黑" w:hAnsi="华文细黑"/>
          <w:sz w:val="20"/>
          <w:szCs w:val="20"/>
        </w:rPr>
        <w:t>017</w:t>
      </w:r>
      <w:r w:rsidRPr="00A9118F">
        <w:rPr>
          <w:rFonts w:ascii="华文细黑" w:eastAsia="华文细黑" w:hAnsi="华文细黑" w:hint="eastAsia"/>
          <w:sz w:val="20"/>
          <w:szCs w:val="20"/>
        </w:rPr>
        <w:t>达到顶峰，为所有细分子行业历史最高值，2</w:t>
      </w:r>
      <w:r w:rsidRPr="00A9118F">
        <w:rPr>
          <w:rFonts w:ascii="华文细黑" w:eastAsia="华文细黑" w:hAnsi="华文细黑"/>
          <w:sz w:val="20"/>
          <w:szCs w:val="20"/>
        </w:rPr>
        <w:t>018</w:t>
      </w:r>
      <w:r w:rsidRPr="00A9118F">
        <w:rPr>
          <w:rFonts w:ascii="华文细黑" w:eastAsia="华文细黑" w:hAnsi="华文细黑" w:hint="eastAsia"/>
          <w:sz w:val="20"/>
          <w:szCs w:val="20"/>
        </w:rPr>
        <w:t>年略降，但仍为毛利率最高的传媒子行业。</w:t>
      </w:r>
    </w:p>
    <w:p w14:paraId="3BA62126" w14:textId="77777777" w:rsidR="00312A5E" w:rsidRPr="003624B7" w:rsidRDefault="00312A5E" w:rsidP="00312A5E">
      <w:pPr>
        <w:jc w:val="center"/>
        <w:rPr>
          <w:rFonts w:ascii="华文细黑" w:eastAsia="华文细黑" w:hAnsi="华文细黑"/>
          <w:sz w:val="24"/>
          <w:szCs w:val="24"/>
        </w:rPr>
      </w:pPr>
      <w:r>
        <w:rPr>
          <w:noProof/>
        </w:rPr>
        <w:lastRenderedPageBreak/>
        <w:drawing>
          <wp:inline distT="0" distB="0" distL="0" distR="0" wp14:anchorId="01D51A23" wp14:editId="6758745F">
            <wp:extent cx="5274310" cy="2628000"/>
            <wp:effectExtent l="0" t="0" r="2540" b="1270"/>
            <wp:docPr id="23" name="图表 2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91BAA31-9092-4307-8C6E-7D80D35F95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F527E27" w14:textId="77777777" w:rsidR="00312A5E" w:rsidRPr="001D1952" w:rsidRDefault="00312A5E" w:rsidP="00312A5E">
      <w:pPr>
        <w:spacing w:afterLines="100" w:after="312" w:line="0" w:lineRule="atLeast"/>
        <w:jc w:val="right"/>
        <w:rPr>
          <w:rFonts w:ascii="华文细黑" w:hAnsi="华文细黑"/>
          <w:i/>
          <w:sz w:val="18"/>
        </w:rPr>
      </w:pPr>
      <w:r w:rsidRPr="001D1952">
        <w:rPr>
          <w:rFonts w:ascii="华文细黑" w:hAnsi="华文细黑" w:hint="eastAsia"/>
          <w:i/>
          <w:sz w:val="18"/>
        </w:rPr>
        <w:t>制图：金融界上市公司研究院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4ABE85B8" w14:textId="77777777" w:rsidR="00312A5E" w:rsidRPr="003624B7" w:rsidRDefault="00312A5E" w:rsidP="00312A5E">
      <w:pPr>
        <w:jc w:val="center"/>
        <w:rPr>
          <w:rFonts w:ascii="华文细黑" w:eastAsia="华文细黑" w:hAnsi="华文细黑"/>
          <w:sz w:val="24"/>
          <w:szCs w:val="24"/>
        </w:rPr>
      </w:pPr>
      <w:r>
        <w:rPr>
          <w:noProof/>
        </w:rPr>
        <w:drawing>
          <wp:inline distT="0" distB="0" distL="0" distR="0" wp14:anchorId="4775618A" wp14:editId="2A83AF57">
            <wp:extent cx="5274310" cy="2628000"/>
            <wp:effectExtent l="0" t="0" r="2540" b="1270"/>
            <wp:docPr id="24" name="图表 2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00DA57B-19DB-4542-82C7-5DED3B5BC0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A1CBEE3" w14:textId="77777777" w:rsidR="00312A5E" w:rsidRPr="001D1952" w:rsidRDefault="00312A5E" w:rsidP="00312A5E">
      <w:pPr>
        <w:spacing w:afterLines="100" w:after="312" w:line="0" w:lineRule="atLeast"/>
        <w:jc w:val="right"/>
        <w:rPr>
          <w:rFonts w:ascii="华文细黑" w:hAnsi="华文细黑"/>
          <w:i/>
          <w:sz w:val="18"/>
        </w:rPr>
      </w:pPr>
      <w:r w:rsidRPr="001D1952">
        <w:rPr>
          <w:rFonts w:ascii="华文细黑" w:hAnsi="华文细黑" w:hint="eastAsia"/>
          <w:i/>
          <w:sz w:val="18"/>
        </w:rPr>
        <w:t>制图：金融界上市公司研究院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0BD3B22E" w14:textId="77777777" w:rsidR="00312A5E" w:rsidRPr="00FB1562" w:rsidRDefault="00312A5E" w:rsidP="00312A5E">
      <w:pPr>
        <w:widowControl/>
        <w:spacing w:afterLines="50" w:after="156" w:line="400" w:lineRule="exact"/>
        <w:ind w:firstLineChars="200" w:firstLine="400"/>
        <w:rPr>
          <w:rFonts w:ascii="华文细黑" w:eastAsia="华文细黑" w:hAnsi="华文细黑"/>
          <w:sz w:val="20"/>
          <w:szCs w:val="20"/>
        </w:rPr>
      </w:pPr>
      <w:r w:rsidRPr="00FB1562">
        <w:rPr>
          <w:rFonts w:ascii="华文细黑" w:eastAsia="华文细黑" w:hAnsi="华文细黑" w:hint="eastAsia"/>
          <w:sz w:val="20"/>
          <w:szCs w:val="20"/>
        </w:rPr>
        <w:t>其次，从国家宏观层面看：十八大提出将文化建设作为“五位一体”的总体战略布局以来，“建设文化强国，推进文化事业改革”成为坚定文化自信道路过程中的重要组成内容。“十三五”规划中提出文化产业的增长比例每年要达到15%以上，文化产业要逐步成为拉动经济增长的新力量。在这样的时代背景下，国家出台了一系列鼓励和规范文化产业发展的法律法规，许多传媒公司借助政策红利，把握机遇，积极抢占发展先机。</w:t>
      </w:r>
    </w:p>
    <w:p w14:paraId="53674C87" w14:textId="77777777" w:rsidR="00312A5E" w:rsidRPr="00FB1562" w:rsidRDefault="00312A5E" w:rsidP="00312A5E">
      <w:pPr>
        <w:widowControl/>
        <w:spacing w:afterLines="50" w:after="156" w:line="400" w:lineRule="exact"/>
        <w:ind w:firstLineChars="200" w:firstLine="400"/>
        <w:rPr>
          <w:rFonts w:ascii="华文细黑" w:eastAsia="华文细黑" w:hAnsi="华文细黑"/>
          <w:sz w:val="20"/>
          <w:szCs w:val="20"/>
        </w:rPr>
      </w:pPr>
      <w:r w:rsidRPr="00FB1562">
        <w:rPr>
          <w:rFonts w:ascii="华文细黑" w:eastAsia="华文细黑" w:hAnsi="华文细黑" w:hint="eastAsia"/>
          <w:sz w:val="20"/>
          <w:szCs w:val="20"/>
        </w:rPr>
        <w:t>第三，从行业微观层面看，传媒子行业的分化趋势较为明显：平面媒体日渐式微，移动互联网成为接替互联网的“新新媒体”，正在走上巅峰之路。根据中国互联网络信息中心（CNNIC）第44次《中国互联网络发展状况统计报告》的数据，移动互联网用户数量达到8.47亿人，即每1.65个中国人中就有1个移动互联网用户。基于“人工智能+移动互联网”的各类应用多种多样，</w:t>
      </w:r>
      <w:r w:rsidRPr="00FB1562">
        <w:rPr>
          <w:rFonts w:ascii="华文细黑" w:eastAsia="华文细黑" w:hAnsi="华文细黑" w:hint="eastAsia"/>
          <w:sz w:val="20"/>
          <w:szCs w:val="20"/>
        </w:rPr>
        <w:lastRenderedPageBreak/>
        <w:t>加之5G技术推动下面向未来的新应用、新产品、新场景层出不穷，移动互联网行业发展前景极为广阔，成为代表传媒行业发展的最新方向。</w:t>
      </w:r>
    </w:p>
    <w:p w14:paraId="3CEFAB43" w14:textId="77777777" w:rsidR="00312A5E" w:rsidRPr="00FB1562" w:rsidRDefault="00312A5E" w:rsidP="00312A5E">
      <w:pPr>
        <w:widowControl/>
        <w:spacing w:afterLines="50" w:after="156" w:line="400" w:lineRule="exact"/>
        <w:ind w:firstLineChars="200" w:firstLine="400"/>
        <w:rPr>
          <w:rFonts w:ascii="华文细黑" w:eastAsia="华文细黑" w:hAnsi="华文细黑"/>
          <w:sz w:val="20"/>
          <w:szCs w:val="20"/>
        </w:rPr>
      </w:pPr>
      <w:r w:rsidRPr="00FB1562">
        <w:rPr>
          <w:rFonts w:ascii="华文细黑" w:eastAsia="华文细黑" w:hAnsi="华文细黑" w:hint="eastAsia"/>
          <w:sz w:val="20"/>
          <w:szCs w:val="20"/>
        </w:rPr>
        <w:t>营销服务是结合移动互联网、营销服务、电子商务等新技术与新模式的跨界行业。营销服务提供商通过使用不同的媒介资源（包括电视、报纸、杂志、户外广告、互联网、移动互联网等），不同的营销技术和手段（包括广告、公关、体验营销以及社会化营销等），不同的服务机构（包括媒介资源提供商、传播内容提供商、营销传播执行机构等），配合品牌商的目标市场、品牌及渠道终端策略，为品牌商量身定制从品牌认知到产品体验再到销售促进的全方位营销传播服务过程，其内涵包括线下营销、数字营销、公关服务、品牌代理及媒体计划与投放是营销服务四个类别。尽管营销服务的毛利率在传媒所有细分领域中排名较低，但由于近年来该行业正在逐步与大数据、网络营销等技术结合，展现了较为广阔的技术壁垒与发展前景，所以也成为具有吸引力的子行业。</w:t>
      </w:r>
    </w:p>
    <w:p w14:paraId="518A0979" w14:textId="77777777" w:rsidR="00312A5E" w:rsidRPr="00FB1562" w:rsidRDefault="00312A5E" w:rsidP="00312A5E">
      <w:pPr>
        <w:widowControl/>
        <w:spacing w:afterLines="50" w:after="156" w:line="400" w:lineRule="exact"/>
        <w:ind w:firstLineChars="200" w:firstLine="400"/>
        <w:rPr>
          <w:rFonts w:ascii="华文细黑" w:eastAsia="华文细黑" w:hAnsi="华文细黑"/>
          <w:sz w:val="20"/>
          <w:szCs w:val="20"/>
        </w:rPr>
      </w:pPr>
      <w:r w:rsidRPr="00FB1562">
        <w:rPr>
          <w:rFonts w:ascii="华文细黑" w:eastAsia="华文细黑" w:hAnsi="华文细黑" w:hint="eastAsia"/>
          <w:sz w:val="20"/>
          <w:szCs w:val="20"/>
        </w:rPr>
        <w:t>影视动漫行业方面，2014年以来，由于一些影视剧人气火爆以及票房、广告动辄走高，加之当时行业主管部门的监管并没有那么严格，行业准入门槛不高，许多从传统产业退出的热钱无处撤退，纷纷转入影视产业。这股热钱所裹挟的泡沫越来越大，传导到二级市场上则变成了只要重组沾上影视股票就会连续上涨，“概念式”并购、“忽悠式”重组随处可见，虽然其中不乏有好内容、好制作、好创意的并购对象，但整个行业已经人心躁动，价格虚高，特别是那些跟风炒作、讲故事“忽悠式”的重组案例，其最终目的不过是借助资本市场套现，导致市场上拥有“流量明星+核心IP”的轻资产公司摇身变为高估值的影视制作公司，为这一轮并购热潮布下了众多“商誉地雷”。</w:t>
      </w:r>
    </w:p>
    <w:p w14:paraId="379A4285" w14:textId="1D9B1802" w:rsidR="00312A5E" w:rsidRPr="00FB1562" w:rsidRDefault="00312A5E" w:rsidP="00312A5E">
      <w:pPr>
        <w:widowControl/>
        <w:spacing w:afterLines="50" w:after="156" w:line="400" w:lineRule="exact"/>
        <w:ind w:firstLineChars="200" w:firstLine="400"/>
        <w:rPr>
          <w:rFonts w:ascii="华文细黑" w:eastAsia="华文细黑" w:hAnsi="华文细黑"/>
          <w:sz w:val="20"/>
          <w:szCs w:val="20"/>
        </w:rPr>
      </w:pPr>
      <w:r w:rsidRPr="00FB1562">
        <w:rPr>
          <w:rFonts w:ascii="华文细黑" w:eastAsia="华文细黑" w:hAnsi="华文细黑" w:hint="eastAsia"/>
          <w:sz w:val="20"/>
          <w:szCs w:val="20"/>
        </w:rPr>
        <w:t>尽管影视行业资金投入大，但票房不一定有保证，也不能保证每部电影、电视剧都能赚钱，偶然因素的扰动要明显高于其他行业，这是影视行业特有的规律。特别是在2016年、2017年达到顶峰之后，监管部门介入，行业政策趋严，接连出台“限薪令”、“限播令”等政策法规，许多思想、格调与主旋律不符合的影视作品在播出时大大受到限制，无法兑现之前的业绩承诺，导致此前高溢价并购的标的业绩不达标，巨额商誉减值终于成为压垮影视行业的最后一根稻草，导致2018年影视泡沫的破灭。这一影响不仅连带影视行业2018年整体亏损61.55亿元，更是导致2018年~2019年资本市场出现暴雷的几个“反面明星”都是影视股，如今年年初收购失败、继而又传出大股东爆仓的长城影视，一直深陷造假传闻、因信批违规被证监会立案调查的欢瑞世纪。</w:t>
      </w:r>
    </w:p>
    <w:p w14:paraId="33F6C0CF" w14:textId="77777777" w:rsidR="00312A5E" w:rsidRDefault="00312A5E" w:rsidP="00312A5E">
      <w:pPr>
        <w:widowControl/>
        <w:spacing w:afterLines="50" w:after="156" w:line="400" w:lineRule="exact"/>
        <w:ind w:firstLineChars="200" w:firstLine="400"/>
        <w:rPr>
          <w:rFonts w:ascii="华文细黑" w:eastAsia="华文细黑" w:hAnsi="华文细黑"/>
          <w:sz w:val="20"/>
          <w:szCs w:val="20"/>
        </w:rPr>
      </w:pPr>
      <w:r w:rsidRPr="00FB1562">
        <w:rPr>
          <w:rFonts w:ascii="华文细黑" w:eastAsia="华文细黑" w:hAnsi="华文细黑" w:hint="eastAsia"/>
          <w:sz w:val="20"/>
          <w:szCs w:val="20"/>
        </w:rPr>
        <w:t>影视泡沫的破灭与千禧年“网络热”退烧一样，其兴也勃焉，亡也忽焉，背后都是行业自我发展与监管政策约束两股力量相互博弈的结果。从行业整体属性来说，传媒行业，特别是影视行业是意识形态塑造的“根据地”，这就要求行业的发展不能完全追求野蛮式的自我生长，必须要自觉地执行社会效益与经济效益相统一、社会效益摆在首位的要求，受到政策的约束也较其他行业更为明显；同时，传媒行业是典型的直接面向终端消费者的行业，因此上游度很低。特别是在</w:t>
      </w:r>
      <w:r w:rsidRPr="00FB1562">
        <w:rPr>
          <w:rFonts w:ascii="华文细黑" w:eastAsia="华文细黑" w:hAnsi="华文细黑" w:hint="eastAsia"/>
          <w:sz w:val="20"/>
          <w:szCs w:val="20"/>
        </w:rPr>
        <w:lastRenderedPageBreak/>
        <w:t>新技术、新模式的推动下，传媒行业通过多种互动手段，是最能直接了解与掌握终端消费者所思所想的行业。因此，其在产业价值链的地位非常高，附加值也就尤为显著。由此可以展望，在我国经济发展总体增长趋稳、经济增长结构越发转向消费拉动、以及人民群众对精神文化需求愈发旺盛的背景下，在科技力量推动传媒技术手段变革内容生产的趋势下，传媒行业仍然有望分享经济向消费端转型的红利。</w:t>
      </w:r>
    </w:p>
    <w:p w14:paraId="1C4F8C89" w14:textId="77777777" w:rsidR="00312A5E" w:rsidRPr="00312A5E" w:rsidRDefault="00312A5E" w:rsidP="00312A5E">
      <w:pPr>
        <w:widowControl/>
        <w:spacing w:afterLines="50" w:after="156" w:line="400" w:lineRule="exact"/>
        <w:ind w:firstLineChars="200" w:firstLine="400"/>
        <w:rPr>
          <w:rFonts w:ascii="华文细黑" w:eastAsia="华文细黑" w:hAnsi="华文细黑"/>
          <w:b/>
          <w:sz w:val="20"/>
          <w:szCs w:val="20"/>
        </w:rPr>
      </w:pPr>
      <w:r w:rsidRPr="00312A5E">
        <w:rPr>
          <w:rFonts w:ascii="华文细黑" w:eastAsia="华文细黑" w:hAnsi="华文细黑" w:hint="eastAsia"/>
          <w:b/>
          <w:sz w:val="20"/>
          <w:szCs w:val="20"/>
        </w:rPr>
        <w:t>转出机械设备行业的企业数量最多</w:t>
      </w:r>
    </w:p>
    <w:p w14:paraId="323FF534" w14:textId="77777777" w:rsidR="003D311D" w:rsidRDefault="003D311D" w:rsidP="003D311D">
      <w:pPr>
        <w:spacing w:afterLines="100" w:after="312" w:line="0" w:lineRule="atLeast"/>
        <w:jc w:val="right"/>
        <w:rPr>
          <w:rFonts w:ascii="华文细黑" w:hAnsi="华文细黑"/>
          <w:i/>
          <w:sz w:val="18"/>
        </w:rPr>
      </w:pPr>
      <w:r>
        <w:rPr>
          <w:noProof/>
        </w:rPr>
        <w:drawing>
          <wp:inline distT="0" distB="0" distL="0" distR="0" wp14:anchorId="779D59AC" wp14:editId="6A862221">
            <wp:extent cx="5274310" cy="2637155"/>
            <wp:effectExtent l="0" t="0" r="2540" b="10795"/>
            <wp:docPr id="36" name="图表 3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D95DC634-B576-45EC-9640-DA259C95FB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AAE9BD6" w14:textId="77777777" w:rsidR="003D311D" w:rsidRDefault="003D311D" w:rsidP="003D311D">
      <w:pPr>
        <w:spacing w:afterLines="100" w:after="312" w:line="0" w:lineRule="atLeast"/>
        <w:jc w:val="right"/>
        <w:rPr>
          <w:rFonts w:ascii="华文细黑" w:hAnsi="华文细黑"/>
          <w:i/>
          <w:sz w:val="18"/>
        </w:rPr>
      </w:pPr>
      <w:r w:rsidRPr="001D1952">
        <w:rPr>
          <w:rFonts w:ascii="华文细黑" w:hAnsi="华文细黑" w:hint="eastAsia"/>
          <w:i/>
          <w:sz w:val="18"/>
        </w:rPr>
        <w:t>制图：金融界上市公司研究院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32CF1440" w14:textId="77777777" w:rsidR="00312A5E" w:rsidRDefault="00312A5E" w:rsidP="00312A5E">
      <w:pPr>
        <w:widowControl/>
        <w:spacing w:afterLines="50" w:after="156" w:line="400" w:lineRule="exact"/>
        <w:ind w:firstLineChars="200" w:firstLine="400"/>
        <w:rPr>
          <w:rFonts w:ascii="华文细黑" w:eastAsia="华文细黑" w:hAnsi="华文细黑"/>
          <w:sz w:val="20"/>
          <w:szCs w:val="20"/>
        </w:rPr>
      </w:pPr>
      <w:r w:rsidRPr="00AC5CF7">
        <w:rPr>
          <w:rFonts w:ascii="华文细黑" w:eastAsia="华文细黑" w:hAnsi="华文细黑" w:hint="eastAsia"/>
          <w:sz w:val="20"/>
          <w:szCs w:val="20"/>
        </w:rPr>
        <w:t>从图</w:t>
      </w:r>
      <w:r w:rsidRPr="00AC5CF7">
        <w:rPr>
          <w:rFonts w:ascii="华文细黑" w:eastAsia="华文细黑" w:hAnsi="华文细黑"/>
          <w:sz w:val="20"/>
          <w:szCs w:val="20"/>
        </w:rPr>
        <w:t>2</w:t>
      </w:r>
      <w:r w:rsidRPr="00AC5CF7">
        <w:rPr>
          <w:rFonts w:ascii="华文细黑" w:eastAsia="华文细黑" w:hAnsi="华文细黑" w:hint="eastAsia"/>
          <w:sz w:val="20"/>
          <w:szCs w:val="20"/>
        </w:rPr>
        <w:t>-</w:t>
      </w:r>
      <w:r w:rsidRPr="00AC5CF7">
        <w:rPr>
          <w:rFonts w:ascii="华文细黑" w:eastAsia="华文细黑" w:hAnsi="华文细黑"/>
          <w:sz w:val="20"/>
          <w:szCs w:val="20"/>
        </w:rPr>
        <w:t>2</w:t>
      </w:r>
      <w:r w:rsidRPr="00AC5CF7">
        <w:rPr>
          <w:rFonts w:ascii="华文细黑" w:eastAsia="华文细黑" w:hAnsi="华文细黑" w:hint="eastAsia"/>
          <w:sz w:val="20"/>
          <w:szCs w:val="20"/>
        </w:rPr>
        <w:t>-</w:t>
      </w:r>
      <w:r>
        <w:rPr>
          <w:rFonts w:ascii="华文细黑" w:eastAsia="华文细黑" w:hAnsi="华文细黑"/>
          <w:sz w:val="20"/>
          <w:szCs w:val="20"/>
        </w:rPr>
        <w:t>5</w:t>
      </w:r>
      <w:r w:rsidRPr="00AC5CF7">
        <w:rPr>
          <w:rFonts w:ascii="华文细黑" w:eastAsia="华文细黑" w:hAnsi="华文细黑" w:hint="eastAsia"/>
          <w:sz w:val="20"/>
          <w:szCs w:val="20"/>
        </w:rPr>
        <w:t>所描绘的转出企业数量排名情况看，</w:t>
      </w:r>
      <w:r>
        <w:rPr>
          <w:rFonts w:ascii="华文细黑" w:eastAsia="华文细黑" w:hAnsi="华文细黑" w:hint="eastAsia"/>
          <w:sz w:val="20"/>
          <w:szCs w:val="20"/>
        </w:rPr>
        <w:t>机械设备</w:t>
      </w:r>
      <w:r w:rsidRPr="00AC5CF7">
        <w:rPr>
          <w:rFonts w:ascii="华文细黑" w:eastAsia="华文细黑" w:hAnsi="华文细黑" w:hint="eastAsia"/>
          <w:sz w:val="20"/>
          <w:szCs w:val="20"/>
        </w:rPr>
        <w:t>行业排在首位</w:t>
      </w:r>
      <w:r>
        <w:rPr>
          <w:rFonts w:ascii="华文细黑" w:eastAsia="华文细黑" w:hAnsi="华文细黑" w:hint="eastAsia"/>
          <w:sz w:val="20"/>
          <w:szCs w:val="20"/>
        </w:rPr>
        <w:t>，但这一领先情况并不像转入行业代表传媒业那样具有“一骑绝尘”的明显优势，而仅仅比排名在2~</w:t>
      </w:r>
      <w:r>
        <w:rPr>
          <w:rFonts w:ascii="华文细黑" w:eastAsia="华文细黑" w:hAnsi="华文细黑"/>
          <w:sz w:val="20"/>
          <w:szCs w:val="20"/>
        </w:rPr>
        <w:t>4</w:t>
      </w:r>
      <w:r>
        <w:rPr>
          <w:rFonts w:ascii="华文细黑" w:eastAsia="华文细黑" w:hAnsi="华文细黑" w:hint="eastAsia"/>
          <w:sz w:val="20"/>
          <w:szCs w:val="20"/>
        </w:rPr>
        <w:t>位的化工、通信和房地产略多几家</w:t>
      </w:r>
      <w:r w:rsidRPr="00AC5CF7">
        <w:rPr>
          <w:rFonts w:ascii="华文细黑" w:eastAsia="华文细黑" w:hAnsi="华文细黑" w:hint="eastAsia"/>
          <w:sz w:val="20"/>
          <w:szCs w:val="20"/>
        </w:rPr>
        <w:t>。具体来看，2</w:t>
      </w:r>
      <w:r w:rsidRPr="00AC5CF7">
        <w:rPr>
          <w:rFonts w:ascii="华文细黑" w:eastAsia="华文细黑" w:hAnsi="华文细黑"/>
          <w:sz w:val="20"/>
          <w:szCs w:val="20"/>
        </w:rPr>
        <w:t>014</w:t>
      </w:r>
      <w:r w:rsidRPr="00AC5CF7">
        <w:rPr>
          <w:rFonts w:ascii="华文细黑" w:eastAsia="华文细黑" w:hAnsi="华文细黑" w:hint="eastAsia"/>
          <w:sz w:val="20"/>
          <w:szCs w:val="20"/>
        </w:rPr>
        <w:t>年</w:t>
      </w:r>
      <w:r>
        <w:rPr>
          <w:rFonts w:ascii="华文细黑" w:eastAsia="华文细黑" w:hAnsi="华文细黑" w:hint="eastAsia"/>
          <w:sz w:val="20"/>
          <w:szCs w:val="20"/>
        </w:rPr>
        <w:t>机械设备</w:t>
      </w:r>
      <w:r w:rsidRPr="00AC5CF7">
        <w:rPr>
          <w:rFonts w:ascii="华文细黑" w:eastAsia="华文细黑" w:hAnsi="华文细黑" w:hint="eastAsia"/>
          <w:sz w:val="20"/>
          <w:szCs w:val="20"/>
        </w:rPr>
        <w:t>的转出企业</w:t>
      </w:r>
      <w:r>
        <w:rPr>
          <w:rFonts w:ascii="华文细黑" w:eastAsia="华文细黑" w:hAnsi="华文细黑" w:hint="eastAsia"/>
          <w:sz w:val="20"/>
          <w:szCs w:val="20"/>
        </w:rPr>
        <w:t>仅</w:t>
      </w:r>
      <w:r w:rsidRPr="00AC5CF7">
        <w:rPr>
          <w:rFonts w:ascii="华文细黑" w:eastAsia="华文细黑" w:hAnsi="华文细黑" w:hint="eastAsia"/>
          <w:sz w:val="20"/>
          <w:szCs w:val="20"/>
        </w:rPr>
        <w:t>为</w:t>
      </w:r>
      <w:r>
        <w:rPr>
          <w:rFonts w:ascii="华文细黑" w:eastAsia="华文细黑" w:hAnsi="华文细黑"/>
          <w:sz w:val="20"/>
          <w:szCs w:val="20"/>
        </w:rPr>
        <w:t>1</w:t>
      </w:r>
      <w:r>
        <w:rPr>
          <w:rFonts w:ascii="华文细黑" w:eastAsia="华文细黑" w:hAnsi="华文细黑" w:hint="eastAsia"/>
          <w:sz w:val="20"/>
          <w:szCs w:val="20"/>
        </w:rPr>
        <w:t>家</w:t>
      </w:r>
      <w:r w:rsidRPr="00AC5CF7">
        <w:rPr>
          <w:rFonts w:ascii="华文细黑" w:eastAsia="华文细黑" w:hAnsi="华文细黑" w:hint="eastAsia"/>
          <w:sz w:val="20"/>
          <w:szCs w:val="20"/>
        </w:rPr>
        <w:t>，</w:t>
      </w:r>
      <w:r w:rsidRPr="00AC5CF7">
        <w:rPr>
          <w:rFonts w:ascii="华文细黑" w:eastAsia="华文细黑" w:hAnsi="华文细黑"/>
          <w:sz w:val="20"/>
          <w:szCs w:val="20"/>
        </w:rPr>
        <w:t>201</w:t>
      </w:r>
      <w:r>
        <w:rPr>
          <w:rFonts w:ascii="华文细黑" w:eastAsia="华文细黑" w:hAnsi="华文细黑"/>
          <w:sz w:val="20"/>
          <w:szCs w:val="20"/>
        </w:rPr>
        <w:t>5</w:t>
      </w:r>
      <w:r w:rsidRPr="00AC5CF7">
        <w:rPr>
          <w:rFonts w:ascii="华文细黑" w:eastAsia="华文细黑" w:hAnsi="华文细黑" w:hint="eastAsia"/>
          <w:sz w:val="20"/>
          <w:szCs w:val="20"/>
        </w:rPr>
        <w:t>年</w:t>
      </w:r>
      <w:r>
        <w:rPr>
          <w:rFonts w:ascii="华文细黑" w:eastAsia="华文细黑" w:hAnsi="华文细黑" w:hint="eastAsia"/>
          <w:sz w:val="20"/>
          <w:szCs w:val="20"/>
        </w:rPr>
        <w:t>增加到5</w:t>
      </w:r>
      <w:r w:rsidRPr="00AC5CF7">
        <w:rPr>
          <w:rFonts w:ascii="华文细黑" w:eastAsia="华文细黑" w:hAnsi="华文细黑" w:hint="eastAsia"/>
          <w:sz w:val="20"/>
          <w:szCs w:val="20"/>
        </w:rPr>
        <w:t>家，</w:t>
      </w:r>
      <w:r>
        <w:rPr>
          <w:rFonts w:ascii="华文细黑" w:eastAsia="华文细黑" w:hAnsi="华文细黑" w:hint="eastAsia"/>
          <w:sz w:val="20"/>
          <w:szCs w:val="20"/>
        </w:rPr>
        <w:t>从</w:t>
      </w:r>
      <w:r w:rsidRPr="00AC5CF7">
        <w:rPr>
          <w:rFonts w:ascii="华文细黑" w:eastAsia="华文细黑" w:hAnsi="华文细黑" w:hint="eastAsia"/>
          <w:sz w:val="20"/>
          <w:szCs w:val="20"/>
        </w:rPr>
        <w:t>2</w:t>
      </w:r>
      <w:r w:rsidRPr="00AC5CF7">
        <w:rPr>
          <w:rFonts w:ascii="华文细黑" w:eastAsia="华文细黑" w:hAnsi="华文细黑"/>
          <w:sz w:val="20"/>
          <w:szCs w:val="20"/>
        </w:rPr>
        <w:t>016</w:t>
      </w:r>
      <w:r w:rsidRPr="00AC5CF7">
        <w:rPr>
          <w:rFonts w:ascii="华文细黑" w:eastAsia="华文细黑" w:hAnsi="华文细黑" w:hint="eastAsia"/>
          <w:sz w:val="20"/>
          <w:szCs w:val="20"/>
        </w:rPr>
        <w:t>年</w:t>
      </w:r>
      <w:r>
        <w:rPr>
          <w:rFonts w:ascii="华文细黑" w:eastAsia="华文细黑" w:hAnsi="华文细黑" w:hint="eastAsia"/>
          <w:sz w:val="20"/>
          <w:szCs w:val="20"/>
        </w:rPr>
        <w:t>之后</w:t>
      </w:r>
      <w:r w:rsidRPr="00AC5CF7">
        <w:rPr>
          <w:rFonts w:ascii="华文细黑" w:eastAsia="华文细黑" w:hAnsi="华文细黑" w:hint="eastAsia"/>
          <w:sz w:val="20"/>
          <w:szCs w:val="20"/>
        </w:rPr>
        <w:t>转</w:t>
      </w:r>
      <w:r>
        <w:rPr>
          <w:rFonts w:ascii="华文细黑" w:eastAsia="华文细黑" w:hAnsi="华文细黑" w:hint="eastAsia"/>
          <w:sz w:val="20"/>
          <w:szCs w:val="20"/>
        </w:rPr>
        <w:t>出</w:t>
      </w:r>
      <w:r w:rsidRPr="00AC5CF7">
        <w:rPr>
          <w:rFonts w:ascii="华文细黑" w:eastAsia="华文细黑" w:hAnsi="华文细黑" w:hint="eastAsia"/>
          <w:sz w:val="20"/>
          <w:szCs w:val="20"/>
        </w:rPr>
        <w:t>数量</w:t>
      </w:r>
      <w:r>
        <w:rPr>
          <w:rFonts w:ascii="华文细黑" w:eastAsia="华文细黑" w:hAnsi="华文细黑" w:hint="eastAsia"/>
          <w:sz w:val="20"/>
          <w:szCs w:val="20"/>
        </w:rPr>
        <w:t>突然</w:t>
      </w:r>
      <w:r w:rsidRPr="00AC5CF7">
        <w:rPr>
          <w:rFonts w:ascii="华文细黑" w:eastAsia="华文细黑" w:hAnsi="华文细黑" w:hint="eastAsia"/>
          <w:sz w:val="20"/>
          <w:szCs w:val="20"/>
        </w:rPr>
        <w:t>增加，</w:t>
      </w:r>
      <w:r>
        <w:rPr>
          <w:rFonts w:ascii="华文细黑" w:eastAsia="华文细黑" w:hAnsi="华文细黑" w:hint="eastAsia"/>
          <w:sz w:val="20"/>
          <w:szCs w:val="20"/>
        </w:rPr>
        <w:t>且连续三年每年转出数量连续增长，均超过1</w:t>
      </w:r>
      <w:r>
        <w:rPr>
          <w:rFonts w:ascii="华文细黑" w:eastAsia="华文细黑" w:hAnsi="华文细黑"/>
          <w:sz w:val="20"/>
          <w:szCs w:val="20"/>
        </w:rPr>
        <w:t>0</w:t>
      </w:r>
      <w:r>
        <w:rPr>
          <w:rFonts w:ascii="华文细黑" w:eastAsia="华文细黑" w:hAnsi="华文细黑" w:hint="eastAsia"/>
          <w:sz w:val="20"/>
          <w:szCs w:val="20"/>
        </w:rPr>
        <w:t>家以上</w:t>
      </w:r>
      <w:r w:rsidRPr="00AC5CF7">
        <w:rPr>
          <w:rFonts w:ascii="华文细黑" w:eastAsia="华文细黑" w:hAnsi="华文细黑" w:hint="eastAsia"/>
          <w:sz w:val="20"/>
          <w:szCs w:val="20"/>
        </w:rPr>
        <w:t>，</w:t>
      </w:r>
      <w:r>
        <w:rPr>
          <w:rFonts w:ascii="华文细黑" w:eastAsia="华文细黑" w:hAnsi="华文细黑" w:hint="eastAsia"/>
          <w:sz w:val="20"/>
          <w:szCs w:val="20"/>
        </w:rPr>
        <w:t>而其他行业年度转出数量超过1</w:t>
      </w:r>
      <w:r>
        <w:rPr>
          <w:rFonts w:ascii="华文细黑" w:eastAsia="华文细黑" w:hAnsi="华文细黑"/>
          <w:sz w:val="20"/>
          <w:szCs w:val="20"/>
        </w:rPr>
        <w:t>0</w:t>
      </w:r>
      <w:r>
        <w:rPr>
          <w:rFonts w:ascii="华文细黑" w:eastAsia="华文细黑" w:hAnsi="华文细黑" w:hint="eastAsia"/>
          <w:sz w:val="20"/>
          <w:szCs w:val="20"/>
        </w:rPr>
        <w:t>家的情况仅为1次，因而总体数量上机械设备成为这5年内转出企业最多的一级行业</w:t>
      </w:r>
      <w:r w:rsidRPr="00AC5CF7">
        <w:rPr>
          <w:rFonts w:ascii="华文细黑" w:eastAsia="华文细黑" w:hAnsi="华文细黑" w:hint="eastAsia"/>
          <w:sz w:val="20"/>
          <w:szCs w:val="20"/>
        </w:rPr>
        <w:t>。</w:t>
      </w:r>
    </w:p>
    <w:p w14:paraId="73E907C6" w14:textId="77777777" w:rsidR="00053CA9" w:rsidRPr="00140D24" w:rsidRDefault="00053CA9" w:rsidP="00053CA9">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值得注意的是，机械设备行业不仅转出数量度，转入数量也很显著。如图2</w:t>
      </w:r>
      <w:r>
        <w:rPr>
          <w:rFonts w:ascii="华文细黑" w:eastAsia="华文细黑" w:hAnsi="华文细黑"/>
          <w:sz w:val="20"/>
          <w:szCs w:val="20"/>
        </w:rPr>
        <w:t>-2-6</w:t>
      </w:r>
      <w:r>
        <w:rPr>
          <w:rFonts w:ascii="华文细黑" w:eastAsia="华文细黑" w:hAnsi="华文细黑" w:hint="eastAsia"/>
          <w:sz w:val="20"/>
          <w:szCs w:val="20"/>
        </w:rPr>
        <w:t>所示</w:t>
      </w:r>
      <w:r>
        <w:rPr>
          <w:rFonts w:ascii="华文细黑" w:eastAsia="华文细黑" w:hAnsi="华文细黑"/>
          <w:sz w:val="20"/>
          <w:szCs w:val="20"/>
        </w:rPr>
        <w:t>，</w:t>
      </w:r>
      <w:r>
        <w:rPr>
          <w:rFonts w:ascii="华文细黑" w:eastAsia="华文细黑" w:hAnsi="华文细黑" w:hint="eastAsia"/>
          <w:sz w:val="20"/>
          <w:szCs w:val="20"/>
        </w:rPr>
        <w:t>在2</w:t>
      </w:r>
      <w:r>
        <w:rPr>
          <w:rFonts w:ascii="华文细黑" w:eastAsia="华文细黑" w:hAnsi="华文细黑"/>
          <w:sz w:val="20"/>
          <w:szCs w:val="20"/>
        </w:rPr>
        <w:t>016</w:t>
      </w:r>
      <w:r>
        <w:rPr>
          <w:rFonts w:ascii="华文细黑" w:eastAsia="华文细黑" w:hAnsi="华文细黑" w:hint="eastAsia"/>
          <w:sz w:val="20"/>
          <w:szCs w:val="20"/>
        </w:rPr>
        <w:t>~</w:t>
      </w:r>
      <w:r>
        <w:rPr>
          <w:rFonts w:ascii="华文细黑" w:eastAsia="华文细黑" w:hAnsi="华文细黑"/>
          <w:sz w:val="20"/>
          <w:szCs w:val="20"/>
        </w:rPr>
        <w:t>2017</w:t>
      </w:r>
      <w:r>
        <w:rPr>
          <w:rFonts w:ascii="华文细黑" w:eastAsia="华文细黑" w:hAnsi="华文细黑" w:hint="eastAsia"/>
          <w:sz w:val="20"/>
          <w:szCs w:val="20"/>
        </w:rPr>
        <w:t>并购重组活跃的“大年”，转入机械设备的公司数量都只有3、4家，在当年的转入热门行业中几乎垫底，而到2</w:t>
      </w:r>
      <w:r>
        <w:rPr>
          <w:rFonts w:ascii="华文细黑" w:eastAsia="华文细黑" w:hAnsi="华文细黑"/>
          <w:sz w:val="20"/>
          <w:szCs w:val="20"/>
        </w:rPr>
        <w:t>018</w:t>
      </w:r>
      <w:r>
        <w:rPr>
          <w:rFonts w:ascii="华文细黑" w:eastAsia="华文细黑" w:hAnsi="华文细黑" w:hint="eastAsia"/>
          <w:sz w:val="20"/>
          <w:szCs w:val="20"/>
        </w:rPr>
        <w:t>年，转入机械行业的公司数量却达到了7家，成为当年转入数量排名中并列第三位的行业。这一情况变化说明，机械行业在并购重组大年是不被市场看好的“</w:t>
      </w:r>
      <w:r w:rsidRPr="00140D24">
        <w:rPr>
          <w:rFonts w:ascii="华文细黑" w:eastAsia="华文细黑" w:hAnsi="华文细黑" w:hint="eastAsia"/>
          <w:sz w:val="20"/>
          <w:szCs w:val="20"/>
        </w:rPr>
        <w:t>冷门</w:t>
      </w:r>
      <w:r>
        <w:rPr>
          <w:rFonts w:ascii="华文细黑" w:eastAsia="华文细黑" w:hAnsi="华文细黑" w:hint="eastAsia"/>
          <w:sz w:val="20"/>
          <w:szCs w:val="20"/>
        </w:rPr>
        <w:t>”</w:t>
      </w:r>
      <w:r w:rsidRPr="00140D24">
        <w:rPr>
          <w:rFonts w:ascii="华文细黑" w:eastAsia="华文细黑" w:hAnsi="华文细黑" w:hint="eastAsia"/>
          <w:sz w:val="20"/>
          <w:szCs w:val="20"/>
        </w:rPr>
        <w:t>行业，而到了2</w:t>
      </w:r>
      <w:r w:rsidRPr="00140D24">
        <w:rPr>
          <w:rFonts w:ascii="华文细黑" w:eastAsia="华文细黑" w:hAnsi="华文细黑"/>
          <w:sz w:val="20"/>
          <w:szCs w:val="20"/>
        </w:rPr>
        <w:t>018</w:t>
      </w:r>
      <w:r w:rsidRPr="00140D24">
        <w:rPr>
          <w:rFonts w:ascii="华文细黑" w:eastAsia="华文细黑" w:hAnsi="华文细黑" w:hint="eastAsia"/>
          <w:sz w:val="20"/>
          <w:szCs w:val="20"/>
        </w:rPr>
        <w:t>年的并购重组低谷期，整体并购重组市场不活跃，特别是传媒等热门行业遇冷，机械设备行业却成为“次热门”行业。</w:t>
      </w:r>
    </w:p>
    <w:p w14:paraId="53FEFB5F" w14:textId="77777777" w:rsidR="00312A5E" w:rsidRDefault="00312A5E" w:rsidP="00312A5E">
      <w:pPr>
        <w:spacing w:afterLines="100" w:after="312" w:line="0" w:lineRule="atLeast"/>
        <w:jc w:val="left"/>
        <w:rPr>
          <w:rFonts w:ascii="华文细黑" w:hAnsi="华文细黑"/>
          <w:i/>
          <w:sz w:val="18"/>
        </w:rPr>
      </w:pPr>
      <w:r>
        <w:rPr>
          <w:noProof/>
        </w:rPr>
        <w:lastRenderedPageBreak/>
        <w:drawing>
          <wp:inline distT="0" distB="0" distL="0" distR="0" wp14:anchorId="08E23448" wp14:editId="68FC7290">
            <wp:extent cx="5274310" cy="2637155"/>
            <wp:effectExtent l="0" t="0" r="2540" b="10795"/>
            <wp:docPr id="42" name="图表 4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CA295A2D-1DD6-4D8F-8890-8F3F04C225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7FE4A11" w14:textId="77777777" w:rsidR="00312A5E" w:rsidRDefault="00312A5E" w:rsidP="00312A5E">
      <w:pPr>
        <w:spacing w:afterLines="100" w:after="312" w:line="0" w:lineRule="atLeast"/>
        <w:jc w:val="right"/>
        <w:rPr>
          <w:rFonts w:ascii="华文细黑" w:hAnsi="华文细黑"/>
          <w:i/>
          <w:sz w:val="18"/>
        </w:rPr>
      </w:pPr>
      <w:r w:rsidRPr="001D1952">
        <w:rPr>
          <w:rFonts w:ascii="华文细黑" w:hAnsi="华文细黑" w:hint="eastAsia"/>
          <w:i/>
          <w:sz w:val="18"/>
        </w:rPr>
        <w:t>制图：金融界上市公司研究院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716C7738" w14:textId="56CD6728" w:rsidR="00312A5E" w:rsidRDefault="00EC539A" w:rsidP="00312A5E">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如表2</w:t>
      </w:r>
      <w:r>
        <w:rPr>
          <w:rFonts w:ascii="华文细黑" w:eastAsia="华文细黑" w:hAnsi="华文细黑"/>
          <w:sz w:val="20"/>
          <w:szCs w:val="20"/>
        </w:rPr>
        <w:t>-2-2</w:t>
      </w:r>
      <w:r>
        <w:rPr>
          <w:rFonts w:ascii="华文细黑" w:eastAsia="华文细黑" w:hAnsi="华文细黑" w:hint="eastAsia"/>
          <w:sz w:val="20"/>
          <w:szCs w:val="20"/>
        </w:rPr>
        <w:t>所示</w:t>
      </w:r>
      <w:r>
        <w:rPr>
          <w:rFonts w:ascii="华文细黑" w:eastAsia="华文细黑" w:hAnsi="华文细黑"/>
          <w:sz w:val="20"/>
          <w:szCs w:val="20"/>
        </w:rPr>
        <w:t>，</w:t>
      </w:r>
      <w:r w:rsidR="00312A5E" w:rsidRPr="00FB1562">
        <w:rPr>
          <w:rFonts w:ascii="华文细黑" w:eastAsia="华文细黑" w:hAnsi="华文细黑" w:hint="eastAsia"/>
          <w:sz w:val="20"/>
          <w:szCs w:val="20"/>
        </w:rPr>
        <w:t>按照申万行业分类标准，</w:t>
      </w:r>
      <w:r w:rsidR="00312A5E">
        <w:rPr>
          <w:rFonts w:ascii="华文细黑" w:eastAsia="华文细黑" w:hAnsi="华文细黑" w:hint="eastAsia"/>
          <w:sz w:val="20"/>
          <w:szCs w:val="20"/>
        </w:rPr>
        <w:t>机械设备</w:t>
      </w:r>
      <w:r w:rsidR="00312A5E" w:rsidRPr="00FB1562">
        <w:rPr>
          <w:rFonts w:ascii="华文细黑" w:eastAsia="华文细黑" w:hAnsi="华文细黑" w:hint="eastAsia"/>
          <w:sz w:val="20"/>
          <w:szCs w:val="20"/>
        </w:rPr>
        <w:t>行业旗下子行业包括</w:t>
      </w:r>
      <w:r w:rsidR="00312A5E">
        <w:rPr>
          <w:rFonts w:ascii="华文细黑" w:eastAsia="华文细黑" w:hAnsi="华文细黑" w:hint="eastAsia"/>
          <w:sz w:val="20"/>
          <w:szCs w:val="20"/>
        </w:rPr>
        <w:t>通用机械</w:t>
      </w:r>
      <w:r w:rsidR="00312A5E" w:rsidRPr="00FB1562">
        <w:rPr>
          <w:rFonts w:ascii="华文细黑" w:eastAsia="华文细黑" w:hAnsi="华文细黑" w:hint="eastAsia"/>
          <w:sz w:val="20"/>
          <w:szCs w:val="20"/>
        </w:rPr>
        <w:t>、</w:t>
      </w:r>
      <w:r w:rsidR="00312A5E">
        <w:rPr>
          <w:rFonts w:ascii="华文细黑" w:eastAsia="华文细黑" w:hAnsi="华文细黑" w:hint="eastAsia"/>
          <w:sz w:val="20"/>
          <w:szCs w:val="20"/>
        </w:rPr>
        <w:t>专用设备、仪器仪表、金属制品、运输设备</w:t>
      </w:r>
      <w:r w:rsidR="00312A5E" w:rsidRPr="00FB1562">
        <w:rPr>
          <w:rFonts w:ascii="华文细黑" w:eastAsia="华文细黑" w:hAnsi="华文细黑" w:hint="eastAsia"/>
          <w:sz w:val="20"/>
          <w:szCs w:val="20"/>
        </w:rPr>
        <w:t>。</w:t>
      </w:r>
    </w:p>
    <w:p w14:paraId="692681B9" w14:textId="77777777" w:rsidR="00312A5E" w:rsidRPr="00A04F85" w:rsidRDefault="00312A5E" w:rsidP="00A04F85">
      <w:pPr>
        <w:ind w:firstLineChars="177" w:firstLine="354"/>
        <w:jc w:val="center"/>
        <w:rPr>
          <w:rFonts w:ascii="黑体" w:eastAsia="黑体" w:hAnsi="黑体"/>
          <w:sz w:val="20"/>
          <w:szCs w:val="20"/>
        </w:rPr>
      </w:pPr>
      <w:r w:rsidRPr="00A04F85">
        <w:rPr>
          <w:rFonts w:ascii="黑体" w:eastAsia="黑体" w:hAnsi="黑体" w:hint="eastAsia"/>
          <w:sz w:val="20"/>
          <w:szCs w:val="20"/>
        </w:rPr>
        <w:t>表2</w:t>
      </w:r>
      <w:r w:rsidRPr="00A04F85">
        <w:rPr>
          <w:rFonts w:ascii="黑体" w:eastAsia="黑体" w:hAnsi="黑体"/>
          <w:sz w:val="20"/>
          <w:szCs w:val="20"/>
        </w:rPr>
        <w:t xml:space="preserve">-2-2 </w:t>
      </w:r>
      <w:r w:rsidRPr="00A04F85">
        <w:rPr>
          <w:rFonts w:ascii="黑体" w:eastAsia="黑体" w:hAnsi="黑体" w:hint="eastAsia"/>
          <w:sz w:val="20"/>
          <w:szCs w:val="20"/>
        </w:rPr>
        <w:t>机械设备细分行业分类表</w:t>
      </w:r>
    </w:p>
    <w:tbl>
      <w:tblPr>
        <w:tblStyle w:val="4-5"/>
        <w:tblW w:w="8504" w:type="dxa"/>
        <w:tblLook w:val="04A0" w:firstRow="1" w:lastRow="0" w:firstColumn="1" w:lastColumn="0" w:noHBand="0" w:noVBand="1"/>
      </w:tblPr>
      <w:tblGrid>
        <w:gridCol w:w="1701"/>
        <w:gridCol w:w="6803"/>
      </w:tblGrid>
      <w:tr w:rsidR="00312A5E" w:rsidRPr="00F1499D" w14:paraId="6E997286" w14:textId="77777777" w:rsidTr="00053CA9">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701" w:type="dxa"/>
            <w:noWrap/>
            <w:hideMark/>
          </w:tcPr>
          <w:p w14:paraId="054B8315" w14:textId="77777777" w:rsidR="00312A5E" w:rsidRPr="00A04F85" w:rsidRDefault="00312A5E" w:rsidP="00312A5E">
            <w:pPr>
              <w:widowControl/>
              <w:jc w:val="center"/>
              <w:rPr>
                <w:rFonts w:ascii="华文细黑" w:eastAsia="华文细黑" w:hAnsi="华文细黑" w:cs="宋体"/>
                <w:kern w:val="0"/>
                <w:sz w:val="18"/>
                <w:szCs w:val="18"/>
              </w:rPr>
            </w:pPr>
            <w:r w:rsidRPr="00A04F85">
              <w:rPr>
                <w:rFonts w:ascii="华文细黑" w:eastAsia="华文细黑" w:hAnsi="华文细黑" w:cs="宋体" w:hint="eastAsia"/>
                <w:kern w:val="0"/>
                <w:sz w:val="18"/>
                <w:szCs w:val="18"/>
              </w:rPr>
              <w:t>申万二级</w:t>
            </w:r>
          </w:p>
        </w:tc>
        <w:tc>
          <w:tcPr>
            <w:tcW w:w="6803" w:type="dxa"/>
            <w:noWrap/>
            <w:hideMark/>
          </w:tcPr>
          <w:p w14:paraId="3CF06D2F" w14:textId="77777777" w:rsidR="00312A5E" w:rsidRPr="00A04F85" w:rsidRDefault="00312A5E" w:rsidP="00312A5E">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sidRPr="00A04F85">
              <w:rPr>
                <w:rFonts w:ascii="华文细黑" w:eastAsia="华文细黑" w:hAnsi="华文细黑" w:cs="宋体" w:hint="eastAsia"/>
                <w:kern w:val="0"/>
                <w:sz w:val="18"/>
                <w:szCs w:val="18"/>
              </w:rPr>
              <w:t>申万三级</w:t>
            </w:r>
          </w:p>
        </w:tc>
      </w:tr>
      <w:tr w:rsidR="00312A5E" w:rsidRPr="00F1499D" w14:paraId="341FA218" w14:textId="77777777" w:rsidTr="00053CA9">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701" w:type="dxa"/>
            <w:noWrap/>
            <w:hideMark/>
          </w:tcPr>
          <w:p w14:paraId="0FCB5F57" w14:textId="77777777" w:rsidR="00312A5E" w:rsidRPr="00A04F85" w:rsidRDefault="00312A5E" w:rsidP="00312A5E">
            <w:pPr>
              <w:widowControl/>
              <w:jc w:val="center"/>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通用机械</w:t>
            </w:r>
          </w:p>
        </w:tc>
        <w:tc>
          <w:tcPr>
            <w:tcW w:w="6803" w:type="dxa"/>
            <w:hideMark/>
          </w:tcPr>
          <w:p w14:paraId="08154C60"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机床工具、机械基础件、磨具磨料、内燃机、制冷空调设备、其他通用机械</w:t>
            </w:r>
          </w:p>
        </w:tc>
      </w:tr>
      <w:tr w:rsidR="00312A5E" w:rsidRPr="00F1499D" w14:paraId="0AA00B5C" w14:textId="77777777" w:rsidTr="00053CA9">
        <w:trPr>
          <w:trHeight w:val="701"/>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C9A346E" w14:textId="77777777" w:rsidR="00312A5E" w:rsidRPr="00A04F85" w:rsidRDefault="00312A5E" w:rsidP="00312A5E">
            <w:pPr>
              <w:widowControl/>
              <w:jc w:val="center"/>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专用设备</w:t>
            </w:r>
          </w:p>
        </w:tc>
        <w:tc>
          <w:tcPr>
            <w:tcW w:w="6803" w:type="dxa"/>
            <w:hideMark/>
          </w:tcPr>
          <w:p w14:paraId="02DA4545"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工程机械、重型机械、冶金矿采化工设备、楼宇设备、环保设备、纺织服装设备、农用机械、印刷包装机械、其他专用机械</w:t>
            </w:r>
          </w:p>
        </w:tc>
      </w:tr>
      <w:tr w:rsidR="00312A5E" w:rsidRPr="00F1499D" w14:paraId="1371CDCE" w14:textId="77777777" w:rsidTr="00053CA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8E0911B" w14:textId="77777777" w:rsidR="00312A5E" w:rsidRPr="00A04F85" w:rsidRDefault="00312A5E" w:rsidP="00312A5E">
            <w:pPr>
              <w:widowControl/>
              <w:jc w:val="center"/>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仪器仪表</w:t>
            </w:r>
          </w:p>
        </w:tc>
        <w:tc>
          <w:tcPr>
            <w:tcW w:w="6803" w:type="dxa"/>
            <w:noWrap/>
            <w:hideMark/>
          </w:tcPr>
          <w:p w14:paraId="1A2B8AA0"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仪器仪表</w:t>
            </w:r>
          </w:p>
        </w:tc>
      </w:tr>
      <w:tr w:rsidR="00312A5E" w:rsidRPr="00F1499D" w14:paraId="265D14BE" w14:textId="77777777" w:rsidTr="00053CA9">
        <w:trPr>
          <w:trHeight w:val="28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0FF11BB9" w14:textId="77777777" w:rsidR="00312A5E" w:rsidRPr="00A04F85" w:rsidRDefault="00312A5E" w:rsidP="00312A5E">
            <w:pPr>
              <w:widowControl/>
              <w:jc w:val="center"/>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金属制品</w:t>
            </w:r>
          </w:p>
        </w:tc>
        <w:tc>
          <w:tcPr>
            <w:tcW w:w="6803" w:type="dxa"/>
            <w:noWrap/>
            <w:hideMark/>
          </w:tcPr>
          <w:p w14:paraId="2FC1516A"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金属制品</w:t>
            </w:r>
          </w:p>
        </w:tc>
      </w:tr>
      <w:tr w:rsidR="00312A5E" w:rsidRPr="00F1499D" w14:paraId="13AD6A95" w14:textId="77777777" w:rsidTr="00053CA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5BF19091" w14:textId="77777777" w:rsidR="00312A5E" w:rsidRPr="00A04F85" w:rsidRDefault="00312A5E" w:rsidP="00312A5E">
            <w:pPr>
              <w:widowControl/>
              <w:jc w:val="center"/>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运输设备</w:t>
            </w:r>
          </w:p>
        </w:tc>
        <w:tc>
          <w:tcPr>
            <w:tcW w:w="6803" w:type="dxa"/>
            <w:noWrap/>
            <w:hideMark/>
          </w:tcPr>
          <w:p w14:paraId="5D43F8D2"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铁路设备</w:t>
            </w:r>
          </w:p>
        </w:tc>
      </w:tr>
    </w:tbl>
    <w:p w14:paraId="7EDE84E1" w14:textId="77777777" w:rsidR="00312A5E" w:rsidRDefault="00312A5E" w:rsidP="00312A5E">
      <w:pPr>
        <w:wordWrap w:val="0"/>
        <w:spacing w:afterLines="100" w:after="312" w:line="0" w:lineRule="atLeast"/>
        <w:jc w:val="right"/>
        <w:rPr>
          <w:rFonts w:ascii="华文细黑" w:eastAsia="华文细黑" w:hAnsi="华文细黑"/>
          <w:i/>
          <w:sz w:val="18"/>
          <w:szCs w:val="18"/>
        </w:rPr>
      </w:pPr>
      <w:r w:rsidRPr="00A9118F">
        <w:rPr>
          <w:rFonts w:ascii="华文细黑" w:eastAsia="华文细黑" w:hAnsi="华文细黑" w:hint="eastAsia"/>
          <w:i/>
          <w:sz w:val="18"/>
          <w:szCs w:val="18"/>
        </w:rPr>
        <w:t>制表：金融界上市公司研究院 数据来源：巨灵财经</w:t>
      </w:r>
    </w:p>
    <w:p w14:paraId="627123E3" w14:textId="77777777" w:rsidR="00EC539A" w:rsidRDefault="00EC539A" w:rsidP="00EC539A">
      <w:pPr>
        <w:widowControl/>
        <w:spacing w:afterLines="50" w:after="156" w:line="400" w:lineRule="exact"/>
        <w:ind w:firstLineChars="200" w:firstLine="400"/>
        <w:rPr>
          <w:rFonts w:ascii="华文细黑" w:eastAsia="华文细黑" w:hAnsi="华文细黑"/>
          <w:sz w:val="20"/>
          <w:szCs w:val="20"/>
        </w:rPr>
      </w:pPr>
      <w:r w:rsidRPr="00FB1562">
        <w:rPr>
          <w:rFonts w:ascii="华文细黑" w:eastAsia="华文细黑" w:hAnsi="华文细黑" w:hint="eastAsia"/>
          <w:sz w:val="20"/>
          <w:szCs w:val="20"/>
        </w:rPr>
        <w:t>从图2-2-</w:t>
      </w:r>
      <w:r>
        <w:rPr>
          <w:rFonts w:ascii="华文细黑" w:eastAsia="华文细黑" w:hAnsi="华文细黑"/>
          <w:sz w:val="20"/>
          <w:szCs w:val="20"/>
        </w:rPr>
        <w:t>7</w:t>
      </w:r>
      <w:r w:rsidRPr="00FB1562">
        <w:rPr>
          <w:rFonts w:ascii="华文细黑" w:eastAsia="华文细黑" w:hAnsi="华文细黑" w:hint="eastAsia"/>
          <w:sz w:val="20"/>
          <w:szCs w:val="20"/>
        </w:rPr>
        <w:t>所显示的子行业排名来看，转</w:t>
      </w:r>
      <w:r>
        <w:rPr>
          <w:rFonts w:ascii="华文细黑" w:eastAsia="华文细黑" w:hAnsi="华文细黑" w:hint="eastAsia"/>
          <w:sz w:val="20"/>
          <w:szCs w:val="20"/>
        </w:rPr>
        <w:t>出</w:t>
      </w:r>
      <w:r w:rsidRPr="00FB1562">
        <w:rPr>
          <w:rFonts w:ascii="华文细黑" w:eastAsia="华文细黑" w:hAnsi="华文细黑" w:hint="eastAsia"/>
          <w:sz w:val="20"/>
          <w:szCs w:val="20"/>
        </w:rPr>
        <w:t>企业最多的</w:t>
      </w:r>
      <w:r>
        <w:rPr>
          <w:rFonts w:ascii="华文细黑" w:eastAsia="华文细黑" w:hAnsi="华文细黑" w:hint="eastAsia"/>
          <w:sz w:val="20"/>
          <w:szCs w:val="20"/>
        </w:rPr>
        <w:t>二级</w:t>
      </w:r>
      <w:r w:rsidRPr="00FB1562">
        <w:rPr>
          <w:rFonts w:ascii="华文细黑" w:eastAsia="华文细黑" w:hAnsi="华文细黑" w:hint="eastAsia"/>
          <w:sz w:val="20"/>
          <w:szCs w:val="20"/>
        </w:rPr>
        <w:t>子行业是</w:t>
      </w:r>
      <w:r>
        <w:rPr>
          <w:rFonts w:ascii="华文细黑" w:eastAsia="华文细黑" w:hAnsi="华文细黑" w:hint="eastAsia"/>
          <w:sz w:val="20"/>
          <w:szCs w:val="20"/>
        </w:rPr>
        <w:t>通用机械。</w:t>
      </w:r>
    </w:p>
    <w:p w14:paraId="399CB921" w14:textId="77777777" w:rsidR="00312A5E" w:rsidRDefault="00312A5E" w:rsidP="00312A5E">
      <w:pPr>
        <w:spacing w:afterLines="100" w:after="312" w:line="0" w:lineRule="atLeast"/>
        <w:rPr>
          <w:rFonts w:ascii="华文细黑" w:hAnsi="华文细黑"/>
          <w:iCs/>
          <w:sz w:val="18"/>
        </w:rPr>
      </w:pPr>
      <w:r>
        <w:rPr>
          <w:noProof/>
        </w:rPr>
        <w:lastRenderedPageBreak/>
        <w:drawing>
          <wp:inline distT="0" distB="0" distL="0" distR="0" wp14:anchorId="37C3F84C" wp14:editId="33D5BEFC">
            <wp:extent cx="5274310" cy="2638800"/>
            <wp:effectExtent l="0" t="0" r="2540" b="9525"/>
            <wp:docPr id="43" name="图表 4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1FE0C2E-FB0D-49AD-8F1B-3739999CE7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C76F789" w14:textId="77777777" w:rsidR="00312A5E" w:rsidRDefault="00312A5E" w:rsidP="00312A5E">
      <w:pPr>
        <w:spacing w:afterLines="100" w:after="312" w:line="0" w:lineRule="atLeast"/>
        <w:jc w:val="right"/>
        <w:rPr>
          <w:rFonts w:ascii="华文细黑" w:hAnsi="华文细黑"/>
          <w:i/>
          <w:sz w:val="18"/>
        </w:rPr>
      </w:pPr>
      <w:r w:rsidRPr="001D1952">
        <w:rPr>
          <w:rFonts w:ascii="华文细黑" w:hAnsi="华文细黑" w:hint="eastAsia"/>
          <w:i/>
          <w:sz w:val="18"/>
        </w:rPr>
        <w:t>制图：金融界上市公司研究院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0B0326BA" w14:textId="4DDC20A7" w:rsidR="00312A5E" w:rsidRPr="00140D24" w:rsidRDefault="00312A5E" w:rsidP="00312A5E">
      <w:pPr>
        <w:widowControl/>
        <w:spacing w:afterLines="50" w:after="156" w:line="400" w:lineRule="exact"/>
        <w:ind w:firstLineChars="200" w:firstLine="400"/>
        <w:rPr>
          <w:rFonts w:ascii="华文细黑" w:eastAsia="华文细黑" w:hAnsi="华文细黑"/>
          <w:sz w:val="20"/>
          <w:szCs w:val="20"/>
        </w:rPr>
      </w:pPr>
      <w:r w:rsidRPr="00140D24">
        <w:rPr>
          <w:rFonts w:ascii="华文细黑" w:eastAsia="华文细黑" w:hAnsi="华文细黑" w:hint="eastAsia"/>
          <w:sz w:val="20"/>
          <w:szCs w:val="20"/>
        </w:rPr>
        <w:t>2</w:t>
      </w:r>
      <w:r w:rsidRPr="00140D24">
        <w:rPr>
          <w:rFonts w:ascii="华文细黑" w:eastAsia="华文细黑" w:hAnsi="华文细黑"/>
          <w:sz w:val="20"/>
          <w:szCs w:val="20"/>
        </w:rPr>
        <w:t>014</w:t>
      </w:r>
      <w:r w:rsidRPr="00140D24">
        <w:rPr>
          <w:rFonts w:ascii="华文细黑" w:eastAsia="华文细黑" w:hAnsi="华文细黑" w:hint="eastAsia"/>
          <w:sz w:val="20"/>
          <w:szCs w:val="20"/>
        </w:rPr>
        <w:t>年~</w:t>
      </w:r>
      <w:r w:rsidRPr="00140D24">
        <w:rPr>
          <w:rFonts w:ascii="华文细黑" w:eastAsia="华文细黑" w:hAnsi="华文细黑"/>
          <w:sz w:val="20"/>
          <w:szCs w:val="20"/>
        </w:rPr>
        <w:t>2018</w:t>
      </w:r>
      <w:r w:rsidRPr="00140D24">
        <w:rPr>
          <w:rFonts w:ascii="华文细黑" w:eastAsia="华文细黑" w:hAnsi="华文细黑" w:hint="eastAsia"/>
          <w:sz w:val="20"/>
          <w:szCs w:val="20"/>
        </w:rPr>
        <w:t>年，在IPO新增上市公司和企业净流出双重因素的作用下，机械设备行业的上市公司总数量从</w:t>
      </w:r>
      <w:r w:rsidRPr="00140D24">
        <w:rPr>
          <w:rFonts w:ascii="华文细黑" w:eastAsia="华文细黑" w:hAnsi="华文细黑"/>
          <w:sz w:val="20"/>
          <w:szCs w:val="20"/>
        </w:rPr>
        <w:t>211</w:t>
      </w:r>
      <w:r w:rsidRPr="00140D24">
        <w:rPr>
          <w:rFonts w:ascii="华文细黑" w:eastAsia="华文细黑" w:hAnsi="华文细黑" w:hint="eastAsia"/>
          <w:sz w:val="20"/>
          <w:szCs w:val="20"/>
        </w:rPr>
        <w:t>家（因为当年申万行业分类进行了调整，将原先列为机械设备下二级行业的电气设备升格为一级行业，固将电气设备行业剔除）增长到3</w:t>
      </w:r>
      <w:r w:rsidRPr="00140D24">
        <w:rPr>
          <w:rFonts w:ascii="华文细黑" w:eastAsia="华文细黑" w:hAnsi="华文细黑"/>
          <w:sz w:val="20"/>
          <w:szCs w:val="20"/>
        </w:rPr>
        <w:t>23</w:t>
      </w:r>
      <w:r w:rsidRPr="00140D24">
        <w:rPr>
          <w:rFonts w:ascii="华文细黑" w:eastAsia="华文细黑" w:hAnsi="华文细黑" w:hint="eastAsia"/>
          <w:sz w:val="20"/>
          <w:szCs w:val="20"/>
        </w:rPr>
        <w:t>家。对比图2</w:t>
      </w:r>
      <w:r w:rsidRPr="00140D24">
        <w:rPr>
          <w:rFonts w:ascii="华文细黑" w:eastAsia="华文细黑" w:hAnsi="华文细黑"/>
          <w:sz w:val="20"/>
          <w:szCs w:val="20"/>
        </w:rPr>
        <w:t>-2-8</w:t>
      </w:r>
      <w:r w:rsidRPr="00140D24">
        <w:rPr>
          <w:rFonts w:ascii="华文细黑" w:eastAsia="华文细黑" w:hAnsi="华文细黑" w:hint="eastAsia"/>
          <w:sz w:val="20"/>
          <w:szCs w:val="20"/>
        </w:rPr>
        <w:t>和图2</w:t>
      </w:r>
      <w:r w:rsidRPr="00140D24">
        <w:rPr>
          <w:rFonts w:ascii="华文细黑" w:eastAsia="华文细黑" w:hAnsi="华文细黑"/>
          <w:sz w:val="20"/>
          <w:szCs w:val="20"/>
        </w:rPr>
        <w:t>-2-9</w:t>
      </w:r>
      <w:r w:rsidRPr="00140D24">
        <w:rPr>
          <w:rFonts w:ascii="华文细黑" w:eastAsia="华文细黑" w:hAnsi="华文细黑" w:hint="eastAsia"/>
          <w:sz w:val="20"/>
          <w:szCs w:val="20"/>
        </w:rPr>
        <w:t>的二级子行业分布情况来看，专用设备是数量增长最多的子行业，在机械设备行业中的占比从2</w:t>
      </w:r>
      <w:r w:rsidRPr="00140D24">
        <w:rPr>
          <w:rFonts w:ascii="华文细黑" w:eastAsia="华文细黑" w:hAnsi="华文细黑"/>
          <w:sz w:val="20"/>
          <w:szCs w:val="20"/>
        </w:rPr>
        <w:t>014</w:t>
      </w:r>
      <w:r w:rsidRPr="00140D24">
        <w:rPr>
          <w:rFonts w:ascii="华文细黑" w:eastAsia="华文细黑" w:hAnsi="华文细黑" w:hint="eastAsia"/>
          <w:sz w:val="20"/>
          <w:szCs w:val="20"/>
        </w:rPr>
        <w:t>年</w:t>
      </w:r>
      <w:r w:rsidRPr="00140D24">
        <w:rPr>
          <w:rFonts w:ascii="华文细黑" w:eastAsia="华文细黑" w:hAnsi="华文细黑"/>
          <w:sz w:val="20"/>
          <w:szCs w:val="20"/>
        </w:rPr>
        <w:t>41</w:t>
      </w:r>
      <w:r w:rsidRPr="00140D24">
        <w:rPr>
          <w:rFonts w:ascii="华文细黑" w:eastAsia="华文细黑" w:hAnsi="华文细黑" w:hint="eastAsia"/>
          <w:sz w:val="20"/>
          <w:szCs w:val="20"/>
        </w:rPr>
        <w:t>%增长到2</w:t>
      </w:r>
      <w:r w:rsidRPr="00140D24">
        <w:rPr>
          <w:rFonts w:ascii="华文细黑" w:eastAsia="华文细黑" w:hAnsi="华文细黑"/>
          <w:sz w:val="20"/>
          <w:szCs w:val="20"/>
        </w:rPr>
        <w:t>018</w:t>
      </w:r>
      <w:r w:rsidRPr="00140D24">
        <w:rPr>
          <w:rFonts w:ascii="华文细黑" w:eastAsia="华文细黑" w:hAnsi="华文细黑" w:hint="eastAsia"/>
          <w:sz w:val="20"/>
          <w:szCs w:val="20"/>
        </w:rPr>
        <w:t>年的4</w:t>
      </w:r>
      <w:r w:rsidRPr="00140D24">
        <w:rPr>
          <w:rFonts w:ascii="华文细黑" w:eastAsia="华文细黑" w:hAnsi="华文细黑"/>
          <w:sz w:val="20"/>
          <w:szCs w:val="20"/>
        </w:rPr>
        <w:t>8</w:t>
      </w:r>
      <w:r w:rsidRPr="00140D24">
        <w:rPr>
          <w:rFonts w:ascii="华文细黑" w:eastAsia="华文细黑" w:hAnsi="华文细黑" w:hint="eastAsia"/>
          <w:sz w:val="20"/>
          <w:szCs w:val="20"/>
        </w:rPr>
        <w:t>%，而通用设备所占比例则从2</w:t>
      </w:r>
      <w:r w:rsidRPr="00140D24">
        <w:rPr>
          <w:rFonts w:ascii="华文细黑" w:eastAsia="华文细黑" w:hAnsi="华文细黑"/>
          <w:sz w:val="20"/>
          <w:szCs w:val="20"/>
        </w:rPr>
        <w:t>014</w:t>
      </w:r>
      <w:r w:rsidRPr="00140D24">
        <w:rPr>
          <w:rFonts w:ascii="华文细黑" w:eastAsia="华文细黑" w:hAnsi="华文细黑" w:hint="eastAsia"/>
          <w:sz w:val="20"/>
          <w:szCs w:val="20"/>
        </w:rPr>
        <w:t>年的4</w:t>
      </w:r>
      <w:r w:rsidRPr="00140D24">
        <w:rPr>
          <w:rFonts w:ascii="华文细黑" w:eastAsia="华文细黑" w:hAnsi="华文细黑"/>
          <w:sz w:val="20"/>
          <w:szCs w:val="20"/>
        </w:rPr>
        <w:t>0</w:t>
      </w:r>
      <w:r w:rsidRPr="00140D24">
        <w:rPr>
          <w:rFonts w:ascii="华文细黑" w:eastAsia="华文细黑" w:hAnsi="华文细黑" w:hint="eastAsia"/>
          <w:sz w:val="20"/>
          <w:szCs w:val="20"/>
        </w:rPr>
        <w:t>%下降到3</w:t>
      </w:r>
      <w:r w:rsidRPr="00140D24">
        <w:rPr>
          <w:rFonts w:ascii="华文细黑" w:eastAsia="华文细黑" w:hAnsi="华文细黑"/>
          <w:sz w:val="20"/>
          <w:szCs w:val="20"/>
        </w:rPr>
        <w:t>3</w:t>
      </w:r>
      <w:r w:rsidRPr="00140D24">
        <w:rPr>
          <w:rFonts w:ascii="华文细黑" w:eastAsia="华文细黑" w:hAnsi="华文细黑" w:hint="eastAsia"/>
          <w:sz w:val="20"/>
          <w:szCs w:val="20"/>
        </w:rPr>
        <w:t>%，结合之前转出行业数量的情况可以发现，通用机械行业上市公司的数量在下降，而专业机械设备上市公司的数量在增长。</w:t>
      </w:r>
    </w:p>
    <w:p w14:paraId="12F16CE3" w14:textId="77777777" w:rsidR="00312A5E" w:rsidRDefault="00312A5E" w:rsidP="00312A5E">
      <w:pPr>
        <w:spacing w:afterLines="100" w:after="312" w:line="0" w:lineRule="atLeast"/>
        <w:rPr>
          <w:rFonts w:ascii="华文细黑" w:hAnsi="华文细黑"/>
          <w:iCs/>
          <w:sz w:val="18"/>
        </w:rPr>
      </w:pPr>
      <w:r>
        <w:rPr>
          <w:noProof/>
        </w:rPr>
        <w:drawing>
          <wp:inline distT="0" distB="0" distL="0" distR="0" wp14:anchorId="09468198" wp14:editId="70E6537F">
            <wp:extent cx="5274310" cy="2637155"/>
            <wp:effectExtent l="0" t="0" r="2540" b="10795"/>
            <wp:docPr id="44" name="图表 4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709BF4BC-E3ED-495D-AA4B-7EDDAB4EFB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2EB0699" w14:textId="77777777" w:rsidR="00312A5E" w:rsidRDefault="00312A5E" w:rsidP="00312A5E">
      <w:pPr>
        <w:spacing w:afterLines="100" w:after="312" w:line="0" w:lineRule="atLeast"/>
        <w:jc w:val="right"/>
        <w:rPr>
          <w:rFonts w:ascii="华文细黑" w:hAnsi="华文细黑"/>
          <w:i/>
          <w:sz w:val="18"/>
        </w:rPr>
      </w:pPr>
      <w:r w:rsidRPr="001D1952">
        <w:rPr>
          <w:rFonts w:ascii="华文细黑" w:hAnsi="华文细黑" w:hint="eastAsia"/>
          <w:i/>
          <w:sz w:val="18"/>
        </w:rPr>
        <w:t>制图：金融界上市公司研究院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1D68F606" w14:textId="77777777" w:rsidR="00312A5E" w:rsidRDefault="00312A5E" w:rsidP="00312A5E">
      <w:pPr>
        <w:spacing w:afterLines="100" w:after="312" w:line="0" w:lineRule="atLeast"/>
        <w:rPr>
          <w:rFonts w:ascii="华文细黑" w:hAnsi="华文细黑"/>
          <w:iCs/>
          <w:sz w:val="18"/>
        </w:rPr>
      </w:pPr>
      <w:r>
        <w:rPr>
          <w:noProof/>
        </w:rPr>
        <w:lastRenderedPageBreak/>
        <w:drawing>
          <wp:inline distT="0" distB="0" distL="0" distR="0" wp14:anchorId="4F1E2094" wp14:editId="47DFCE7B">
            <wp:extent cx="5274310" cy="2637155"/>
            <wp:effectExtent l="0" t="0" r="2540" b="10795"/>
            <wp:docPr id="45" name="图表 4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C56B8D43-C5B3-4F15-9113-B5831542EC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EB300DF" w14:textId="77777777" w:rsidR="00312A5E" w:rsidRDefault="00312A5E" w:rsidP="00312A5E">
      <w:pPr>
        <w:spacing w:afterLines="100" w:after="312" w:line="0" w:lineRule="atLeast"/>
        <w:jc w:val="right"/>
        <w:rPr>
          <w:rFonts w:ascii="华文细黑" w:hAnsi="华文细黑"/>
          <w:i/>
          <w:sz w:val="18"/>
        </w:rPr>
      </w:pPr>
      <w:r w:rsidRPr="001D1952">
        <w:rPr>
          <w:rFonts w:ascii="华文细黑" w:hAnsi="华文细黑" w:hint="eastAsia"/>
          <w:i/>
          <w:sz w:val="18"/>
        </w:rPr>
        <w:t>制图：金融界上市公司研究院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143549CD" w14:textId="7AAEA1F8" w:rsidR="00312A5E" w:rsidRDefault="00312A5E" w:rsidP="00312A5E">
      <w:pPr>
        <w:widowControl/>
        <w:spacing w:afterLines="50" w:after="156" w:line="400" w:lineRule="exact"/>
        <w:ind w:firstLineChars="200" w:firstLine="400"/>
        <w:rPr>
          <w:rFonts w:ascii="华文细黑" w:eastAsia="华文细黑" w:hAnsi="华文细黑"/>
          <w:sz w:val="20"/>
          <w:szCs w:val="20"/>
        </w:rPr>
      </w:pPr>
      <w:r w:rsidRPr="00140D24">
        <w:rPr>
          <w:rFonts w:ascii="华文细黑" w:eastAsia="华文细黑" w:hAnsi="华文细黑" w:hint="eastAsia"/>
          <w:sz w:val="20"/>
          <w:szCs w:val="20"/>
        </w:rPr>
        <w:t>下面进一步对三级行业进行分析。</w:t>
      </w:r>
      <w:r>
        <w:rPr>
          <w:rFonts w:ascii="华文细黑" w:eastAsia="华文细黑" w:hAnsi="华文细黑" w:hint="eastAsia"/>
          <w:sz w:val="20"/>
          <w:szCs w:val="20"/>
        </w:rPr>
        <w:t>图2-</w:t>
      </w:r>
      <w:r>
        <w:rPr>
          <w:rFonts w:ascii="华文细黑" w:eastAsia="华文细黑" w:hAnsi="华文细黑"/>
          <w:sz w:val="20"/>
          <w:szCs w:val="20"/>
        </w:rPr>
        <w:t>2</w:t>
      </w:r>
      <w:r>
        <w:rPr>
          <w:rFonts w:ascii="华文细黑" w:eastAsia="华文细黑" w:hAnsi="华文细黑" w:hint="eastAsia"/>
          <w:sz w:val="20"/>
          <w:szCs w:val="20"/>
        </w:rPr>
        <w:t>-</w:t>
      </w:r>
      <w:r>
        <w:rPr>
          <w:rFonts w:ascii="华文细黑" w:eastAsia="华文细黑" w:hAnsi="华文细黑"/>
          <w:sz w:val="20"/>
          <w:szCs w:val="20"/>
        </w:rPr>
        <w:t>1</w:t>
      </w:r>
      <w:r w:rsidR="00053CA9">
        <w:rPr>
          <w:rFonts w:ascii="华文细黑" w:eastAsia="华文细黑" w:hAnsi="华文细黑"/>
          <w:sz w:val="20"/>
          <w:szCs w:val="20"/>
        </w:rPr>
        <w:t>0</w:t>
      </w:r>
      <w:r w:rsidRPr="00140D24">
        <w:rPr>
          <w:rFonts w:ascii="华文细黑" w:eastAsia="华文细黑" w:hAnsi="华文细黑" w:hint="eastAsia"/>
          <w:sz w:val="20"/>
          <w:szCs w:val="20"/>
        </w:rPr>
        <w:t>对比</w:t>
      </w:r>
      <w:r>
        <w:rPr>
          <w:rFonts w:ascii="华文细黑" w:eastAsia="华文细黑" w:hAnsi="华文细黑" w:hint="eastAsia"/>
          <w:sz w:val="20"/>
          <w:szCs w:val="20"/>
        </w:rPr>
        <w:t>了</w:t>
      </w:r>
      <w:r w:rsidRPr="00140D24">
        <w:rPr>
          <w:rFonts w:ascii="华文细黑" w:eastAsia="华文细黑" w:hAnsi="华文细黑" w:hint="eastAsia"/>
          <w:sz w:val="20"/>
          <w:szCs w:val="20"/>
        </w:rPr>
        <w:t>2</w:t>
      </w:r>
      <w:r w:rsidRPr="00140D24">
        <w:rPr>
          <w:rFonts w:ascii="华文细黑" w:eastAsia="华文细黑" w:hAnsi="华文细黑"/>
          <w:sz w:val="20"/>
          <w:szCs w:val="20"/>
        </w:rPr>
        <w:t>014</w:t>
      </w:r>
      <w:r w:rsidRPr="00140D24">
        <w:rPr>
          <w:rFonts w:ascii="华文细黑" w:eastAsia="华文细黑" w:hAnsi="华文细黑" w:hint="eastAsia"/>
          <w:sz w:val="20"/>
          <w:szCs w:val="20"/>
        </w:rPr>
        <w:t>年和2</w:t>
      </w:r>
      <w:r w:rsidRPr="00140D24">
        <w:rPr>
          <w:rFonts w:ascii="华文细黑" w:eastAsia="华文细黑" w:hAnsi="华文细黑"/>
          <w:sz w:val="20"/>
          <w:szCs w:val="20"/>
        </w:rPr>
        <w:t>018</w:t>
      </w:r>
      <w:r w:rsidRPr="00140D24">
        <w:rPr>
          <w:rFonts w:ascii="华文细黑" w:eastAsia="华文细黑" w:hAnsi="华文细黑" w:hint="eastAsia"/>
          <w:sz w:val="20"/>
          <w:szCs w:val="20"/>
        </w:rPr>
        <w:t>年机械设备三级子行业的公司数量，可以发现专用设备中增加数量最多的是“其他专用机械”，增长了4</w:t>
      </w:r>
      <w:r w:rsidRPr="00140D24">
        <w:rPr>
          <w:rFonts w:ascii="华文细黑" w:eastAsia="华文细黑" w:hAnsi="华文细黑"/>
          <w:sz w:val="20"/>
          <w:szCs w:val="20"/>
        </w:rPr>
        <w:t>9</w:t>
      </w:r>
      <w:r w:rsidRPr="00140D24">
        <w:rPr>
          <w:rFonts w:ascii="华文细黑" w:eastAsia="华文细黑" w:hAnsi="华文细黑" w:hint="eastAsia"/>
          <w:sz w:val="20"/>
          <w:szCs w:val="20"/>
        </w:rPr>
        <w:t>家，而在2</w:t>
      </w:r>
      <w:r w:rsidRPr="00140D24">
        <w:rPr>
          <w:rFonts w:ascii="华文细黑" w:eastAsia="华文细黑" w:hAnsi="华文细黑"/>
          <w:sz w:val="20"/>
          <w:szCs w:val="20"/>
        </w:rPr>
        <w:t>04~2018</w:t>
      </w:r>
      <w:r w:rsidRPr="00140D24">
        <w:rPr>
          <w:rFonts w:ascii="华文细黑" w:eastAsia="华文细黑" w:hAnsi="华文细黑" w:hint="eastAsia"/>
          <w:sz w:val="20"/>
          <w:szCs w:val="20"/>
        </w:rPr>
        <w:t>年转出的企业中，仅有2家从“其他专用机械”转出。</w:t>
      </w:r>
      <w:r>
        <w:rPr>
          <w:rFonts w:ascii="华文细黑" w:eastAsia="华文细黑" w:hAnsi="华文细黑" w:hint="eastAsia"/>
          <w:sz w:val="20"/>
          <w:szCs w:val="20"/>
        </w:rPr>
        <w:t>值得注意的是，</w:t>
      </w:r>
      <w:r w:rsidRPr="00140D24">
        <w:rPr>
          <w:rFonts w:ascii="华文细黑" w:eastAsia="华文细黑" w:hAnsi="华文细黑" w:hint="eastAsia"/>
          <w:sz w:val="20"/>
          <w:szCs w:val="20"/>
        </w:rPr>
        <w:t>战略新兴产业所鼓励的机器人、半导体设备、电子元器件生产设备等均属于“其他专用机械”</w:t>
      </w:r>
      <w:r>
        <w:rPr>
          <w:rFonts w:ascii="华文细黑" w:eastAsia="华文细黑" w:hAnsi="华文细黑" w:hint="eastAsia"/>
          <w:sz w:val="20"/>
          <w:szCs w:val="20"/>
        </w:rPr>
        <w:t>；而图2-</w:t>
      </w:r>
      <w:r>
        <w:rPr>
          <w:rFonts w:ascii="华文细黑" w:eastAsia="华文细黑" w:hAnsi="华文细黑"/>
          <w:sz w:val="20"/>
          <w:szCs w:val="20"/>
        </w:rPr>
        <w:t>2</w:t>
      </w:r>
      <w:r>
        <w:rPr>
          <w:rFonts w:ascii="华文细黑" w:eastAsia="华文细黑" w:hAnsi="华文细黑" w:hint="eastAsia"/>
          <w:sz w:val="20"/>
          <w:szCs w:val="20"/>
        </w:rPr>
        <w:t>-</w:t>
      </w:r>
      <w:r>
        <w:rPr>
          <w:rFonts w:ascii="华文细黑" w:eastAsia="华文细黑" w:hAnsi="华文细黑"/>
          <w:sz w:val="20"/>
          <w:szCs w:val="20"/>
        </w:rPr>
        <w:t>1</w:t>
      </w:r>
      <w:r w:rsidR="00053CA9">
        <w:rPr>
          <w:rFonts w:ascii="华文细黑" w:eastAsia="华文细黑" w:hAnsi="华文细黑"/>
          <w:sz w:val="20"/>
          <w:szCs w:val="20"/>
        </w:rPr>
        <w:t>1</w:t>
      </w:r>
      <w:r>
        <w:rPr>
          <w:rFonts w:ascii="华文细黑" w:eastAsia="华文细黑" w:hAnsi="华文细黑" w:hint="eastAsia"/>
          <w:sz w:val="20"/>
          <w:szCs w:val="20"/>
        </w:rPr>
        <w:t>显示，虽然仪器仪表是5年间转出企业最多的子行业，但同一时期也</w:t>
      </w:r>
      <w:r w:rsidRPr="00140D24">
        <w:rPr>
          <w:rFonts w:ascii="华文细黑" w:eastAsia="华文细黑" w:hAnsi="华文细黑" w:hint="eastAsia"/>
          <w:sz w:val="20"/>
          <w:szCs w:val="20"/>
        </w:rPr>
        <w:t>增加了1</w:t>
      </w:r>
      <w:r w:rsidRPr="00140D24">
        <w:rPr>
          <w:rFonts w:ascii="华文细黑" w:eastAsia="华文细黑" w:hAnsi="华文细黑"/>
          <w:sz w:val="20"/>
          <w:szCs w:val="20"/>
        </w:rPr>
        <w:t>1</w:t>
      </w:r>
      <w:r w:rsidRPr="00140D24">
        <w:rPr>
          <w:rFonts w:ascii="华文细黑" w:eastAsia="华文细黑" w:hAnsi="华文细黑" w:hint="eastAsia"/>
          <w:sz w:val="20"/>
          <w:szCs w:val="20"/>
        </w:rPr>
        <w:t>家，因此不能认为企业在“逃离”该行业，而是说明该行业在淘汰落后产能的同时也在积极增加新的上市企业。</w:t>
      </w:r>
    </w:p>
    <w:p w14:paraId="5F6F500A" w14:textId="77777777" w:rsidR="00053CA9" w:rsidRDefault="00053CA9" w:rsidP="00053CA9">
      <w:pPr>
        <w:spacing w:afterLines="100" w:after="312" w:line="0" w:lineRule="atLeast"/>
        <w:rPr>
          <w:rFonts w:ascii="华文细黑" w:hAnsi="华文细黑"/>
          <w:iCs/>
          <w:sz w:val="18"/>
        </w:rPr>
      </w:pPr>
      <w:r>
        <w:rPr>
          <w:noProof/>
        </w:rPr>
        <w:drawing>
          <wp:inline distT="0" distB="0" distL="0" distR="0" wp14:anchorId="5F84FBA9" wp14:editId="0BB75964">
            <wp:extent cx="5274310" cy="2914650"/>
            <wp:effectExtent l="0" t="0" r="2540" b="0"/>
            <wp:docPr id="47" name="图表 4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07E2639-E0D5-4F72-B618-05B7DFB50D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C5E7A41" w14:textId="77777777" w:rsidR="00053CA9" w:rsidRDefault="00053CA9" w:rsidP="00053CA9">
      <w:pPr>
        <w:spacing w:afterLines="100" w:after="312" w:line="0" w:lineRule="atLeast"/>
        <w:jc w:val="right"/>
        <w:rPr>
          <w:rFonts w:ascii="华文细黑" w:hAnsi="华文细黑"/>
          <w:i/>
          <w:sz w:val="18"/>
        </w:rPr>
      </w:pPr>
      <w:r w:rsidRPr="001D1952">
        <w:rPr>
          <w:rFonts w:ascii="华文细黑" w:hAnsi="华文细黑" w:hint="eastAsia"/>
          <w:i/>
          <w:sz w:val="18"/>
        </w:rPr>
        <w:t>制图：金融界上市公司研究院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5B5CE855" w14:textId="379BFC72" w:rsidR="00312A5E" w:rsidRDefault="006A6AB2" w:rsidP="00312A5E">
      <w:pPr>
        <w:spacing w:afterLines="100" w:after="312" w:line="0" w:lineRule="atLeast"/>
        <w:rPr>
          <w:rFonts w:ascii="华文细黑" w:hAnsi="华文细黑"/>
          <w:iCs/>
          <w:sz w:val="18"/>
        </w:rPr>
      </w:pPr>
      <w:r>
        <w:rPr>
          <w:noProof/>
        </w:rPr>
        <w:lastRenderedPageBreak/>
        <w:drawing>
          <wp:inline distT="0" distB="0" distL="0" distR="0" wp14:anchorId="76307209" wp14:editId="13793CCD">
            <wp:extent cx="5274310" cy="2637155"/>
            <wp:effectExtent l="0" t="0" r="2540" b="10795"/>
            <wp:docPr id="16" name="图表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88163BD-52E0-49BF-A231-D21B4515C3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649DAD3" w14:textId="77777777" w:rsidR="00312A5E" w:rsidRDefault="00312A5E" w:rsidP="00312A5E">
      <w:pPr>
        <w:spacing w:afterLines="100" w:after="312" w:line="0" w:lineRule="atLeast"/>
        <w:jc w:val="right"/>
        <w:rPr>
          <w:rFonts w:ascii="华文细黑" w:hAnsi="华文细黑"/>
          <w:i/>
          <w:sz w:val="18"/>
        </w:rPr>
      </w:pPr>
      <w:r w:rsidRPr="001D1952">
        <w:rPr>
          <w:rFonts w:ascii="华文细黑" w:hAnsi="华文细黑" w:hint="eastAsia"/>
          <w:i/>
          <w:sz w:val="18"/>
        </w:rPr>
        <w:t>制图：金融界上市公司研究院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01C60AA7" w14:textId="77777777" w:rsidR="00312A5E" w:rsidRPr="00140D24" w:rsidRDefault="00312A5E" w:rsidP="00312A5E">
      <w:pPr>
        <w:widowControl/>
        <w:spacing w:afterLines="50" w:after="156" w:line="400" w:lineRule="exact"/>
        <w:ind w:firstLineChars="200" w:firstLine="400"/>
        <w:rPr>
          <w:rFonts w:ascii="华文细黑" w:eastAsia="华文细黑" w:hAnsi="华文细黑"/>
          <w:sz w:val="20"/>
          <w:szCs w:val="20"/>
        </w:rPr>
      </w:pPr>
      <w:r w:rsidRPr="00140D24">
        <w:rPr>
          <w:rFonts w:ascii="华文细黑" w:eastAsia="华文细黑" w:hAnsi="华文细黑" w:hint="eastAsia"/>
          <w:sz w:val="20"/>
          <w:szCs w:val="20"/>
        </w:rPr>
        <w:t>通过上述对机械设备二级和三级细分行业的企业数量变化的分析，可以得到以下结论：</w:t>
      </w:r>
    </w:p>
    <w:p w14:paraId="25936BBB" w14:textId="77777777" w:rsidR="00312A5E" w:rsidRPr="00140D24" w:rsidRDefault="00312A5E" w:rsidP="00312A5E">
      <w:pPr>
        <w:widowControl/>
        <w:spacing w:afterLines="50" w:after="156" w:line="400" w:lineRule="exact"/>
        <w:ind w:firstLineChars="200" w:firstLine="400"/>
        <w:rPr>
          <w:rFonts w:ascii="华文细黑" w:eastAsia="华文细黑" w:hAnsi="华文细黑"/>
          <w:sz w:val="20"/>
          <w:szCs w:val="20"/>
        </w:rPr>
      </w:pPr>
      <w:r w:rsidRPr="00312A5E">
        <w:rPr>
          <w:rFonts w:ascii="华文细黑" w:eastAsia="华文细黑" w:hAnsi="华文细黑" w:hint="eastAsia"/>
          <w:b/>
          <w:sz w:val="20"/>
          <w:szCs w:val="20"/>
        </w:rPr>
        <w:t>1、机械设备行业“吐故纳新”特征明显。</w:t>
      </w:r>
      <w:r w:rsidRPr="00140D24">
        <w:rPr>
          <w:rFonts w:ascii="华文细黑" w:eastAsia="华文细黑" w:hAnsi="华文细黑" w:hint="eastAsia"/>
          <w:sz w:val="20"/>
          <w:szCs w:val="20"/>
        </w:rPr>
        <w:t>机械设备行业不仅有大量企业转出，同时也有大量企业积极地进入。正是通过不断的转出、转入，实现了行业整体结构向上游度降低、劳动力密集减弱和科技含量增加的方向演进。以仪器仪表行业近5年转出的企业为例，表</w:t>
      </w:r>
      <w:r w:rsidRPr="00140D24">
        <w:rPr>
          <w:rFonts w:ascii="华文细黑" w:eastAsia="华文细黑" w:hAnsi="华文细黑"/>
          <w:sz w:val="20"/>
          <w:szCs w:val="20"/>
        </w:rPr>
        <w:t>2</w:t>
      </w:r>
      <w:r w:rsidRPr="00140D24">
        <w:rPr>
          <w:rFonts w:ascii="华文细黑" w:eastAsia="华文细黑" w:hAnsi="华文细黑" w:hint="eastAsia"/>
          <w:sz w:val="20"/>
          <w:szCs w:val="20"/>
        </w:rPr>
        <w:t>-</w:t>
      </w:r>
      <w:r w:rsidRPr="00140D24">
        <w:rPr>
          <w:rFonts w:ascii="华文细黑" w:eastAsia="华文细黑" w:hAnsi="华文细黑"/>
          <w:sz w:val="20"/>
          <w:szCs w:val="20"/>
        </w:rPr>
        <w:t>2</w:t>
      </w:r>
      <w:r w:rsidRPr="00140D24">
        <w:rPr>
          <w:rFonts w:ascii="华文细黑" w:eastAsia="华文细黑" w:hAnsi="华文细黑" w:hint="eastAsia"/>
          <w:sz w:val="20"/>
          <w:szCs w:val="20"/>
        </w:rPr>
        <w:t>-</w:t>
      </w:r>
      <w:r w:rsidRPr="00140D24">
        <w:rPr>
          <w:rFonts w:ascii="华文细黑" w:eastAsia="华文细黑" w:hAnsi="华文细黑"/>
          <w:sz w:val="20"/>
          <w:szCs w:val="20"/>
        </w:rPr>
        <w:t>3</w:t>
      </w:r>
      <w:r w:rsidRPr="00140D24">
        <w:rPr>
          <w:rFonts w:ascii="华文细黑" w:eastAsia="华文细黑" w:hAnsi="华文细黑" w:hint="eastAsia"/>
          <w:sz w:val="20"/>
          <w:szCs w:val="20"/>
        </w:rPr>
        <w:t>显示，大部分从仪器仪表行业转型后的企业毛利率均是增长的：先河环保和聚光科技原先所在行业是生产用于环境监测的仪器，在“美丽中国”、环境污染防治攻坚战等国家战略的引导下，逐渐转入了公用事业领域中的环保工程服务行业，毛利率均得到逐步提升；开元股份则是在原有煤质检测仪器设备的基础上通过并购进入职业教育领域，“双主业模式”使毛利率显著升高了2</w:t>
      </w:r>
      <w:r w:rsidRPr="00140D24">
        <w:rPr>
          <w:rFonts w:ascii="华文细黑" w:eastAsia="华文细黑" w:hAnsi="华文细黑"/>
          <w:sz w:val="20"/>
          <w:szCs w:val="20"/>
        </w:rPr>
        <w:t>0</w:t>
      </w:r>
      <w:r w:rsidRPr="00140D24">
        <w:rPr>
          <w:rFonts w:ascii="华文细黑" w:eastAsia="华文细黑" w:hAnsi="华文细黑" w:hint="eastAsia"/>
          <w:sz w:val="20"/>
          <w:szCs w:val="20"/>
        </w:rPr>
        <w:t>个百分点；天和防务则顺应军民融合、军队体制改革等国家战略的变化，从2</w:t>
      </w:r>
      <w:r w:rsidRPr="00140D24">
        <w:rPr>
          <w:rFonts w:ascii="华文细黑" w:eastAsia="华文细黑" w:hAnsi="华文细黑"/>
          <w:sz w:val="20"/>
          <w:szCs w:val="20"/>
        </w:rPr>
        <w:t>016</w:t>
      </w:r>
      <w:r w:rsidRPr="00140D24">
        <w:rPr>
          <w:rFonts w:ascii="华文细黑" w:eastAsia="华文细黑" w:hAnsi="华文细黑" w:hint="eastAsia"/>
          <w:sz w:val="20"/>
          <w:szCs w:val="20"/>
        </w:rPr>
        <w:t>年开始逐渐进行转型升级，进入军工装备、智能安防、综合电子、通信电子、智能海防等行业；*ST东网、智度股份淘汰了原有仪器测量业务，通过并购等方式向移动互联网、影视转型；两家借壳企业——上海临港和华媒控股，主业由仪器仪表行业转为房地产园区开发和传媒，毛利率得到显著提升。</w:t>
      </w:r>
    </w:p>
    <w:p w14:paraId="2398AE38" w14:textId="77777777" w:rsidR="00312A5E" w:rsidRPr="00A04F85" w:rsidRDefault="00312A5E" w:rsidP="00A04F85">
      <w:pPr>
        <w:ind w:firstLineChars="177" w:firstLine="354"/>
        <w:jc w:val="center"/>
        <w:rPr>
          <w:rFonts w:ascii="黑体" w:eastAsia="黑体" w:hAnsi="黑体"/>
          <w:sz w:val="20"/>
          <w:szCs w:val="20"/>
        </w:rPr>
      </w:pPr>
      <w:r w:rsidRPr="00A04F85">
        <w:rPr>
          <w:rFonts w:ascii="黑体" w:eastAsia="黑体" w:hAnsi="黑体" w:hint="eastAsia"/>
          <w:sz w:val="20"/>
          <w:szCs w:val="20"/>
        </w:rPr>
        <w:t>表2-</w:t>
      </w:r>
      <w:r w:rsidRPr="00A04F85">
        <w:rPr>
          <w:rFonts w:ascii="黑体" w:eastAsia="黑体" w:hAnsi="黑体"/>
          <w:sz w:val="20"/>
          <w:szCs w:val="20"/>
        </w:rPr>
        <w:t>2</w:t>
      </w:r>
      <w:r w:rsidRPr="00A04F85">
        <w:rPr>
          <w:rFonts w:ascii="黑体" w:eastAsia="黑体" w:hAnsi="黑体" w:hint="eastAsia"/>
          <w:sz w:val="20"/>
          <w:szCs w:val="20"/>
        </w:rPr>
        <w:t>-</w:t>
      </w:r>
      <w:r w:rsidRPr="00A04F85">
        <w:rPr>
          <w:rFonts w:ascii="黑体" w:eastAsia="黑体" w:hAnsi="黑体"/>
          <w:sz w:val="20"/>
          <w:szCs w:val="20"/>
        </w:rPr>
        <w:t xml:space="preserve">3 </w:t>
      </w:r>
      <w:r w:rsidRPr="00A04F85">
        <w:rPr>
          <w:rFonts w:ascii="黑体" w:eastAsia="黑体" w:hAnsi="黑体" w:hint="eastAsia"/>
          <w:sz w:val="20"/>
          <w:szCs w:val="20"/>
        </w:rPr>
        <w:t>仪器仪表子行业转出企业情况列表</w:t>
      </w:r>
    </w:p>
    <w:tbl>
      <w:tblPr>
        <w:tblStyle w:val="4-5"/>
        <w:tblW w:w="8505" w:type="dxa"/>
        <w:tblLook w:val="04A0" w:firstRow="1" w:lastRow="0" w:firstColumn="1" w:lastColumn="0" w:noHBand="0" w:noVBand="1"/>
      </w:tblPr>
      <w:tblGrid>
        <w:gridCol w:w="988"/>
        <w:gridCol w:w="992"/>
        <w:gridCol w:w="992"/>
        <w:gridCol w:w="3832"/>
        <w:gridCol w:w="1701"/>
      </w:tblGrid>
      <w:tr w:rsidR="00312A5E" w:rsidRPr="00F1499D" w14:paraId="3754E3BA" w14:textId="77777777" w:rsidTr="00A04F85">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988" w:type="dxa"/>
            <w:noWrap/>
            <w:vAlign w:val="center"/>
          </w:tcPr>
          <w:p w14:paraId="33605730" w14:textId="77777777" w:rsidR="00312A5E" w:rsidRPr="00A04F85" w:rsidRDefault="00312A5E" w:rsidP="00A04F85">
            <w:pPr>
              <w:widowControl/>
              <w:jc w:val="center"/>
              <w:rPr>
                <w:rFonts w:ascii="华文细黑" w:eastAsia="华文细黑" w:hAnsi="华文细黑" w:cs="宋体"/>
                <w:kern w:val="0"/>
                <w:sz w:val="18"/>
                <w:szCs w:val="18"/>
              </w:rPr>
            </w:pPr>
            <w:r w:rsidRPr="00A04F85">
              <w:rPr>
                <w:rFonts w:ascii="华文细黑" w:eastAsia="华文细黑" w:hAnsi="华文细黑" w:cs="宋体" w:hint="eastAsia"/>
                <w:kern w:val="0"/>
                <w:sz w:val="18"/>
                <w:szCs w:val="18"/>
              </w:rPr>
              <w:t>证券简称</w:t>
            </w:r>
          </w:p>
        </w:tc>
        <w:tc>
          <w:tcPr>
            <w:tcW w:w="992" w:type="dxa"/>
            <w:noWrap/>
            <w:vAlign w:val="center"/>
          </w:tcPr>
          <w:p w14:paraId="11FD92CC" w14:textId="77777777" w:rsidR="00312A5E" w:rsidRPr="00A04F85" w:rsidRDefault="00312A5E" w:rsidP="00A04F85">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sidRPr="00A04F85">
              <w:rPr>
                <w:rFonts w:ascii="华文细黑" w:eastAsia="华文细黑" w:hAnsi="华文细黑" w:cs="宋体" w:hint="eastAsia"/>
                <w:kern w:val="0"/>
                <w:sz w:val="18"/>
                <w:szCs w:val="18"/>
              </w:rPr>
              <w:t>转型时间</w:t>
            </w:r>
          </w:p>
        </w:tc>
        <w:tc>
          <w:tcPr>
            <w:tcW w:w="992" w:type="dxa"/>
            <w:vAlign w:val="center"/>
          </w:tcPr>
          <w:p w14:paraId="47F56517" w14:textId="77777777" w:rsidR="00312A5E" w:rsidRPr="00A04F85" w:rsidRDefault="00312A5E" w:rsidP="00A04F85">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sidRPr="00A04F85">
              <w:rPr>
                <w:rFonts w:ascii="华文细黑" w:eastAsia="华文细黑" w:hAnsi="华文细黑" w:cs="宋体" w:hint="eastAsia"/>
                <w:kern w:val="0"/>
                <w:sz w:val="18"/>
                <w:szCs w:val="18"/>
              </w:rPr>
              <w:t>是否借壳</w:t>
            </w:r>
          </w:p>
        </w:tc>
        <w:tc>
          <w:tcPr>
            <w:tcW w:w="3832" w:type="dxa"/>
            <w:noWrap/>
            <w:vAlign w:val="center"/>
          </w:tcPr>
          <w:p w14:paraId="2C33FA0D" w14:textId="77777777" w:rsidR="00312A5E" w:rsidRPr="00A04F85" w:rsidRDefault="00312A5E" w:rsidP="00A04F85">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sidRPr="00A04F85">
              <w:rPr>
                <w:rFonts w:ascii="华文细黑" w:eastAsia="华文细黑" w:hAnsi="华文细黑" w:cs="宋体" w:hint="eastAsia"/>
                <w:kern w:val="0"/>
                <w:sz w:val="18"/>
                <w:szCs w:val="18"/>
              </w:rPr>
              <w:t>转型后行业（申万I级-II级-III级）</w:t>
            </w:r>
          </w:p>
        </w:tc>
        <w:tc>
          <w:tcPr>
            <w:tcW w:w="1701" w:type="dxa"/>
            <w:vAlign w:val="center"/>
          </w:tcPr>
          <w:p w14:paraId="610C7E44" w14:textId="77777777" w:rsidR="00312A5E" w:rsidRPr="00A04F85" w:rsidRDefault="00312A5E" w:rsidP="00A04F85">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sidRPr="00A04F85">
              <w:rPr>
                <w:rFonts w:ascii="华文细黑" w:eastAsia="华文细黑" w:hAnsi="华文细黑" w:cs="宋体" w:hint="eastAsia"/>
                <w:kern w:val="0"/>
                <w:sz w:val="18"/>
                <w:szCs w:val="18"/>
              </w:rPr>
              <w:t>转型后毛利率增长（%）</w:t>
            </w:r>
          </w:p>
        </w:tc>
      </w:tr>
      <w:tr w:rsidR="00312A5E" w:rsidRPr="00F1499D" w14:paraId="2D837D83" w14:textId="77777777" w:rsidTr="00312A5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988" w:type="dxa"/>
            <w:noWrap/>
          </w:tcPr>
          <w:p w14:paraId="4EB1150F" w14:textId="77777777" w:rsidR="00312A5E" w:rsidRPr="00A04F85" w:rsidRDefault="00312A5E" w:rsidP="00312A5E">
            <w:pPr>
              <w:widowControl/>
              <w:jc w:val="center"/>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先河环保</w:t>
            </w:r>
          </w:p>
        </w:tc>
        <w:tc>
          <w:tcPr>
            <w:tcW w:w="992" w:type="dxa"/>
            <w:noWrap/>
          </w:tcPr>
          <w:p w14:paraId="7A81CD04"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2015</w:t>
            </w:r>
          </w:p>
        </w:tc>
        <w:tc>
          <w:tcPr>
            <w:tcW w:w="992" w:type="dxa"/>
          </w:tcPr>
          <w:p w14:paraId="60A31A39"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否</w:t>
            </w:r>
          </w:p>
        </w:tc>
        <w:tc>
          <w:tcPr>
            <w:tcW w:w="3832" w:type="dxa"/>
            <w:noWrap/>
          </w:tcPr>
          <w:p w14:paraId="6C31DBA4"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公用事业-环保工程及服务-环保工程及服务</w:t>
            </w:r>
          </w:p>
        </w:tc>
        <w:tc>
          <w:tcPr>
            <w:tcW w:w="1701" w:type="dxa"/>
          </w:tcPr>
          <w:p w14:paraId="4FC401BD"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0</w:t>
            </w:r>
            <w:r w:rsidRPr="00A04F85">
              <w:rPr>
                <w:rFonts w:ascii="华文细黑" w:eastAsia="华文细黑" w:hAnsi="华文细黑" w:cs="宋体"/>
                <w:color w:val="000000"/>
                <w:kern w:val="0"/>
                <w:sz w:val="18"/>
                <w:szCs w:val="18"/>
              </w:rPr>
              <w:t>.33</w:t>
            </w:r>
          </w:p>
        </w:tc>
      </w:tr>
      <w:tr w:rsidR="00312A5E" w:rsidRPr="00F1499D" w14:paraId="7FEB5D08" w14:textId="77777777" w:rsidTr="00312A5E">
        <w:trPr>
          <w:trHeight w:val="280"/>
        </w:trPr>
        <w:tc>
          <w:tcPr>
            <w:cnfStyle w:val="001000000000" w:firstRow="0" w:lastRow="0" w:firstColumn="1" w:lastColumn="0" w:oddVBand="0" w:evenVBand="0" w:oddHBand="0" w:evenHBand="0" w:firstRowFirstColumn="0" w:firstRowLastColumn="0" w:lastRowFirstColumn="0" w:lastRowLastColumn="0"/>
            <w:tcW w:w="988" w:type="dxa"/>
            <w:noWrap/>
            <w:hideMark/>
          </w:tcPr>
          <w:p w14:paraId="2872D9DE" w14:textId="77777777" w:rsidR="00312A5E" w:rsidRPr="00A04F85" w:rsidRDefault="00312A5E" w:rsidP="00312A5E">
            <w:pPr>
              <w:widowControl/>
              <w:jc w:val="center"/>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聚光科技</w:t>
            </w:r>
          </w:p>
        </w:tc>
        <w:tc>
          <w:tcPr>
            <w:tcW w:w="992" w:type="dxa"/>
            <w:noWrap/>
            <w:hideMark/>
          </w:tcPr>
          <w:p w14:paraId="591CD3DE"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2016</w:t>
            </w:r>
          </w:p>
        </w:tc>
        <w:tc>
          <w:tcPr>
            <w:tcW w:w="992" w:type="dxa"/>
          </w:tcPr>
          <w:p w14:paraId="41F8CAA8"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否</w:t>
            </w:r>
          </w:p>
        </w:tc>
        <w:tc>
          <w:tcPr>
            <w:tcW w:w="3832" w:type="dxa"/>
            <w:noWrap/>
          </w:tcPr>
          <w:p w14:paraId="0083752A"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公用事业-环保工程及服务-环保工程及服务</w:t>
            </w:r>
          </w:p>
        </w:tc>
        <w:tc>
          <w:tcPr>
            <w:tcW w:w="1701" w:type="dxa"/>
          </w:tcPr>
          <w:p w14:paraId="4E326F79"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1</w:t>
            </w:r>
            <w:r w:rsidRPr="00A04F85">
              <w:rPr>
                <w:rFonts w:ascii="华文细黑" w:eastAsia="华文细黑" w:hAnsi="华文细黑" w:cs="宋体"/>
                <w:color w:val="000000"/>
                <w:kern w:val="0"/>
                <w:sz w:val="18"/>
                <w:szCs w:val="18"/>
              </w:rPr>
              <w:t>.3</w:t>
            </w:r>
          </w:p>
        </w:tc>
      </w:tr>
      <w:tr w:rsidR="00312A5E" w:rsidRPr="00F1499D" w14:paraId="7EF4EBB7" w14:textId="77777777" w:rsidTr="00312A5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988" w:type="dxa"/>
            <w:noWrap/>
            <w:hideMark/>
          </w:tcPr>
          <w:p w14:paraId="035CECAD" w14:textId="77777777" w:rsidR="00312A5E" w:rsidRPr="00A04F85" w:rsidRDefault="00312A5E" w:rsidP="00312A5E">
            <w:pPr>
              <w:widowControl/>
              <w:jc w:val="center"/>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*ST东网</w:t>
            </w:r>
          </w:p>
        </w:tc>
        <w:tc>
          <w:tcPr>
            <w:tcW w:w="992" w:type="dxa"/>
            <w:noWrap/>
            <w:hideMark/>
          </w:tcPr>
          <w:p w14:paraId="1EF06A90"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2016</w:t>
            </w:r>
          </w:p>
        </w:tc>
        <w:tc>
          <w:tcPr>
            <w:tcW w:w="992" w:type="dxa"/>
          </w:tcPr>
          <w:p w14:paraId="0834D542"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否</w:t>
            </w:r>
          </w:p>
        </w:tc>
        <w:tc>
          <w:tcPr>
            <w:tcW w:w="3832" w:type="dxa"/>
            <w:noWrap/>
            <w:hideMark/>
          </w:tcPr>
          <w:p w14:paraId="6DE5E844"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传媒-文化传媒-影视动漫</w:t>
            </w:r>
          </w:p>
        </w:tc>
        <w:tc>
          <w:tcPr>
            <w:tcW w:w="1701" w:type="dxa"/>
          </w:tcPr>
          <w:p w14:paraId="280C67C0"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0</w:t>
            </w:r>
            <w:r w:rsidRPr="00A04F85">
              <w:rPr>
                <w:rFonts w:ascii="华文细黑" w:eastAsia="华文细黑" w:hAnsi="华文细黑" w:cs="宋体"/>
                <w:color w:val="000000"/>
                <w:kern w:val="0"/>
                <w:sz w:val="18"/>
                <w:szCs w:val="18"/>
              </w:rPr>
              <w:t>.2</w:t>
            </w:r>
          </w:p>
        </w:tc>
      </w:tr>
      <w:tr w:rsidR="00312A5E" w:rsidRPr="00F1499D" w14:paraId="76AB3017" w14:textId="77777777" w:rsidTr="00312A5E">
        <w:trPr>
          <w:trHeight w:val="280"/>
        </w:trPr>
        <w:tc>
          <w:tcPr>
            <w:cnfStyle w:val="001000000000" w:firstRow="0" w:lastRow="0" w:firstColumn="1" w:lastColumn="0" w:oddVBand="0" w:evenVBand="0" w:oddHBand="0" w:evenHBand="0" w:firstRowFirstColumn="0" w:firstRowLastColumn="0" w:lastRowFirstColumn="0" w:lastRowLastColumn="0"/>
            <w:tcW w:w="988" w:type="dxa"/>
            <w:noWrap/>
            <w:hideMark/>
          </w:tcPr>
          <w:p w14:paraId="1503C9D0" w14:textId="77777777" w:rsidR="00312A5E" w:rsidRPr="00A04F85" w:rsidRDefault="00312A5E" w:rsidP="00312A5E">
            <w:pPr>
              <w:widowControl/>
              <w:jc w:val="center"/>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天和防务</w:t>
            </w:r>
          </w:p>
        </w:tc>
        <w:tc>
          <w:tcPr>
            <w:tcW w:w="992" w:type="dxa"/>
            <w:noWrap/>
            <w:hideMark/>
          </w:tcPr>
          <w:p w14:paraId="4D61EDA1"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201</w:t>
            </w:r>
            <w:r w:rsidRPr="00A04F85">
              <w:rPr>
                <w:rFonts w:ascii="华文细黑" w:eastAsia="华文细黑" w:hAnsi="华文细黑" w:cs="宋体"/>
                <w:color w:val="000000"/>
                <w:kern w:val="0"/>
                <w:sz w:val="18"/>
                <w:szCs w:val="18"/>
              </w:rPr>
              <w:t>6</w:t>
            </w:r>
          </w:p>
        </w:tc>
        <w:tc>
          <w:tcPr>
            <w:tcW w:w="992" w:type="dxa"/>
          </w:tcPr>
          <w:p w14:paraId="40E614C0"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否</w:t>
            </w:r>
          </w:p>
        </w:tc>
        <w:tc>
          <w:tcPr>
            <w:tcW w:w="3832" w:type="dxa"/>
            <w:noWrap/>
            <w:hideMark/>
          </w:tcPr>
          <w:p w14:paraId="55B6ECBB"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国防军工-航空装备-航空装备</w:t>
            </w:r>
          </w:p>
        </w:tc>
        <w:tc>
          <w:tcPr>
            <w:tcW w:w="1701" w:type="dxa"/>
          </w:tcPr>
          <w:p w14:paraId="65A499BF"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1</w:t>
            </w:r>
            <w:r w:rsidRPr="00A04F85">
              <w:rPr>
                <w:rFonts w:ascii="华文细黑" w:eastAsia="华文细黑" w:hAnsi="华文细黑" w:cs="宋体"/>
                <w:color w:val="000000"/>
                <w:kern w:val="0"/>
                <w:sz w:val="18"/>
                <w:szCs w:val="18"/>
              </w:rPr>
              <w:t>2</w:t>
            </w:r>
          </w:p>
        </w:tc>
      </w:tr>
      <w:tr w:rsidR="00312A5E" w:rsidRPr="00F1499D" w14:paraId="381D8077" w14:textId="77777777" w:rsidTr="00312A5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988" w:type="dxa"/>
            <w:noWrap/>
            <w:hideMark/>
          </w:tcPr>
          <w:p w14:paraId="2060DE4A" w14:textId="77777777" w:rsidR="00312A5E" w:rsidRPr="00A04F85" w:rsidRDefault="00312A5E" w:rsidP="00312A5E">
            <w:pPr>
              <w:widowControl/>
              <w:jc w:val="center"/>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智度股份</w:t>
            </w:r>
          </w:p>
        </w:tc>
        <w:tc>
          <w:tcPr>
            <w:tcW w:w="992" w:type="dxa"/>
            <w:noWrap/>
            <w:hideMark/>
          </w:tcPr>
          <w:p w14:paraId="3F3C8125"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2017</w:t>
            </w:r>
          </w:p>
        </w:tc>
        <w:tc>
          <w:tcPr>
            <w:tcW w:w="992" w:type="dxa"/>
          </w:tcPr>
          <w:p w14:paraId="0F332E21"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否</w:t>
            </w:r>
          </w:p>
        </w:tc>
        <w:tc>
          <w:tcPr>
            <w:tcW w:w="3832" w:type="dxa"/>
            <w:noWrap/>
            <w:hideMark/>
          </w:tcPr>
          <w:p w14:paraId="397D589E"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传媒-互联网传媒-移动互联网服务</w:t>
            </w:r>
          </w:p>
        </w:tc>
        <w:tc>
          <w:tcPr>
            <w:tcW w:w="1701" w:type="dxa"/>
          </w:tcPr>
          <w:p w14:paraId="18BD7AD2"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w:t>
            </w:r>
            <w:r w:rsidRPr="00A04F85">
              <w:rPr>
                <w:rFonts w:ascii="华文细黑" w:eastAsia="华文细黑" w:hAnsi="华文细黑" w:cs="宋体"/>
                <w:color w:val="000000"/>
                <w:kern w:val="0"/>
                <w:sz w:val="18"/>
                <w:szCs w:val="18"/>
              </w:rPr>
              <w:t>7</w:t>
            </w:r>
          </w:p>
        </w:tc>
      </w:tr>
      <w:tr w:rsidR="00312A5E" w:rsidRPr="00F1499D" w14:paraId="72A295F2" w14:textId="77777777" w:rsidTr="00312A5E">
        <w:trPr>
          <w:trHeight w:val="280"/>
        </w:trPr>
        <w:tc>
          <w:tcPr>
            <w:cnfStyle w:val="001000000000" w:firstRow="0" w:lastRow="0" w:firstColumn="1" w:lastColumn="0" w:oddVBand="0" w:evenVBand="0" w:oddHBand="0" w:evenHBand="0" w:firstRowFirstColumn="0" w:firstRowLastColumn="0" w:lastRowFirstColumn="0" w:lastRowLastColumn="0"/>
            <w:tcW w:w="988" w:type="dxa"/>
            <w:noWrap/>
            <w:hideMark/>
          </w:tcPr>
          <w:p w14:paraId="5ED61538" w14:textId="77777777" w:rsidR="00312A5E" w:rsidRPr="00A04F85" w:rsidRDefault="00312A5E" w:rsidP="00312A5E">
            <w:pPr>
              <w:widowControl/>
              <w:jc w:val="center"/>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开元股份</w:t>
            </w:r>
          </w:p>
        </w:tc>
        <w:tc>
          <w:tcPr>
            <w:tcW w:w="992" w:type="dxa"/>
            <w:noWrap/>
            <w:hideMark/>
          </w:tcPr>
          <w:p w14:paraId="55F8E3D4"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color w:val="000000"/>
                <w:kern w:val="0"/>
                <w:sz w:val="18"/>
                <w:szCs w:val="18"/>
              </w:rPr>
              <w:t>20</w:t>
            </w:r>
            <w:r w:rsidRPr="00A04F85">
              <w:rPr>
                <w:rFonts w:ascii="华文细黑" w:eastAsia="华文细黑" w:hAnsi="华文细黑" w:cs="宋体" w:hint="eastAsia"/>
                <w:color w:val="000000"/>
                <w:kern w:val="0"/>
                <w:sz w:val="18"/>
                <w:szCs w:val="18"/>
              </w:rPr>
              <w:t>1</w:t>
            </w:r>
            <w:r w:rsidRPr="00A04F85">
              <w:rPr>
                <w:rFonts w:ascii="华文细黑" w:eastAsia="华文细黑" w:hAnsi="华文细黑" w:cs="宋体"/>
                <w:color w:val="000000"/>
                <w:kern w:val="0"/>
                <w:sz w:val="18"/>
                <w:szCs w:val="18"/>
              </w:rPr>
              <w:t>7</w:t>
            </w:r>
          </w:p>
        </w:tc>
        <w:tc>
          <w:tcPr>
            <w:tcW w:w="992" w:type="dxa"/>
          </w:tcPr>
          <w:p w14:paraId="484917BA"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否</w:t>
            </w:r>
          </w:p>
        </w:tc>
        <w:tc>
          <w:tcPr>
            <w:tcW w:w="3832" w:type="dxa"/>
            <w:noWrap/>
            <w:hideMark/>
          </w:tcPr>
          <w:p w14:paraId="37202100"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传媒-文化传媒-其他文化传媒</w:t>
            </w:r>
          </w:p>
        </w:tc>
        <w:tc>
          <w:tcPr>
            <w:tcW w:w="1701" w:type="dxa"/>
          </w:tcPr>
          <w:p w14:paraId="669EBC16"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2</w:t>
            </w:r>
            <w:r w:rsidRPr="00A04F85">
              <w:rPr>
                <w:rFonts w:ascii="华文细黑" w:eastAsia="华文细黑" w:hAnsi="华文细黑" w:cs="宋体"/>
                <w:color w:val="000000"/>
                <w:kern w:val="0"/>
                <w:sz w:val="18"/>
                <w:szCs w:val="18"/>
              </w:rPr>
              <w:t>2</w:t>
            </w:r>
          </w:p>
        </w:tc>
      </w:tr>
      <w:tr w:rsidR="00312A5E" w:rsidRPr="00F1499D" w14:paraId="5374DFC7" w14:textId="77777777" w:rsidTr="00312A5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988" w:type="dxa"/>
            <w:noWrap/>
          </w:tcPr>
          <w:p w14:paraId="625F4BB7" w14:textId="77777777" w:rsidR="00312A5E" w:rsidRPr="00A04F85" w:rsidRDefault="00312A5E" w:rsidP="00312A5E">
            <w:pPr>
              <w:widowControl/>
              <w:jc w:val="center"/>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上海临港</w:t>
            </w:r>
          </w:p>
        </w:tc>
        <w:tc>
          <w:tcPr>
            <w:tcW w:w="992" w:type="dxa"/>
            <w:noWrap/>
          </w:tcPr>
          <w:p w14:paraId="7CE88D69"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2</w:t>
            </w:r>
            <w:r w:rsidRPr="00A04F85">
              <w:rPr>
                <w:rFonts w:ascii="华文细黑" w:eastAsia="华文细黑" w:hAnsi="华文细黑" w:cs="宋体"/>
                <w:color w:val="000000"/>
                <w:kern w:val="0"/>
                <w:sz w:val="18"/>
                <w:szCs w:val="18"/>
              </w:rPr>
              <w:t>015</w:t>
            </w:r>
          </w:p>
        </w:tc>
        <w:tc>
          <w:tcPr>
            <w:tcW w:w="992" w:type="dxa"/>
          </w:tcPr>
          <w:p w14:paraId="0085DE7F"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是</w:t>
            </w:r>
          </w:p>
        </w:tc>
        <w:tc>
          <w:tcPr>
            <w:tcW w:w="3832" w:type="dxa"/>
            <w:noWrap/>
          </w:tcPr>
          <w:p w14:paraId="2AB5709A"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房地产-园区开发-园区开发</w:t>
            </w:r>
          </w:p>
        </w:tc>
        <w:tc>
          <w:tcPr>
            <w:tcW w:w="1701" w:type="dxa"/>
          </w:tcPr>
          <w:p w14:paraId="0DAD7BD9" w14:textId="77777777" w:rsidR="00312A5E" w:rsidRPr="00A04F85" w:rsidRDefault="00312A5E"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4</w:t>
            </w:r>
            <w:r w:rsidRPr="00A04F85">
              <w:rPr>
                <w:rFonts w:ascii="华文细黑" w:eastAsia="华文细黑" w:hAnsi="华文细黑" w:cs="宋体"/>
                <w:color w:val="000000"/>
                <w:kern w:val="0"/>
                <w:sz w:val="18"/>
                <w:szCs w:val="18"/>
              </w:rPr>
              <w:t>3</w:t>
            </w:r>
          </w:p>
        </w:tc>
      </w:tr>
      <w:tr w:rsidR="00312A5E" w:rsidRPr="00F1499D" w14:paraId="07895DCC" w14:textId="77777777" w:rsidTr="00312A5E">
        <w:trPr>
          <w:trHeight w:val="280"/>
        </w:trPr>
        <w:tc>
          <w:tcPr>
            <w:cnfStyle w:val="001000000000" w:firstRow="0" w:lastRow="0" w:firstColumn="1" w:lastColumn="0" w:oddVBand="0" w:evenVBand="0" w:oddHBand="0" w:evenHBand="0" w:firstRowFirstColumn="0" w:firstRowLastColumn="0" w:lastRowFirstColumn="0" w:lastRowLastColumn="0"/>
            <w:tcW w:w="988" w:type="dxa"/>
            <w:noWrap/>
          </w:tcPr>
          <w:p w14:paraId="45B9B05E" w14:textId="77777777" w:rsidR="00312A5E" w:rsidRPr="00A04F85" w:rsidRDefault="00312A5E" w:rsidP="00312A5E">
            <w:pPr>
              <w:widowControl/>
              <w:jc w:val="center"/>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华媒控股</w:t>
            </w:r>
          </w:p>
        </w:tc>
        <w:tc>
          <w:tcPr>
            <w:tcW w:w="992" w:type="dxa"/>
            <w:noWrap/>
          </w:tcPr>
          <w:p w14:paraId="7FAFEAD9"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2</w:t>
            </w:r>
            <w:r w:rsidRPr="00A04F85">
              <w:rPr>
                <w:rFonts w:ascii="华文细黑" w:eastAsia="华文细黑" w:hAnsi="华文细黑" w:cs="宋体"/>
                <w:color w:val="000000"/>
                <w:kern w:val="0"/>
                <w:sz w:val="18"/>
                <w:szCs w:val="18"/>
              </w:rPr>
              <w:t>015</w:t>
            </w:r>
          </w:p>
        </w:tc>
        <w:tc>
          <w:tcPr>
            <w:tcW w:w="992" w:type="dxa"/>
          </w:tcPr>
          <w:p w14:paraId="1AD18BD5"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是</w:t>
            </w:r>
          </w:p>
        </w:tc>
        <w:tc>
          <w:tcPr>
            <w:tcW w:w="3832" w:type="dxa"/>
            <w:noWrap/>
          </w:tcPr>
          <w:p w14:paraId="73EE2DBD"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传媒-营销传播-营销服务</w:t>
            </w:r>
          </w:p>
        </w:tc>
        <w:tc>
          <w:tcPr>
            <w:tcW w:w="1701" w:type="dxa"/>
          </w:tcPr>
          <w:p w14:paraId="135D90D1" w14:textId="77777777" w:rsidR="00312A5E" w:rsidRPr="00A04F85" w:rsidRDefault="00312A5E"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3</w:t>
            </w:r>
            <w:r w:rsidRPr="00A04F85">
              <w:rPr>
                <w:rFonts w:ascii="华文细黑" w:eastAsia="华文细黑" w:hAnsi="华文细黑" w:cs="宋体"/>
                <w:color w:val="000000"/>
                <w:kern w:val="0"/>
                <w:sz w:val="18"/>
                <w:szCs w:val="18"/>
              </w:rPr>
              <w:t>.2</w:t>
            </w:r>
          </w:p>
        </w:tc>
      </w:tr>
    </w:tbl>
    <w:p w14:paraId="3BE0139B" w14:textId="77777777" w:rsidR="00312A5E" w:rsidRDefault="00312A5E" w:rsidP="00312A5E">
      <w:pPr>
        <w:spacing w:afterLines="100" w:after="312" w:line="0" w:lineRule="atLeast"/>
        <w:jc w:val="right"/>
        <w:rPr>
          <w:rFonts w:ascii="华文细黑" w:hAnsi="华文细黑"/>
          <w:i/>
          <w:sz w:val="18"/>
        </w:rPr>
      </w:pPr>
      <w:r w:rsidRPr="001D1952">
        <w:rPr>
          <w:rFonts w:ascii="华文细黑" w:hAnsi="华文细黑" w:hint="eastAsia"/>
          <w:i/>
          <w:sz w:val="18"/>
        </w:rPr>
        <w:t>制</w:t>
      </w:r>
      <w:r>
        <w:rPr>
          <w:rFonts w:ascii="华文细黑" w:hAnsi="华文细黑" w:hint="eastAsia"/>
          <w:i/>
          <w:sz w:val="18"/>
        </w:rPr>
        <w:t>表</w:t>
      </w:r>
      <w:r w:rsidRPr="001D1952">
        <w:rPr>
          <w:rFonts w:ascii="华文细黑" w:hAnsi="华文细黑" w:hint="eastAsia"/>
          <w:i/>
          <w:sz w:val="18"/>
        </w:rPr>
        <w:t>：金融界上市公司研究院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1E5CF980" w14:textId="77777777" w:rsidR="00312A5E" w:rsidRPr="00140D24" w:rsidRDefault="00312A5E" w:rsidP="00312A5E">
      <w:pPr>
        <w:widowControl/>
        <w:spacing w:afterLines="50" w:after="156" w:line="400" w:lineRule="exact"/>
        <w:ind w:firstLineChars="200" w:firstLine="400"/>
        <w:rPr>
          <w:rFonts w:ascii="华文细黑" w:eastAsia="华文细黑" w:hAnsi="华文细黑"/>
          <w:sz w:val="20"/>
          <w:szCs w:val="20"/>
        </w:rPr>
      </w:pPr>
      <w:r w:rsidRPr="00312A5E">
        <w:rPr>
          <w:rFonts w:ascii="华文细黑" w:eastAsia="华文细黑" w:hAnsi="华文细黑" w:hint="eastAsia"/>
          <w:b/>
          <w:sz w:val="20"/>
          <w:szCs w:val="20"/>
        </w:rPr>
        <w:lastRenderedPageBreak/>
        <w:t>2、鼓励高端制造业的产业政策决定了机械设备行业的发展方向。</w:t>
      </w:r>
      <w:r w:rsidRPr="00140D24">
        <w:rPr>
          <w:rFonts w:ascii="华文细黑" w:eastAsia="华文细黑" w:hAnsi="华文细黑" w:hint="eastAsia"/>
          <w:sz w:val="20"/>
          <w:szCs w:val="20"/>
        </w:rPr>
        <w:t>机械设备行业是制造业中最重要的构成主体之一。作为具有高技术含量的中游行业，它连接着上游能源行业和下游消费行业，其生产水平往往代表着一个国家先进生产力的发达程度。从全球范围看，美国从二战后以强大的制造业能力奠定了全球经济和政治领域的霸主地位，之后随着制造业产能向全球转移，美国本土的产业重心逐渐向服务业转移。金融危机后，以消费为经济引擎的美国经济受到严重冲击，特朗普当政后，为美国制定了“重返制造业”的国家战略；中国于2</w:t>
      </w:r>
      <w:r w:rsidRPr="00140D24">
        <w:rPr>
          <w:rFonts w:ascii="华文细黑" w:eastAsia="华文细黑" w:hAnsi="华文细黑"/>
          <w:sz w:val="20"/>
          <w:szCs w:val="20"/>
        </w:rPr>
        <w:t>015</w:t>
      </w:r>
      <w:r w:rsidRPr="00140D24">
        <w:rPr>
          <w:rFonts w:ascii="华文细黑" w:eastAsia="华文细黑" w:hAnsi="华文细黑" w:hint="eastAsia"/>
          <w:sz w:val="20"/>
          <w:szCs w:val="20"/>
        </w:rPr>
        <w:t>年制定了以“制造强国”战略为核心的《中国制造2</w:t>
      </w:r>
      <w:r w:rsidRPr="00140D24">
        <w:rPr>
          <w:rFonts w:ascii="华文细黑" w:eastAsia="华文细黑" w:hAnsi="华文细黑"/>
          <w:sz w:val="20"/>
          <w:szCs w:val="20"/>
        </w:rPr>
        <w:t>025</w:t>
      </w:r>
      <w:r w:rsidRPr="00140D24">
        <w:rPr>
          <w:rFonts w:ascii="华文细黑" w:eastAsia="华文细黑" w:hAnsi="华文细黑" w:hint="eastAsia"/>
          <w:sz w:val="20"/>
          <w:szCs w:val="20"/>
        </w:rPr>
        <w:t>》行动纲领，旨在</w:t>
      </w:r>
      <w:r w:rsidRPr="00140D24">
        <w:rPr>
          <w:rFonts w:ascii="华文细黑" w:eastAsia="华文细黑" w:hAnsi="华文细黑"/>
          <w:sz w:val="20"/>
          <w:szCs w:val="20"/>
        </w:rPr>
        <w:t>为中国制造业未来10年设计顶层规划和路线图，努力实现</w:t>
      </w:r>
      <w:r w:rsidRPr="00140D24">
        <w:rPr>
          <w:rFonts w:ascii="华文细黑" w:eastAsia="华文细黑" w:hAnsi="华文细黑" w:hint="eastAsia"/>
          <w:sz w:val="20"/>
          <w:szCs w:val="20"/>
        </w:rPr>
        <w:t>“</w:t>
      </w:r>
      <w:r w:rsidRPr="00140D24">
        <w:rPr>
          <w:rFonts w:ascii="华文细黑" w:eastAsia="华文细黑" w:hAnsi="华文细黑"/>
          <w:sz w:val="20"/>
          <w:szCs w:val="20"/>
        </w:rPr>
        <w:t>中国制造向中国创造</w:t>
      </w:r>
      <w:r w:rsidRPr="00140D24">
        <w:rPr>
          <w:rFonts w:ascii="华文细黑" w:eastAsia="华文细黑" w:hAnsi="华文细黑" w:hint="eastAsia"/>
          <w:sz w:val="20"/>
          <w:szCs w:val="20"/>
        </w:rPr>
        <w:t>”</w:t>
      </w:r>
      <w:r w:rsidRPr="00140D24">
        <w:rPr>
          <w:rFonts w:ascii="华文细黑" w:eastAsia="华文细黑" w:hAnsi="华文细黑"/>
          <w:sz w:val="20"/>
          <w:szCs w:val="20"/>
        </w:rPr>
        <w:t>、</w:t>
      </w:r>
      <w:r w:rsidRPr="00140D24">
        <w:rPr>
          <w:rFonts w:ascii="华文细黑" w:eastAsia="华文细黑" w:hAnsi="华文细黑" w:hint="eastAsia"/>
          <w:sz w:val="20"/>
          <w:szCs w:val="20"/>
        </w:rPr>
        <w:t>“</w:t>
      </w:r>
      <w:r w:rsidRPr="00140D24">
        <w:rPr>
          <w:rFonts w:ascii="华文细黑" w:eastAsia="华文细黑" w:hAnsi="华文细黑"/>
          <w:sz w:val="20"/>
          <w:szCs w:val="20"/>
        </w:rPr>
        <w:t>中国速度向中国质量</w:t>
      </w:r>
      <w:r w:rsidRPr="00140D24">
        <w:rPr>
          <w:rFonts w:ascii="华文细黑" w:eastAsia="华文细黑" w:hAnsi="华文细黑" w:hint="eastAsia"/>
          <w:sz w:val="20"/>
          <w:szCs w:val="20"/>
        </w:rPr>
        <w:t>”</w:t>
      </w:r>
      <w:r w:rsidRPr="00140D24">
        <w:rPr>
          <w:rFonts w:ascii="华文细黑" w:eastAsia="华文细黑" w:hAnsi="华文细黑"/>
          <w:sz w:val="20"/>
          <w:szCs w:val="20"/>
        </w:rPr>
        <w:t>、</w:t>
      </w:r>
      <w:r w:rsidRPr="00140D24">
        <w:rPr>
          <w:rFonts w:ascii="华文细黑" w:eastAsia="华文细黑" w:hAnsi="华文细黑" w:hint="eastAsia"/>
          <w:sz w:val="20"/>
          <w:szCs w:val="20"/>
        </w:rPr>
        <w:t>“</w:t>
      </w:r>
      <w:r w:rsidRPr="00140D24">
        <w:rPr>
          <w:rFonts w:ascii="华文细黑" w:eastAsia="华文细黑" w:hAnsi="华文细黑"/>
          <w:sz w:val="20"/>
          <w:szCs w:val="20"/>
        </w:rPr>
        <w:t>中国产品向中国品牌</w:t>
      </w:r>
      <w:r w:rsidRPr="00140D24">
        <w:rPr>
          <w:rFonts w:ascii="华文细黑" w:eastAsia="华文细黑" w:hAnsi="华文细黑" w:hint="eastAsia"/>
          <w:sz w:val="20"/>
          <w:szCs w:val="20"/>
        </w:rPr>
        <w:t>”</w:t>
      </w:r>
      <w:r w:rsidRPr="00140D24">
        <w:rPr>
          <w:rFonts w:ascii="华文细黑" w:eastAsia="华文细黑" w:hAnsi="华文细黑"/>
          <w:sz w:val="20"/>
          <w:szCs w:val="20"/>
        </w:rPr>
        <w:t>三大转变，推动中国到2025年基本实现工业化，迈入制造强国行列</w:t>
      </w:r>
      <w:r w:rsidRPr="00140D24">
        <w:rPr>
          <w:rFonts w:ascii="华文细黑" w:eastAsia="华文细黑" w:hAnsi="华文细黑" w:hint="eastAsia"/>
          <w:sz w:val="20"/>
          <w:szCs w:val="20"/>
        </w:rPr>
        <w:t>。</w:t>
      </w:r>
    </w:p>
    <w:p w14:paraId="6FDC7552" w14:textId="77777777" w:rsidR="00312A5E" w:rsidRPr="00140D24" w:rsidRDefault="00312A5E" w:rsidP="00312A5E">
      <w:pPr>
        <w:widowControl/>
        <w:spacing w:afterLines="50" w:after="156" w:line="400" w:lineRule="exact"/>
        <w:ind w:firstLineChars="200" w:firstLine="400"/>
        <w:rPr>
          <w:rFonts w:ascii="华文细黑" w:eastAsia="华文细黑" w:hAnsi="华文细黑"/>
          <w:sz w:val="20"/>
          <w:szCs w:val="20"/>
        </w:rPr>
      </w:pPr>
      <w:r w:rsidRPr="00140D24">
        <w:rPr>
          <w:rFonts w:ascii="华文细黑" w:eastAsia="华文细黑" w:hAnsi="华文细黑" w:hint="eastAsia"/>
          <w:sz w:val="20"/>
          <w:szCs w:val="20"/>
        </w:rPr>
        <w:t>在全球主要经济体都将产业政策重心向高端制造业倾斜的背景下，机械设备行业中正在不断淘汰低技术含量行业，具有高端制造业特征的子行业将格外受到政策支持因而获得更多资本青睐。表</w:t>
      </w:r>
      <w:r>
        <w:rPr>
          <w:rFonts w:ascii="华文细黑" w:eastAsia="华文细黑" w:hAnsi="华文细黑"/>
          <w:sz w:val="20"/>
          <w:szCs w:val="20"/>
        </w:rPr>
        <w:t>2</w:t>
      </w:r>
      <w:r>
        <w:rPr>
          <w:rFonts w:ascii="华文细黑" w:eastAsia="华文细黑" w:hAnsi="华文细黑" w:hint="eastAsia"/>
          <w:sz w:val="20"/>
          <w:szCs w:val="20"/>
        </w:rPr>
        <w:t>-</w:t>
      </w:r>
      <w:r>
        <w:rPr>
          <w:rFonts w:ascii="华文细黑" w:eastAsia="华文细黑" w:hAnsi="华文细黑"/>
          <w:sz w:val="20"/>
          <w:szCs w:val="20"/>
        </w:rPr>
        <w:t>2</w:t>
      </w:r>
      <w:r>
        <w:rPr>
          <w:rFonts w:ascii="华文细黑" w:eastAsia="华文细黑" w:hAnsi="华文细黑" w:hint="eastAsia"/>
          <w:sz w:val="20"/>
          <w:szCs w:val="20"/>
        </w:rPr>
        <w:t>-</w:t>
      </w:r>
      <w:r>
        <w:rPr>
          <w:rFonts w:ascii="华文细黑" w:eastAsia="华文细黑" w:hAnsi="华文细黑"/>
          <w:sz w:val="20"/>
          <w:szCs w:val="20"/>
        </w:rPr>
        <w:t>4</w:t>
      </w:r>
      <w:r w:rsidRPr="00140D24">
        <w:rPr>
          <w:rFonts w:ascii="华文细黑" w:eastAsia="华文细黑" w:hAnsi="华文细黑" w:hint="eastAsia"/>
          <w:sz w:val="20"/>
          <w:szCs w:val="20"/>
        </w:rPr>
        <w:t>列举了政策鼓励发展的十大高端装备行业，其中多项为机械设备行业。此外，还有部分行业具有交叉属性，如生产3C产品的设备、生产锂电池的设备、半导体产业链上生产装备等，这些设备在行业分类上都属于机械设备中的专用机械行业，因此作为新一代技术产业、新能源汽车和新材料行业的产业链衍生环节而同样得到产业政策的重视。这也进一步解释了为什么图2-</w:t>
      </w:r>
      <w:r w:rsidRPr="00140D24">
        <w:rPr>
          <w:rFonts w:ascii="华文细黑" w:eastAsia="华文细黑" w:hAnsi="华文细黑"/>
          <w:sz w:val="20"/>
          <w:szCs w:val="20"/>
        </w:rPr>
        <w:t>2</w:t>
      </w:r>
      <w:r w:rsidRPr="00140D24">
        <w:rPr>
          <w:rFonts w:ascii="华文细黑" w:eastAsia="华文细黑" w:hAnsi="华文细黑" w:hint="eastAsia"/>
          <w:sz w:val="20"/>
          <w:szCs w:val="20"/>
        </w:rPr>
        <w:t>-</w:t>
      </w:r>
      <w:r w:rsidRPr="00140D24">
        <w:rPr>
          <w:rFonts w:ascii="华文细黑" w:eastAsia="华文细黑" w:hAnsi="华文细黑"/>
          <w:sz w:val="20"/>
          <w:szCs w:val="20"/>
        </w:rPr>
        <w:t>11</w:t>
      </w:r>
      <w:r w:rsidRPr="00140D24">
        <w:rPr>
          <w:rFonts w:ascii="华文细黑" w:eastAsia="华文细黑" w:hAnsi="华文细黑" w:hint="eastAsia"/>
          <w:sz w:val="20"/>
          <w:szCs w:val="20"/>
        </w:rPr>
        <w:t>中其他专业机械是净增加数量最多的子行业。特别值得重视的是，这些领域原本为巨头所把持，中国企业由于技术积累到达一定阶段后由明显的追赶地位演进为进口替代地位，因而处于行业景气度的整体上升阶段。</w:t>
      </w:r>
    </w:p>
    <w:p w14:paraId="778DB21D" w14:textId="77777777" w:rsidR="00312A5E" w:rsidRPr="00A04F85" w:rsidRDefault="00312A5E" w:rsidP="00B0302A">
      <w:pPr>
        <w:keepNext/>
        <w:ind w:firstLineChars="177" w:firstLine="354"/>
        <w:jc w:val="center"/>
        <w:rPr>
          <w:rFonts w:ascii="黑体" w:eastAsia="黑体" w:hAnsi="黑体"/>
          <w:sz w:val="20"/>
          <w:szCs w:val="20"/>
        </w:rPr>
      </w:pPr>
      <w:r w:rsidRPr="00A04F85">
        <w:rPr>
          <w:rFonts w:ascii="黑体" w:eastAsia="黑体" w:hAnsi="黑体" w:hint="eastAsia"/>
          <w:sz w:val="20"/>
          <w:szCs w:val="20"/>
        </w:rPr>
        <w:t>表2-</w:t>
      </w:r>
      <w:r w:rsidRPr="00A04F85">
        <w:rPr>
          <w:rFonts w:ascii="黑体" w:eastAsia="黑体" w:hAnsi="黑体"/>
          <w:sz w:val="20"/>
          <w:szCs w:val="20"/>
        </w:rPr>
        <w:t>2</w:t>
      </w:r>
      <w:r w:rsidRPr="00A04F85">
        <w:rPr>
          <w:rFonts w:ascii="黑体" w:eastAsia="黑体" w:hAnsi="黑体" w:hint="eastAsia"/>
          <w:sz w:val="20"/>
          <w:szCs w:val="20"/>
        </w:rPr>
        <w:t>-</w:t>
      </w:r>
      <w:r w:rsidRPr="00A04F85">
        <w:rPr>
          <w:rFonts w:ascii="黑体" w:eastAsia="黑体" w:hAnsi="黑体"/>
          <w:sz w:val="20"/>
          <w:szCs w:val="20"/>
        </w:rPr>
        <w:t>4</w:t>
      </w:r>
      <w:r w:rsidRPr="00A04F85">
        <w:rPr>
          <w:rFonts w:ascii="黑体" w:eastAsia="黑体" w:hAnsi="黑体" w:hint="eastAsia"/>
          <w:sz w:val="20"/>
          <w:szCs w:val="20"/>
        </w:rPr>
        <w:t xml:space="preserve"> 《中国制造2</w:t>
      </w:r>
      <w:r w:rsidRPr="00A04F85">
        <w:rPr>
          <w:rFonts w:ascii="黑体" w:eastAsia="黑体" w:hAnsi="黑体"/>
          <w:sz w:val="20"/>
          <w:szCs w:val="20"/>
        </w:rPr>
        <w:t>025</w:t>
      </w:r>
      <w:r w:rsidRPr="00A04F85">
        <w:rPr>
          <w:rFonts w:ascii="黑体" w:eastAsia="黑体" w:hAnsi="黑体" w:hint="eastAsia"/>
          <w:sz w:val="20"/>
          <w:szCs w:val="20"/>
        </w:rPr>
        <w:t>》重点发展的十大领域与机械设备行业相关性</w:t>
      </w:r>
    </w:p>
    <w:tbl>
      <w:tblPr>
        <w:tblStyle w:val="4-5"/>
        <w:tblW w:w="8504" w:type="dxa"/>
        <w:tblLook w:val="04A0" w:firstRow="1" w:lastRow="0" w:firstColumn="1" w:lastColumn="0" w:noHBand="0" w:noVBand="1"/>
      </w:tblPr>
      <w:tblGrid>
        <w:gridCol w:w="4531"/>
        <w:gridCol w:w="3973"/>
      </w:tblGrid>
      <w:tr w:rsidR="00312A5E" w:rsidRPr="003357ED" w14:paraId="5133E901" w14:textId="77777777" w:rsidTr="00312A5E">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531" w:type="dxa"/>
            <w:noWrap/>
          </w:tcPr>
          <w:p w14:paraId="11F6EEF6" w14:textId="77777777" w:rsidR="00312A5E" w:rsidRPr="00A04F85" w:rsidRDefault="00312A5E" w:rsidP="00A04F85">
            <w:pPr>
              <w:widowControl/>
              <w:jc w:val="center"/>
              <w:rPr>
                <w:rFonts w:ascii="华文细黑" w:eastAsia="华文细黑" w:hAnsi="华文细黑" w:cs="宋体"/>
                <w:kern w:val="0"/>
                <w:sz w:val="18"/>
                <w:szCs w:val="18"/>
              </w:rPr>
            </w:pPr>
            <w:r w:rsidRPr="00A04F85">
              <w:rPr>
                <w:rFonts w:ascii="华文细黑" w:eastAsia="华文细黑" w:hAnsi="华文细黑" w:cs="宋体" w:hint="eastAsia"/>
                <w:kern w:val="0"/>
                <w:sz w:val="18"/>
                <w:szCs w:val="18"/>
              </w:rPr>
              <w:t>中国制造2</w:t>
            </w:r>
            <w:r w:rsidRPr="00A04F85">
              <w:rPr>
                <w:rFonts w:ascii="华文细黑" w:eastAsia="华文细黑" w:hAnsi="华文细黑" w:cs="宋体"/>
                <w:kern w:val="0"/>
                <w:sz w:val="18"/>
                <w:szCs w:val="18"/>
              </w:rPr>
              <w:t>025</w:t>
            </w:r>
          </w:p>
        </w:tc>
        <w:tc>
          <w:tcPr>
            <w:tcW w:w="3973" w:type="dxa"/>
          </w:tcPr>
          <w:p w14:paraId="493A008C" w14:textId="77777777" w:rsidR="00312A5E" w:rsidRPr="00A04F85" w:rsidRDefault="00312A5E" w:rsidP="00A04F85">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18"/>
              </w:rPr>
            </w:pPr>
            <w:r w:rsidRPr="00A04F85">
              <w:rPr>
                <w:rFonts w:ascii="华文细黑" w:eastAsia="华文细黑" w:hAnsi="华文细黑" w:cs="宋体" w:hint="eastAsia"/>
                <w:kern w:val="0"/>
                <w:sz w:val="18"/>
                <w:szCs w:val="18"/>
              </w:rPr>
              <w:t>申万行业分类</w:t>
            </w:r>
          </w:p>
        </w:tc>
      </w:tr>
      <w:tr w:rsidR="00312A5E" w:rsidRPr="003357ED" w14:paraId="1BAE220C" w14:textId="77777777" w:rsidTr="00312A5E">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4531" w:type="dxa"/>
            <w:noWrap/>
          </w:tcPr>
          <w:p w14:paraId="4F7EA5A7" w14:textId="77777777" w:rsidR="00312A5E" w:rsidRPr="00A04F85" w:rsidRDefault="00312A5E" w:rsidP="00A04F85">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b w:val="0"/>
                <w:color w:val="000000"/>
                <w:kern w:val="0"/>
                <w:sz w:val="18"/>
                <w:szCs w:val="18"/>
              </w:rPr>
              <w:t>新一代信息技术产业</w:t>
            </w:r>
          </w:p>
        </w:tc>
        <w:tc>
          <w:tcPr>
            <w:tcW w:w="3973" w:type="dxa"/>
          </w:tcPr>
          <w:p w14:paraId="48A5CCC9" w14:textId="77777777" w:rsidR="00312A5E" w:rsidRPr="00A04F85" w:rsidRDefault="00312A5E" w:rsidP="00A04F85">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电子、计算机、通信</w:t>
            </w:r>
          </w:p>
        </w:tc>
      </w:tr>
      <w:tr w:rsidR="00312A5E" w:rsidRPr="003357ED" w14:paraId="26AAA797" w14:textId="77777777" w:rsidTr="00312A5E">
        <w:trPr>
          <w:trHeight w:val="280"/>
        </w:trPr>
        <w:tc>
          <w:tcPr>
            <w:cnfStyle w:val="001000000000" w:firstRow="0" w:lastRow="0" w:firstColumn="1" w:lastColumn="0" w:oddVBand="0" w:evenVBand="0" w:oddHBand="0" w:evenHBand="0" w:firstRowFirstColumn="0" w:firstRowLastColumn="0" w:lastRowFirstColumn="0" w:lastRowLastColumn="0"/>
            <w:tcW w:w="4531" w:type="dxa"/>
            <w:noWrap/>
          </w:tcPr>
          <w:p w14:paraId="025CF6D6" w14:textId="77777777" w:rsidR="00312A5E" w:rsidRPr="00A04F85" w:rsidRDefault="00312A5E" w:rsidP="00A04F85">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b w:val="0"/>
                <w:color w:val="000000"/>
                <w:kern w:val="0"/>
                <w:sz w:val="18"/>
                <w:szCs w:val="18"/>
              </w:rPr>
              <w:t>高档数控机床和机器人</w:t>
            </w:r>
          </w:p>
        </w:tc>
        <w:tc>
          <w:tcPr>
            <w:tcW w:w="3973" w:type="dxa"/>
          </w:tcPr>
          <w:p w14:paraId="4376265D" w14:textId="77777777" w:rsidR="00312A5E" w:rsidRPr="00A04F85" w:rsidRDefault="00312A5E" w:rsidP="00A04F85">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机械设备-专业设备-其它专用机械</w:t>
            </w:r>
          </w:p>
        </w:tc>
      </w:tr>
      <w:tr w:rsidR="00312A5E" w:rsidRPr="003357ED" w14:paraId="53C6E96C" w14:textId="77777777" w:rsidTr="00312A5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531" w:type="dxa"/>
            <w:noWrap/>
          </w:tcPr>
          <w:p w14:paraId="7BEC0240" w14:textId="77777777" w:rsidR="00312A5E" w:rsidRPr="00A04F85" w:rsidRDefault="00312A5E" w:rsidP="00A04F85">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b w:val="0"/>
                <w:color w:val="000000"/>
                <w:kern w:val="0"/>
                <w:sz w:val="18"/>
                <w:szCs w:val="18"/>
              </w:rPr>
              <w:t>航空航天装备</w:t>
            </w:r>
          </w:p>
        </w:tc>
        <w:tc>
          <w:tcPr>
            <w:tcW w:w="3973" w:type="dxa"/>
          </w:tcPr>
          <w:p w14:paraId="281F4C82" w14:textId="77777777" w:rsidR="00312A5E" w:rsidRPr="00A04F85" w:rsidRDefault="00312A5E" w:rsidP="00A04F85">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国防军工-航天装备/航空装备</w:t>
            </w:r>
          </w:p>
        </w:tc>
      </w:tr>
      <w:tr w:rsidR="00312A5E" w:rsidRPr="003357ED" w14:paraId="12004441" w14:textId="77777777" w:rsidTr="00312A5E">
        <w:trPr>
          <w:trHeight w:val="280"/>
        </w:trPr>
        <w:tc>
          <w:tcPr>
            <w:cnfStyle w:val="001000000000" w:firstRow="0" w:lastRow="0" w:firstColumn="1" w:lastColumn="0" w:oddVBand="0" w:evenVBand="0" w:oddHBand="0" w:evenHBand="0" w:firstRowFirstColumn="0" w:firstRowLastColumn="0" w:lastRowFirstColumn="0" w:lastRowLastColumn="0"/>
            <w:tcW w:w="4531" w:type="dxa"/>
            <w:noWrap/>
          </w:tcPr>
          <w:p w14:paraId="10F5B80B" w14:textId="77777777" w:rsidR="00312A5E" w:rsidRPr="00A04F85" w:rsidRDefault="00312A5E" w:rsidP="00A04F85">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b w:val="0"/>
                <w:color w:val="000000"/>
                <w:kern w:val="0"/>
                <w:sz w:val="18"/>
                <w:szCs w:val="18"/>
              </w:rPr>
              <w:t>海洋工程装备及高技术船舶</w:t>
            </w:r>
          </w:p>
        </w:tc>
        <w:tc>
          <w:tcPr>
            <w:tcW w:w="3973" w:type="dxa"/>
          </w:tcPr>
          <w:p w14:paraId="3DA22F60" w14:textId="77777777" w:rsidR="00312A5E" w:rsidRPr="00A04F85" w:rsidRDefault="00312A5E" w:rsidP="00A04F85">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国防军工-船舶制造</w:t>
            </w:r>
          </w:p>
        </w:tc>
      </w:tr>
      <w:tr w:rsidR="00312A5E" w:rsidRPr="003357ED" w14:paraId="3DAED327" w14:textId="77777777" w:rsidTr="00312A5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531" w:type="dxa"/>
            <w:noWrap/>
          </w:tcPr>
          <w:p w14:paraId="2F4724F1" w14:textId="77777777" w:rsidR="00312A5E" w:rsidRPr="00A04F85" w:rsidRDefault="00312A5E" w:rsidP="00A04F85">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b w:val="0"/>
                <w:color w:val="000000"/>
                <w:kern w:val="0"/>
                <w:sz w:val="18"/>
                <w:szCs w:val="18"/>
              </w:rPr>
              <w:t>先进轨道交通装备</w:t>
            </w:r>
          </w:p>
        </w:tc>
        <w:tc>
          <w:tcPr>
            <w:tcW w:w="3973" w:type="dxa"/>
          </w:tcPr>
          <w:p w14:paraId="5760F549" w14:textId="77777777" w:rsidR="00312A5E" w:rsidRPr="00A04F85" w:rsidRDefault="00312A5E" w:rsidP="00A04F85">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机械设备-运输设备-铁路设备</w:t>
            </w:r>
          </w:p>
        </w:tc>
      </w:tr>
      <w:tr w:rsidR="00312A5E" w:rsidRPr="003357ED" w14:paraId="5D4BA98F" w14:textId="77777777" w:rsidTr="00312A5E">
        <w:trPr>
          <w:trHeight w:val="280"/>
        </w:trPr>
        <w:tc>
          <w:tcPr>
            <w:cnfStyle w:val="001000000000" w:firstRow="0" w:lastRow="0" w:firstColumn="1" w:lastColumn="0" w:oddVBand="0" w:evenVBand="0" w:oddHBand="0" w:evenHBand="0" w:firstRowFirstColumn="0" w:firstRowLastColumn="0" w:lastRowFirstColumn="0" w:lastRowLastColumn="0"/>
            <w:tcW w:w="4531" w:type="dxa"/>
            <w:noWrap/>
          </w:tcPr>
          <w:p w14:paraId="76E74CA4" w14:textId="77777777" w:rsidR="00312A5E" w:rsidRPr="00A04F85" w:rsidRDefault="00312A5E" w:rsidP="00A04F85">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b w:val="0"/>
                <w:color w:val="000000"/>
                <w:kern w:val="0"/>
                <w:sz w:val="18"/>
                <w:szCs w:val="18"/>
              </w:rPr>
              <w:t>节能与新能源汽车</w:t>
            </w:r>
          </w:p>
        </w:tc>
        <w:tc>
          <w:tcPr>
            <w:tcW w:w="3973" w:type="dxa"/>
          </w:tcPr>
          <w:p w14:paraId="227428BD" w14:textId="77777777" w:rsidR="00312A5E" w:rsidRPr="00A04F85" w:rsidRDefault="00312A5E" w:rsidP="00A04F85">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汽车-汽车整车</w:t>
            </w:r>
          </w:p>
        </w:tc>
      </w:tr>
      <w:tr w:rsidR="00312A5E" w:rsidRPr="003357ED" w14:paraId="31A6047F" w14:textId="77777777" w:rsidTr="00312A5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531" w:type="dxa"/>
            <w:noWrap/>
          </w:tcPr>
          <w:p w14:paraId="3AB4B70E" w14:textId="77777777" w:rsidR="00312A5E" w:rsidRPr="00A04F85" w:rsidRDefault="00312A5E" w:rsidP="00A04F85">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b w:val="0"/>
                <w:color w:val="000000"/>
                <w:kern w:val="0"/>
                <w:sz w:val="18"/>
                <w:szCs w:val="18"/>
              </w:rPr>
              <w:t>电力装备</w:t>
            </w:r>
          </w:p>
        </w:tc>
        <w:tc>
          <w:tcPr>
            <w:tcW w:w="3973" w:type="dxa"/>
          </w:tcPr>
          <w:p w14:paraId="41DF6156" w14:textId="77777777" w:rsidR="00312A5E" w:rsidRPr="00A04F85" w:rsidRDefault="00312A5E" w:rsidP="00A04F85">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电气设备</w:t>
            </w:r>
          </w:p>
        </w:tc>
      </w:tr>
      <w:tr w:rsidR="00312A5E" w:rsidRPr="003357ED" w14:paraId="5F8A1231" w14:textId="77777777" w:rsidTr="00312A5E">
        <w:trPr>
          <w:trHeight w:val="280"/>
        </w:trPr>
        <w:tc>
          <w:tcPr>
            <w:cnfStyle w:val="001000000000" w:firstRow="0" w:lastRow="0" w:firstColumn="1" w:lastColumn="0" w:oddVBand="0" w:evenVBand="0" w:oddHBand="0" w:evenHBand="0" w:firstRowFirstColumn="0" w:firstRowLastColumn="0" w:lastRowFirstColumn="0" w:lastRowLastColumn="0"/>
            <w:tcW w:w="4531" w:type="dxa"/>
            <w:noWrap/>
          </w:tcPr>
          <w:p w14:paraId="49075753" w14:textId="77777777" w:rsidR="00312A5E" w:rsidRPr="00A04F85" w:rsidRDefault="00312A5E" w:rsidP="00A04F85">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b w:val="0"/>
                <w:color w:val="000000"/>
                <w:kern w:val="0"/>
                <w:sz w:val="18"/>
                <w:szCs w:val="18"/>
              </w:rPr>
              <w:t>农机装备</w:t>
            </w:r>
          </w:p>
        </w:tc>
        <w:tc>
          <w:tcPr>
            <w:tcW w:w="3973" w:type="dxa"/>
          </w:tcPr>
          <w:p w14:paraId="39ADE72A" w14:textId="77777777" w:rsidR="00312A5E" w:rsidRPr="00A04F85" w:rsidRDefault="00312A5E" w:rsidP="00A04F85">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机械设备-专用设备-农用机械</w:t>
            </w:r>
          </w:p>
        </w:tc>
      </w:tr>
      <w:tr w:rsidR="00312A5E" w:rsidRPr="003357ED" w14:paraId="5D66D9C4" w14:textId="77777777" w:rsidTr="00312A5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531" w:type="dxa"/>
            <w:noWrap/>
          </w:tcPr>
          <w:p w14:paraId="4EE8DD22" w14:textId="77777777" w:rsidR="00312A5E" w:rsidRPr="00A04F85" w:rsidRDefault="00312A5E" w:rsidP="00A04F85">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b w:val="0"/>
                <w:color w:val="000000"/>
                <w:kern w:val="0"/>
                <w:sz w:val="18"/>
                <w:szCs w:val="18"/>
              </w:rPr>
              <w:t>新材料</w:t>
            </w:r>
          </w:p>
        </w:tc>
        <w:tc>
          <w:tcPr>
            <w:tcW w:w="3973" w:type="dxa"/>
          </w:tcPr>
          <w:p w14:paraId="56783A71" w14:textId="77777777" w:rsidR="00312A5E" w:rsidRPr="00A04F85" w:rsidRDefault="00312A5E" w:rsidP="00A04F85">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化工-化学制品</w:t>
            </w:r>
          </w:p>
        </w:tc>
      </w:tr>
      <w:tr w:rsidR="00312A5E" w:rsidRPr="003357ED" w14:paraId="6CA4EF02" w14:textId="77777777" w:rsidTr="00312A5E">
        <w:trPr>
          <w:trHeight w:val="280"/>
        </w:trPr>
        <w:tc>
          <w:tcPr>
            <w:cnfStyle w:val="001000000000" w:firstRow="0" w:lastRow="0" w:firstColumn="1" w:lastColumn="0" w:oddVBand="0" w:evenVBand="0" w:oddHBand="0" w:evenHBand="0" w:firstRowFirstColumn="0" w:firstRowLastColumn="0" w:lastRowFirstColumn="0" w:lastRowLastColumn="0"/>
            <w:tcW w:w="4531" w:type="dxa"/>
            <w:noWrap/>
          </w:tcPr>
          <w:p w14:paraId="4DBD1070" w14:textId="77777777" w:rsidR="00312A5E" w:rsidRPr="00A04F85" w:rsidRDefault="00312A5E" w:rsidP="00A04F85">
            <w:pPr>
              <w:widowControl/>
              <w:jc w:val="center"/>
              <w:rPr>
                <w:rFonts w:ascii="华文细黑" w:eastAsia="华文细黑" w:hAnsi="华文细黑" w:cs="宋体"/>
                <w:b w:val="0"/>
                <w:color w:val="000000"/>
                <w:kern w:val="0"/>
                <w:sz w:val="18"/>
                <w:szCs w:val="18"/>
              </w:rPr>
            </w:pPr>
            <w:r w:rsidRPr="00A04F85">
              <w:rPr>
                <w:rFonts w:ascii="华文细黑" w:eastAsia="华文细黑" w:hAnsi="华文细黑" w:cs="宋体"/>
                <w:b w:val="0"/>
                <w:color w:val="000000"/>
                <w:kern w:val="0"/>
                <w:sz w:val="18"/>
                <w:szCs w:val="18"/>
              </w:rPr>
              <w:t>生物医药及高性能医疗器械</w:t>
            </w:r>
          </w:p>
        </w:tc>
        <w:tc>
          <w:tcPr>
            <w:tcW w:w="3973" w:type="dxa"/>
          </w:tcPr>
          <w:p w14:paraId="692C8987" w14:textId="77777777" w:rsidR="00312A5E" w:rsidRPr="00A04F85" w:rsidRDefault="00312A5E" w:rsidP="00A04F85">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04F85">
              <w:rPr>
                <w:rFonts w:ascii="华文细黑" w:eastAsia="华文细黑" w:hAnsi="华文细黑" w:cs="宋体" w:hint="eastAsia"/>
                <w:color w:val="000000"/>
                <w:kern w:val="0"/>
                <w:sz w:val="18"/>
                <w:szCs w:val="18"/>
              </w:rPr>
              <w:t>医药生物</w:t>
            </w:r>
          </w:p>
        </w:tc>
      </w:tr>
    </w:tbl>
    <w:p w14:paraId="0E72204F" w14:textId="77777777" w:rsidR="00312A5E" w:rsidRDefault="00312A5E" w:rsidP="00312A5E">
      <w:pPr>
        <w:spacing w:afterLines="100" w:after="312" w:line="0" w:lineRule="atLeast"/>
        <w:jc w:val="right"/>
        <w:rPr>
          <w:rFonts w:ascii="华文细黑" w:hAnsi="华文细黑"/>
          <w:i/>
          <w:sz w:val="18"/>
        </w:rPr>
      </w:pPr>
      <w:r w:rsidRPr="001D1952">
        <w:rPr>
          <w:rFonts w:ascii="华文细黑" w:hAnsi="华文细黑" w:hint="eastAsia"/>
          <w:i/>
          <w:sz w:val="18"/>
        </w:rPr>
        <w:t>制</w:t>
      </w:r>
      <w:r>
        <w:rPr>
          <w:rFonts w:ascii="华文细黑" w:hAnsi="华文细黑" w:hint="eastAsia"/>
          <w:i/>
          <w:sz w:val="18"/>
        </w:rPr>
        <w:t>表</w:t>
      </w:r>
      <w:r w:rsidRPr="001D1952">
        <w:rPr>
          <w:rFonts w:ascii="华文细黑" w:hAnsi="华文细黑" w:hint="eastAsia"/>
          <w:i/>
          <w:sz w:val="18"/>
        </w:rPr>
        <w:t>：金融界上市公司研究院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4B4E1E7C" w14:textId="77777777" w:rsidR="00312A5E" w:rsidRPr="00140D24" w:rsidRDefault="00312A5E" w:rsidP="00312A5E">
      <w:pPr>
        <w:widowControl/>
        <w:spacing w:afterLines="50" w:after="156" w:line="400" w:lineRule="exact"/>
        <w:ind w:firstLineChars="200" w:firstLine="400"/>
        <w:rPr>
          <w:rFonts w:ascii="华文细黑" w:eastAsia="华文细黑" w:hAnsi="华文细黑"/>
          <w:sz w:val="20"/>
          <w:szCs w:val="20"/>
        </w:rPr>
      </w:pPr>
      <w:r w:rsidRPr="00312A5E">
        <w:rPr>
          <w:rFonts w:ascii="华文细黑" w:eastAsia="华文细黑" w:hAnsi="华文细黑"/>
          <w:b/>
          <w:sz w:val="20"/>
          <w:szCs w:val="20"/>
        </w:rPr>
        <w:t>3</w:t>
      </w:r>
      <w:r w:rsidRPr="00312A5E">
        <w:rPr>
          <w:rFonts w:ascii="华文细黑" w:eastAsia="华文细黑" w:hAnsi="华文细黑" w:hint="eastAsia"/>
          <w:b/>
          <w:sz w:val="20"/>
          <w:szCs w:val="20"/>
        </w:rPr>
        <w:t>、</w:t>
      </w:r>
      <w:r w:rsidRPr="00312A5E">
        <w:rPr>
          <w:rFonts w:ascii="华文细黑" w:eastAsia="华文细黑" w:hAnsi="华文细黑"/>
          <w:b/>
          <w:sz w:val="20"/>
          <w:szCs w:val="20"/>
        </w:rPr>
        <w:t>信息化和工业化两化深度融合</w:t>
      </w:r>
      <w:r w:rsidRPr="00312A5E">
        <w:rPr>
          <w:rFonts w:ascii="华文细黑" w:eastAsia="华文细黑" w:hAnsi="华文细黑" w:hint="eastAsia"/>
          <w:b/>
          <w:sz w:val="20"/>
          <w:szCs w:val="20"/>
        </w:rPr>
        <w:t>的产业政策影响着机械设备行业的景气度和吸引力。</w:t>
      </w:r>
      <w:r w:rsidRPr="00593B90">
        <w:rPr>
          <w:rFonts w:ascii="华文细黑" w:eastAsia="华文细黑" w:hAnsi="华文细黑" w:hint="eastAsia"/>
          <w:sz w:val="20"/>
          <w:szCs w:val="20"/>
        </w:rPr>
        <w:t>自动化、智能化技术潮流</w:t>
      </w:r>
      <w:r>
        <w:rPr>
          <w:rFonts w:ascii="华文细黑" w:eastAsia="华文细黑" w:hAnsi="华文细黑" w:hint="eastAsia"/>
          <w:sz w:val="20"/>
          <w:szCs w:val="20"/>
        </w:rPr>
        <w:t>正在</w:t>
      </w:r>
      <w:r w:rsidRPr="00140D24">
        <w:rPr>
          <w:rFonts w:ascii="华文细黑" w:eastAsia="华文细黑" w:hAnsi="华文细黑"/>
          <w:sz w:val="20"/>
          <w:szCs w:val="20"/>
        </w:rPr>
        <w:t>引领和带动整个制造业的发展</w:t>
      </w:r>
      <w:r>
        <w:rPr>
          <w:rFonts w:ascii="华文细黑" w:eastAsia="华文细黑" w:hAnsi="华文细黑" w:hint="eastAsia"/>
          <w:sz w:val="20"/>
          <w:szCs w:val="20"/>
        </w:rPr>
        <w:t>，以高端</w:t>
      </w:r>
      <w:r w:rsidRPr="00140D24">
        <w:rPr>
          <w:rFonts w:ascii="华文细黑" w:eastAsia="华文细黑" w:hAnsi="华文细黑"/>
          <w:sz w:val="20"/>
          <w:szCs w:val="20"/>
        </w:rPr>
        <w:t>装备制造</w:t>
      </w:r>
      <w:r>
        <w:rPr>
          <w:rFonts w:ascii="华文细黑" w:eastAsia="华文细黑" w:hAnsi="华文细黑" w:hint="eastAsia"/>
          <w:sz w:val="20"/>
          <w:szCs w:val="20"/>
        </w:rPr>
        <w:t>为主要方向的机械设备</w:t>
      </w:r>
      <w:r w:rsidRPr="00140D24">
        <w:rPr>
          <w:rFonts w:ascii="华文细黑" w:eastAsia="华文细黑" w:hAnsi="华文细黑"/>
          <w:sz w:val="20"/>
          <w:szCs w:val="20"/>
        </w:rPr>
        <w:t>业正在向全面信息化迈进，</w:t>
      </w:r>
      <w:r w:rsidRPr="00140D24">
        <w:rPr>
          <w:rFonts w:ascii="华文细黑" w:eastAsia="华文细黑" w:hAnsi="华文细黑" w:hint="eastAsia"/>
          <w:sz w:val="20"/>
          <w:szCs w:val="20"/>
        </w:rPr>
        <w:t>包括</w:t>
      </w:r>
      <w:r w:rsidRPr="00140D24">
        <w:rPr>
          <w:rFonts w:ascii="华文细黑" w:eastAsia="华文细黑" w:hAnsi="华文细黑"/>
          <w:sz w:val="20"/>
          <w:szCs w:val="20"/>
        </w:rPr>
        <w:t>研发、设计、采购、制造、管理、营销、服务、维护、保养等各个环节，</w:t>
      </w:r>
      <w:r w:rsidRPr="00140D24">
        <w:rPr>
          <w:rFonts w:ascii="华文细黑" w:eastAsia="华文细黑" w:hAnsi="华文细黑" w:hint="eastAsia"/>
          <w:sz w:val="20"/>
          <w:szCs w:val="20"/>
        </w:rPr>
        <w:t>均</w:t>
      </w:r>
      <w:r w:rsidRPr="00140D24">
        <w:rPr>
          <w:rFonts w:ascii="华文细黑" w:eastAsia="华文细黑" w:hAnsi="华文细黑"/>
          <w:sz w:val="20"/>
          <w:szCs w:val="20"/>
        </w:rPr>
        <w:t>与信息技术密切相关，</w:t>
      </w:r>
      <w:r w:rsidRPr="00140D24">
        <w:rPr>
          <w:rFonts w:ascii="华文细黑" w:eastAsia="华文细黑" w:hAnsi="华文细黑" w:hint="eastAsia"/>
          <w:sz w:val="20"/>
          <w:szCs w:val="20"/>
        </w:rPr>
        <w:t>工业物联、</w:t>
      </w:r>
      <w:r w:rsidRPr="00140D24">
        <w:rPr>
          <w:rFonts w:ascii="华文细黑" w:eastAsia="华文细黑" w:hAnsi="华文细黑"/>
          <w:sz w:val="20"/>
          <w:szCs w:val="20"/>
        </w:rPr>
        <w:t>柔性制造、网络制造、虚拟制造、绿色制造、数控技术的发展正在推进装备制造发生巨大的变革。</w:t>
      </w:r>
      <w:r w:rsidRPr="00140D24">
        <w:rPr>
          <w:rFonts w:ascii="华文细黑" w:eastAsia="华文细黑" w:hAnsi="华文细黑" w:hint="eastAsia"/>
          <w:sz w:val="20"/>
          <w:szCs w:val="20"/>
        </w:rPr>
        <w:t>以此为标志，越来越多的</w:t>
      </w:r>
      <w:r w:rsidRPr="00140D24">
        <w:rPr>
          <w:rFonts w:ascii="华文细黑" w:eastAsia="华文细黑" w:hAnsi="华文细黑"/>
          <w:sz w:val="20"/>
          <w:szCs w:val="20"/>
        </w:rPr>
        <w:t>机械装备制造业</w:t>
      </w:r>
      <w:r w:rsidRPr="00140D24">
        <w:rPr>
          <w:rFonts w:ascii="华文细黑" w:eastAsia="华文细黑" w:hAnsi="华文细黑" w:hint="eastAsia"/>
          <w:sz w:val="20"/>
          <w:szCs w:val="20"/>
        </w:rPr>
        <w:t>打破了</w:t>
      </w:r>
      <w:r w:rsidRPr="00140D24">
        <w:rPr>
          <w:rFonts w:ascii="华文细黑" w:eastAsia="华文细黑" w:hAnsi="华文细黑" w:hint="eastAsia"/>
          <w:sz w:val="20"/>
          <w:szCs w:val="20"/>
        </w:rPr>
        <w:lastRenderedPageBreak/>
        <w:t>信息技术与制造业的传统界限，将</w:t>
      </w:r>
      <w:r w:rsidRPr="00140D24">
        <w:rPr>
          <w:rFonts w:ascii="华文细黑" w:eastAsia="华文细黑" w:hAnsi="华文细黑"/>
          <w:sz w:val="20"/>
          <w:szCs w:val="20"/>
        </w:rPr>
        <w:t>信息技术</w:t>
      </w:r>
      <w:r w:rsidRPr="00140D24">
        <w:rPr>
          <w:rFonts w:ascii="华文细黑" w:eastAsia="华文细黑" w:hAnsi="华文细黑" w:hint="eastAsia"/>
          <w:sz w:val="20"/>
          <w:szCs w:val="20"/>
        </w:rPr>
        <w:t>、人工智能和制造业</w:t>
      </w:r>
      <w:r w:rsidRPr="00140D24">
        <w:rPr>
          <w:rFonts w:ascii="华文细黑" w:eastAsia="华文细黑" w:hAnsi="华文细黑"/>
          <w:sz w:val="20"/>
          <w:szCs w:val="20"/>
        </w:rPr>
        <w:t>技术</w:t>
      </w:r>
      <w:r w:rsidRPr="00140D24">
        <w:rPr>
          <w:rFonts w:ascii="华文细黑" w:eastAsia="华文细黑" w:hAnsi="华文细黑" w:hint="eastAsia"/>
          <w:sz w:val="20"/>
          <w:szCs w:val="20"/>
        </w:rPr>
        <w:t>广泛融合</w:t>
      </w:r>
      <w:r w:rsidRPr="00140D24">
        <w:rPr>
          <w:rFonts w:ascii="华文细黑" w:eastAsia="华文细黑" w:hAnsi="华文细黑"/>
          <w:sz w:val="20"/>
          <w:szCs w:val="20"/>
        </w:rPr>
        <w:t>，</w:t>
      </w:r>
      <w:r w:rsidRPr="00140D24">
        <w:rPr>
          <w:rFonts w:ascii="华文细黑" w:eastAsia="华文细黑" w:hAnsi="华文细黑" w:hint="eastAsia"/>
          <w:sz w:val="20"/>
          <w:szCs w:val="20"/>
        </w:rPr>
        <w:t>进而了催生了新业态</w:t>
      </w:r>
      <w:r>
        <w:rPr>
          <w:rFonts w:ascii="华文细黑" w:eastAsia="华文细黑" w:hAnsi="华文细黑" w:hint="eastAsia"/>
          <w:sz w:val="20"/>
          <w:szCs w:val="20"/>
        </w:rPr>
        <w:t>，</w:t>
      </w:r>
      <w:r w:rsidRPr="00140D24">
        <w:rPr>
          <w:rFonts w:ascii="华文细黑" w:eastAsia="华文细黑" w:hAnsi="华文细黑" w:hint="eastAsia"/>
          <w:sz w:val="20"/>
          <w:szCs w:val="20"/>
        </w:rPr>
        <w:t>如</w:t>
      </w:r>
      <w:r>
        <w:rPr>
          <w:rFonts w:ascii="华文细黑" w:eastAsia="华文细黑" w:hAnsi="华文细黑" w:hint="eastAsia"/>
          <w:sz w:val="20"/>
          <w:szCs w:val="20"/>
        </w:rPr>
        <w:t>将制造业与结合涌现出制造服务业；诞生了新产品和新赛道，如</w:t>
      </w:r>
      <w:r w:rsidRPr="00140D24">
        <w:rPr>
          <w:rFonts w:ascii="华文细黑" w:eastAsia="华文细黑" w:hAnsi="华文细黑" w:hint="eastAsia"/>
          <w:sz w:val="20"/>
          <w:szCs w:val="20"/>
        </w:rPr>
        <w:t>工业物联网</w:t>
      </w:r>
      <w:r>
        <w:rPr>
          <w:rFonts w:ascii="华文细黑" w:eastAsia="华文细黑" w:hAnsi="华文细黑" w:hint="eastAsia"/>
          <w:sz w:val="20"/>
          <w:szCs w:val="20"/>
        </w:rPr>
        <w:t>、无人驾驶汽车产业链等</w:t>
      </w:r>
      <w:r w:rsidRPr="00140D24">
        <w:rPr>
          <w:rFonts w:ascii="华文细黑" w:eastAsia="华文细黑" w:hAnsi="华文细黑"/>
          <w:sz w:val="20"/>
          <w:szCs w:val="20"/>
        </w:rPr>
        <w:t>。</w:t>
      </w:r>
      <w:r>
        <w:rPr>
          <w:rFonts w:ascii="华文细黑" w:eastAsia="华文细黑" w:hAnsi="华文细黑" w:hint="eastAsia"/>
          <w:sz w:val="20"/>
          <w:szCs w:val="20"/>
        </w:rPr>
        <w:t>这些新行业在吸引企业进入的同时，其景气度也正在上涨。</w:t>
      </w:r>
    </w:p>
    <w:p w14:paraId="45C49171" w14:textId="2744A059" w:rsidR="00312A5E" w:rsidRDefault="00312A5E" w:rsidP="00A04F85">
      <w:pPr>
        <w:widowControl/>
        <w:spacing w:afterLines="50" w:after="156" w:line="400" w:lineRule="exact"/>
        <w:ind w:firstLineChars="200" w:firstLine="400"/>
        <w:rPr>
          <w:rFonts w:ascii="华文细黑" w:eastAsia="华文细黑" w:hAnsi="华文细黑"/>
          <w:sz w:val="20"/>
          <w:szCs w:val="20"/>
        </w:rPr>
      </w:pPr>
      <w:r w:rsidRPr="00593B90">
        <w:rPr>
          <w:rFonts w:ascii="华文细黑" w:eastAsia="华文细黑" w:hAnsi="华文细黑" w:hint="eastAsia"/>
          <w:sz w:val="20"/>
          <w:szCs w:val="20"/>
        </w:rPr>
        <w:t>综合上述几点特征，</w:t>
      </w:r>
      <w:r>
        <w:rPr>
          <w:rFonts w:ascii="华文细黑" w:eastAsia="华文细黑" w:hAnsi="华文细黑" w:hint="eastAsia"/>
          <w:sz w:val="20"/>
          <w:szCs w:val="20"/>
        </w:rPr>
        <w:t>可以就企业为何选择净流入与净流出某行业的现象得出结论</w:t>
      </w:r>
      <w:r w:rsidRPr="00593B90">
        <w:rPr>
          <w:rFonts w:ascii="华文细黑" w:eastAsia="华文细黑" w:hAnsi="华文细黑" w:hint="eastAsia"/>
          <w:sz w:val="20"/>
          <w:szCs w:val="20"/>
        </w:rPr>
        <w:t>：</w:t>
      </w:r>
      <w:r w:rsidRPr="00312A5E">
        <w:rPr>
          <w:rFonts w:ascii="华文细黑" w:eastAsia="华文细黑" w:hAnsi="华文细黑" w:hint="eastAsia"/>
          <w:b/>
          <w:sz w:val="20"/>
          <w:szCs w:val="20"/>
        </w:rPr>
        <w:t>企业是否选择进入/离开某行业，不仅要考虑行业所在时点以及未来的需求与供给关系，还要充分考虑产业政策是否鼓励/限制这个行业的发展。而产业政策的鼓励方向则通过连接行业的供给端和需求端，进而改变了行业的景气度和吸引力。</w:t>
      </w:r>
      <w:r>
        <w:rPr>
          <w:rFonts w:ascii="华文细黑" w:eastAsia="华文细黑" w:hAnsi="华文细黑" w:hint="eastAsia"/>
          <w:sz w:val="20"/>
          <w:szCs w:val="20"/>
        </w:rPr>
        <w:t>产业</w:t>
      </w:r>
      <w:r w:rsidRPr="00140D24">
        <w:rPr>
          <w:rFonts w:ascii="华文细黑" w:eastAsia="华文细黑" w:hAnsi="华文细黑" w:hint="eastAsia"/>
          <w:sz w:val="20"/>
          <w:szCs w:val="20"/>
        </w:rPr>
        <w:t>需求端依靠需求拉动</w:t>
      </w:r>
      <w:r>
        <w:rPr>
          <w:rFonts w:ascii="华文细黑" w:eastAsia="华文细黑" w:hAnsi="华文细黑" w:hint="eastAsia"/>
          <w:sz w:val="20"/>
          <w:szCs w:val="20"/>
        </w:rPr>
        <w:t>和扩展市场空间</w:t>
      </w:r>
      <w:r w:rsidRPr="00140D24">
        <w:rPr>
          <w:rFonts w:ascii="华文细黑" w:eastAsia="华文细黑" w:hAnsi="华文细黑" w:hint="eastAsia"/>
          <w:sz w:val="20"/>
          <w:szCs w:val="20"/>
        </w:rPr>
        <w:t>，供给端依靠产业升级</w:t>
      </w:r>
      <w:r>
        <w:rPr>
          <w:rFonts w:ascii="华文细黑" w:eastAsia="华文细黑" w:hAnsi="华文细黑" w:hint="eastAsia"/>
          <w:sz w:val="20"/>
          <w:szCs w:val="20"/>
        </w:rPr>
        <w:t>淘汰落后产能</w:t>
      </w:r>
      <w:r w:rsidRPr="00140D24">
        <w:rPr>
          <w:rFonts w:ascii="华文细黑" w:eastAsia="华文细黑" w:hAnsi="华文细黑" w:hint="eastAsia"/>
          <w:sz w:val="20"/>
          <w:szCs w:val="20"/>
        </w:rPr>
        <w:t>，</w:t>
      </w:r>
      <w:r>
        <w:rPr>
          <w:rFonts w:ascii="华文细黑" w:eastAsia="华文细黑" w:hAnsi="华文细黑" w:hint="eastAsia"/>
          <w:sz w:val="20"/>
          <w:szCs w:val="20"/>
        </w:rPr>
        <w:t>只有兼顾到双方向的</w:t>
      </w:r>
      <w:r w:rsidRPr="00140D24">
        <w:rPr>
          <w:rFonts w:ascii="华文细黑" w:eastAsia="华文细黑" w:hAnsi="华文细黑" w:hint="eastAsia"/>
          <w:sz w:val="20"/>
          <w:szCs w:val="20"/>
        </w:rPr>
        <w:t>产业政策</w:t>
      </w:r>
      <w:r>
        <w:rPr>
          <w:rFonts w:ascii="华文细黑" w:eastAsia="华文细黑" w:hAnsi="华文细黑" w:hint="eastAsia"/>
          <w:sz w:val="20"/>
          <w:szCs w:val="20"/>
        </w:rPr>
        <w:t>才能</w:t>
      </w:r>
      <w:r w:rsidRPr="00140D24">
        <w:rPr>
          <w:rFonts w:ascii="华文细黑" w:eastAsia="华文细黑" w:hAnsi="华文细黑" w:hint="eastAsia"/>
          <w:sz w:val="20"/>
          <w:szCs w:val="20"/>
        </w:rPr>
        <w:t>作为中间的沟通桥梁</w:t>
      </w:r>
      <w:r>
        <w:rPr>
          <w:rFonts w:ascii="华文细黑" w:eastAsia="华文细黑" w:hAnsi="华文细黑" w:hint="eastAsia"/>
          <w:sz w:val="20"/>
          <w:szCs w:val="20"/>
        </w:rPr>
        <w:t>，将</w:t>
      </w:r>
      <w:r w:rsidRPr="00140D24">
        <w:rPr>
          <w:rFonts w:ascii="华文细黑" w:eastAsia="华文细黑" w:hAnsi="华文细黑" w:hint="eastAsia"/>
          <w:sz w:val="20"/>
          <w:szCs w:val="20"/>
        </w:rPr>
        <w:t>供需</w:t>
      </w:r>
      <w:r>
        <w:rPr>
          <w:rFonts w:ascii="华文细黑" w:eastAsia="华文细黑" w:hAnsi="华文细黑" w:hint="eastAsia"/>
          <w:sz w:val="20"/>
          <w:szCs w:val="20"/>
        </w:rPr>
        <w:t>两端的</w:t>
      </w:r>
      <w:r w:rsidRPr="00140D24">
        <w:rPr>
          <w:rFonts w:ascii="华文细黑" w:eastAsia="华文细黑" w:hAnsi="华文细黑" w:hint="eastAsia"/>
          <w:sz w:val="20"/>
          <w:szCs w:val="20"/>
        </w:rPr>
        <w:t>关系</w:t>
      </w:r>
      <w:r>
        <w:rPr>
          <w:rFonts w:ascii="华文细黑" w:eastAsia="华文细黑" w:hAnsi="华文细黑" w:hint="eastAsia"/>
          <w:sz w:val="20"/>
          <w:szCs w:val="20"/>
        </w:rPr>
        <w:t>统合起来，才能形成对行业景气度的提升</w:t>
      </w:r>
      <w:r w:rsidRPr="00140D24">
        <w:rPr>
          <w:rFonts w:ascii="华文细黑" w:eastAsia="华文细黑" w:hAnsi="华文细黑" w:hint="eastAsia"/>
          <w:sz w:val="20"/>
          <w:szCs w:val="20"/>
        </w:rPr>
        <w:t>。</w:t>
      </w:r>
      <w:r>
        <w:rPr>
          <w:rFonts w:ascii="华文细黑" w:eastAsia="华文细黑" w:hAnsi="华文细黑" w:hint="eastAsia"/>
          <w:sz w:val="20"/>
          <w:szCs w:val="20"/>
        </w:rPr>
        <w:t>而企业也只有在这样的中观背景下，才能有效地实现连续增长。</w:t>
      </w:r>
    </w:p>
    <w:p w14:paraId="7C928B3B" w14:textId="59314C54" w:rsidR="00217D33" w:rsidRPr="00217D33" w:rsidRDefault="00217D33" w:rsidP="00217D33">
      <w:pPr>
        <w:pStyle w:val="2"/>
        <w:pageBreakBefore/>
        <w:spacing w:after="312"/>
        <w:rPr>
          <w:b/>
        </w:rPr>
      </w:pPr>
      <w:bookmarkStart w:id="12" w:name="_Toc26294492"/>
      <w:r w:rsidRPr="00217D33">
        <w:rPr>
          <w:rFonts w:hint="eastAsia"/>
          <w:b/>
        </w:rPr>
        <w:lastRenderedPageBreak/>
        <w:t>第三</w:t>
      </w:r>
      <w:r>
        <w:rPr>
          <w:rFonts w:hint="eastAsia"/>
          <w:b/>
        </w:rPr>
        <w:t>章</w:t>
      </w:r>
      <w:r w:rsidRPr="00217D33">
        <w:rPr>
          <w:rFonts w:hint="eastAsia"/>
          <w:b/>
        </w:rPr>
        <w:t xml:space="preserve"> </w:t>
      </w:r>
      <w:r w:rsidRPr="00217D33">
        <w:rPr>
          <w:rFonts w:hint="eastAsia"/>
          <w:b/>
        </w:rPr>
        <w:t>推动企业增长的</w:t>
      </w:r>
      <w:r>
        <w:rPr>
          <w:rFonts w:hint="eastAsia"/>
          <w:b/>
        </w:rPr>
        <w:t>内部要素</w:t>
      </w:r>
      <w:r w:rsidR="0005706D">
        <w:rPr>
          <w:rFonts w:hint="eastAsia"/>
          <w:b/>
        </w:rPr>
        <w:t>观察</w:t>
      </w:r>
      <w:bookmarkEnd w:id="12"/>
    </w:p>
    <w:p w14:paraId="1CF45A89" w14:textId="6E5592AB" w:rsidR="00217D33" w:rsidRDefault="009C39EA" w:rsidP="00217D33">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通过</w:t>
      </w:r>
      <w:r>
        <w:rPr>
          <w:rFonts w:ascii="华文细黑" w:eastAsia="华文细黑" w:hAnsi="华文细黑"/>
          <w:sz w:val="20"/>
          <w:szCs w:val="20"/>
        </w:rPr>
        <w:t>前文的分析可知，</w:t>
      </w:r>
      <w:r>
        <w:rPr>
          <w:rFonts w:ascii="华文细黑" w:eastAsia="华文细黑" w:hAnsi="华文细黑" w:hint="eastAsia"/>
          <w:sz w:val="20"/>
          <w:szCs w:val="20"/>
        </w:rPr>
        <w:t>企业能否</w:t>
      </w:r>
      <w:r>
        <w:rPr>
          <w:rFonts w:ascii="华文细黑" w:eastAsia="华文细黑" w:hAnsi="华文细黑"/>
          <w:sz w:val="20"/>
          <w:szCs w:val="20"/>
        </w:rPr>
        <w:t>实现“增长”</w:t>
      </w:r>
      <w:r>
        <w:rPr>
          <w:rFonts w:ascii="华文细黑" w:eastAsia="华文细黑" w:hAnsi="华文细黑" w:hint="eastAsia"/>
          <w:sz w:val="20"/>
          <w:szCs w:val="20"/>
        </w:rPr>
        <w:t>，</w:t>
      </w:r>
      <w:r>
        <w:rPr>
          <w:rFonts w:ascii="华文细黑" w:eastAsia="华文细黑" w:hAnsi="华文细黑"/>
          <w:sz w:val="20"/>
          <w:szCs w:val="20"/>
        </w:rPr>
        <w:t>既受外部因素影响，也受内部因素影响。而要实现</w:t>
      </w:r>
      <w:r>
        <w:rPr>
          <w:rFonts w:ascii="华文细黑" w:eastAsia="华文细黑" w:hAnsi="华文细黑" w:hint="eastAsia"/>
          <w:sz w:val="20"/>
          <w:szCs w:val="20"/>
        </w:rPr>
        <w:t>长期</w:t>
      </w:r>
      <w:r>
        <w:rPr>
          <w:rFonts w:ascii="华文细黑" w:eastAsia="华文细黑" w:hAnsi="华文细黑"/>
          <w:sz w:val="20"/>
          <w:szCs w:val="20"/>
        </w:rPr>
        <w:t>的可持续增长，最重要的是实现</w:t>
      </w:r>
      <w:r w:rsidRPr="009C39EA">
        <w:rPr>
          <w:rFonts w:ascii="华文细黑" w:eastAsia="华文细黑" w:hAnsi="华文细黑" w:hint="eastAsia"/>
          <w:sz w:val="20"/>
          <w:szCs w:val="20"/>
        </w:rPr>
        <w:t>内生增长</w:t>
      </w:r>
      <w:r>
        <w:rPr>
          <w:rFonts w:ascii="华文细黑" w:eastAsia="华文细黑" w:hAnsi="华文细黑" w:hint="eastAsia"/>
          <w:sz w:val="20"/>
          <w:szCs w:val="20"/>
        </w:rPr>
        <w:t>。</w:t>
      </w:r>
      <w:r w:rsidR="006966B8" w:rsidRPr="006966B8">
        <w:rPr>
          <w:rFonts w:ascii="华文细黑" w:eastAsia="华文细黑" w:hAnsi="华文细黑" w:hint="eastAsia"/>
          <w:sz w:val="20"/>
          <w:szCs w:val="20"/>
        </w:rPr>
        <w:t>前文所提到</w:t>
      </w:r>
      <w:r w:rsidR="006966B8">
        <w:rPr>
          <w:rFonts w:ascii="华文细黑" w:eastAsia="华文细黑" w:hAnsi="华文细黑" w:hint="eastAsia"/>
          <w:sz w:val="20"/>
          <w:szCs w:val="20"/>
        </w:rPr>
        <w:t>的行业因素</w:t>
      </w:r>
      <w:r w:rsidR="006966B8">
        <w:rPr>
          <w:rFonts w:ascii="华文细黑" w:eastAsia="华文细黑" w:hAnsi="华文细黑"/>
          <w:sz w:val="20"/>
          <w:szCs w:val="20"/>
        </w:rPr>
        <w:t>，是驱动企业增长的外部因素。</w:t>
      </w:r>
      <w:r>
        <w:rPr>
          <w:rFonts w:ascii="华文细黑" w:eastAsia="华文细黑" w:hAnsi="华文细黑"/>
          <w:sz w:val="20"/>
          <w:szCs w:val="20"/>
        </w:rPr>
        <w:t>本章，我们从</w:t>
      </w:r>
      <w:r w:rsidR="00053CA9">
        <w:rPr>
          <w:rFonts w:ascii="华文细黑" w:eastAsia="华文细黑" w:hAnsi="华文细黑" w:hint="eastAsia"/>
          <w:sz w:val="20"/>
          <w:szCs w:val="20"/>
        </w:rPr>
        <w:t>技术</w:t>
      </w:r>
      <w:r w:rsidR="00053CA9">
        <w:rPr>
          <w:rFonts w:ascii="华文细黑" w:eastAsia="华文细黑" w:hAnsi="华文细黑"/>
          <w:sz w:val="20"/>
          <w:szCs w:val="20"/>
        </w:rPr>
        <w:t>、</w:t>
      </w:r>
      <w:r>
        <w:rPr>
          <w:rFonts w:ascii="华文细黑" w:eastAsia="华文细黑" w:hAnsi="华文细黑"/>
          <w:sz w:val="20"/>
          <w:szCs w:val="20"/>
        </w:rPr>
        <w:t>经营、</w:t>
      </w:r>
      <w:r>
        <w:rPr>
          <w:rFonts w:ascii="华文细黑" w:eastAsia="华文细黑" w:hAnsi="华文细黑" w:hint="eastAsia"/>
          <w:sz w:val="20"/>
          <w:szCs w:val="20"/>
        </w:rPr>
        <w:t>ESG、</w:t>
      </w:r>
      <w:r>
        <w:rPr>
          <w:rFonts w:ascii="华文细黑" w:eastAsia="华文细黑" w:hAnsi="华文细黑"/>
          <w:sz w:val="20"/>
          <w:szCs w:val="20"/>
        </w:rPr>
        <w:t>风险控制和资本流动</w:t>
      </w:r>
      <w:r w:rsidR="00053CA9">
        <w:rPr>
          <w:rFonts w:ascii="华文细黑" w:eastAsia="华文细黑" w:hAnsi="华文细黑" w:hint="eastAsia"/>
          <w:sz w:val="20"/>
          <w:szCs w:val="20"/>
        </w:rPr>
        <w:t>角度进一步</w:t>
      </w:r>
      <w:r>
        <w:rPr>
          <w:rFonts w:ascii="华文细黑" w:eastAsia="华文细黑" w:hAnsi="华文细黑"/>
          <w:sz w:val="20"/>
          <w:szCs w:val="20"/>
        </w:rPr>
        <w:t>观察和</w:t>
      </w:r>
      <w:r>
        <w:rPr>
          <w:rFonts w:ascii="华文细黑" w:eastAsia="华文细黑" w:hAnsi="华文细黑" w:hint="eastAsia"/>
          <w:sz w:val="20"/>
          <w:szCs w:val="20"/>
        </w:rPr>
        <w:t>分析</w:t>
      </w:r>
      <w:r>
        <w:rPr>
          <w:rFonts w:ascii="华文细黑" w:eastAsia="华文细黑" w:hAnsi="华文细黑"/>
          <w:sz w:val="20"/>
          <w:szCs w:val="20"/>
        </w:rPr>
        <w:t>影响企业“增长”</w:t>
      </w:r>
      <w:r>
        <w:rPr>
          <w:rFonts w:ascii="华文细黑" w:eastAsia="华文细黑" w:hAnsi="华文细黑" w:hint="eastAsia"/>
          <w:sz w:val="20"/>
          <w:szCs w:val="20"/>
        </w:rPr>
        <w:t>的</w:t>
      </w:r>
      <w:r>
        <w:rPr>
          <w:rFonts w:ascii="华文细黑" w:eastAsia="华文细黑" w:hAnsi="华文细黑"/>
          <w:sz w:val="20"/>
          <w:szCs w:val="20"/>
        </w:rPr>
        <w:t>内部要素。</w:t>
      </w:r>
    </w:p>
    <w:p w14:paraId="6541F63C" w14:textId="538CDF6C" w:rsidR="00217D33" w:rsidRDefault="00217D33" w:rsidP="00217D33">
      <w:pPr>
        <w:pStyle w:val="3"/>
        <w:spacing w:beforeLines="100" w:before="312" w:afterLines="50" w:after="156"/>
        <w:ind w:firstLineChars="200" w:firstLine="480"/>
        <w:rPr>
          <w:rFonts w:ascii="华文细黑" w:hAnsi="华文细黑"/>
        </w:rPr>
      </w:pPr>
      <w:bookmarkStart w:id="13" w:name="_Toc26294493"/>
      <w:r>
        <w:rPr>
          <w:rFonts w:ascii="华文细黑" w:hAnsi="华文细黑" w:hint="eastAsia"/>
        </w:rPr>
        <w:t xml:space="preserve">第一节 </w:t>
      </w:r>
      <w:r w:rsidR="009E6D6A">
        <w:rPr>
          <w:rFonts w:ascii="华文细黑" w:hAnsi="华文细黑" w:hint="eastAsia"/>
        </w:rPr>
        <w:t>技术</w:t>
      </w:r>
      <w:r w:rsidR="009E6D6A">
        <w:rPr>
          <w:rFonts w:ascii="华文细黑" w:hAnsi="华文细黑"/>
        </w:rPr>
        <w:t>和</w:t>
      </w:r>
      <w:r w:rsidRPr="00217D33">
        <w:rPr>
          <w:rFonts w:ascii="华文细黑" w:hAnsi="华文细黑" w:hint="eastAsia"/>
        </w:rPr>
        <w:t>经营要素：</w:t>
      </w:r>
      <w:r w:rsidR="009E6D6A">
        <w:rPr>
          <w:rFonts w:ascii="华文细黑" w:hAnsi="华文细黑" w:hint="eastAsia"/>
        </w:rPr>
        <w:t>研发</w:t>
      </w:r>
      <w:r w:rsidR="009E6D6A">
        <w:rPr>
          <w:rFonts w:ascii="华文细黑" w:hAnsi="华文细黑"/>
        </w:rPr>
        <w:t>创新</w:t>
      </w:r>
      <w:r w:rsidR="009E6D6A">
        <w:rPr>
          <w:rFonts w:ascii="华文细黑" w:hAnsi="华文细黑" w:hint="eastAsia"/>
        </w:rPr>
        <w:t>与</w:t>
      </w:r>
      <w:r w:rsidRPr="00217D33">
        <w:rPr>
          <w:rFonts w:ascii="华文细黑" w:hAnsi="华文细黑" w:hint="eastAsia"/>
        </w:rPr>
        <w:t>品牌营销</w:t>
      </w:r>
      <w:bookmarkEnd w:id="13"/>
    </w:p>
    <w:p w14:paraId="0DCEEFA8" w14:textId="05A4213F" w:rsidR="009E6D6A" w:rsidRDefault="009E6D6A" w:rsidP="009E6D6A">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著名</w:t>
      </w:r>
      <w:r>
        <w:rPr>
          <w:rFonts w:ascii="华文细黑" w:eastAsia="华文细黑" w:hAnsi="华文细黑"/>
          <w:sz w:val="20"/>
          <w:szCs w:val="20"/>
        </w:rPr>
        <w:t>的经济学家</w:t>
      </w:r>
      <w:r w:rsidRPr="00C0053F">
        <w:rPr>
          <w:rFonts w:ascii="华文细黑" w:eastAsia="华文细黑" w:hAnsi="华文细黑" w:hint="eastAsia"/>
          <w:sz w:val="20"/>
          <w:szCs w:val="20"/>
        </w:rPr>
        <w:t>熊彼特认为，创新是把生产要素用新的方式组合起来，而这样的使命就落在了企业家的身上。企业家孜孜不倦推动创新，</w:t>
      </w:r>
      <w:r>
        <w:rPr>
          <w:rFonts w:ascii="华文细黑" w:eastAsia="华文细黑" w:hAnsi="华文细黑" w:hint="eastAsia"/>
          <w:sz w:val="20"/>
          <w:szCs w:val="20"/>
        </w:rPr>
        <w:t>以</w:t>
      </w:r>
      <w:r w:rsidRPr="00C0053F">
        <w:rPr>
          <w:rFonts w:ascii="华文细黑" w:eastAsia="华文细黑" w:hAnsi="华文细黑" w:hint="eastAsia"/>
          <w:sz w:val="20"/>
          <w:szCs w:val="20"/>
        </w:rPr>
        <w:t>追求超额利润。</w:t>
      </w:r>
    </w:p>
    <w:p w14:paraId="4114D7C8" w14:textId="77777777" w:rsidR="00D6470D" w:rsidRPr="003624B7" w:rsidRDefault="00D6470D" w:rsidP="00D6470D">
      <w:pPr>
        <w:jc w:val="center"/>
        <w:rPr>
          <w:rFonts w:ascii="华文细黑" w:eastAsia="华文细黑" w:hAnsi="华文细黑"/>
          <w:sz w:val="24"/>
          <w:szCs w:val="24"/>
        </w:rPr>
      </w:pPr>
      <w:r>
        <w:rPr>
          <w:noProof/>
        </w:rPr>
        <w:drawing>
          <wp:inline distT="0" distB="0" distL="0" distR="0" wp14:anchorId="396DB8C2" wp14:editId="4155C19E">
            <wp:extent cx="5274310" cy="2637155"/>
            <wp:effectExtent l="0" t="0" r="2540" b="10795"/>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7A6EA0C" w14:textId="77777777" w:rsidR="00D6470D" w:rsidRPr="001D1952" w:rsidRDefault="00D6470D" w:rsidP="00D6470D">
      <w:pPr>
        <w:spacing w:afterLines="100" w:after="312" w:line="0" w:lineRule="atLeast"/>
        <w:jc w:val="right"/>
        <w:rPr>
          <w:rFonts w:ascii="华文细黑" w:hAnsi="华文细黑"/>
          <w:i/>
          <w:sz w:val="18"/>
        </w:rPr>
      </w:pPr>
      <w:r w:rsidRPr="001D1952">
        <w:rPr>
          <w:rFonts w:ascii="华文细黑" w:hAnsi="华文细黑" w:hint="eastAsia"/>
          <w:i/>
          <w:sz w:val="18"/>
        </w:rPr>
        <w:t>制图：金融界上市公司研究院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56CCBCF2" w14:textId="09FB1045" w:rsidR="009E6D6A" w:rsidRDefault="009E6D6A" w:rsidP="009E6D6A">
      <w:pPr>
        <w:widowControl/>
        <w:spacing w:afterLines="50" w:after="156" w:line="400" w:lineRule="exact"/>
        <w:ind w:firstLineChars="200" w:firstLine="400"/>
        <w:rPr>
          <w:rFonts w:ascii="华文细黑" w:eastAsia="华文细黑" w:hAnsi="华文细黑"/>
          <w:sz w:val="20"/>
          <w:szCs w:val="20"/>
        </w:rPr>
      </w:pPr>
      <w:r w:rsidRPr="001E6D45">
        <w:rPr>
          <w:rFonts w:ascii="华文细黑" w:eastAsia="华文细黑" w:hAnsi="华文细黑" w:hint="eastAsia"/>
          <w:sz w:val="20"/>
          <w:szCs w:val="20"/>
        </w:rPr>
        <w:t>创新是驱动企业发展的重要因素</w:t>
      </w:r>
      <w:r>
        <w:rPr>
          <w:rFonts w:ascii="华文细黑" w:eastAsia="华文细黑" w:hAnsi="华文细黑"/>
          <w:sz w:val="20"/>
          <w:szCs w:val="20"/>
        </w:rPr>
        <w:t>。</w:t>
      </w:r>
      <w:r w:rsidR="00D6470D">
        <w:rPr>
          <w:rFonts w:ascii="华文细黑" w:eastAsia="华文细黑" w:hAnsi="华文细黑" w:hint="eastAsia"/>
          <w:sz w:val="20"/>
          <w:szCs w:val="20"/>
        </w:rPr>
        <w:t>结合前文</w:t>
      </w:r>
      <w:r w:rsidR="00D6470D">
        <w:rPr>
          <w:rFonts w:ascii="华文细黑" w:eastAsia="华文细黑" w:hAnsi="华文细黑"/>
          <w:sz w:val="20"/>
          <w:szCs w:val="20"/>
        </w:rPr>
        <w:t>的分析</w:t>
      </w:r>
      <w:r w:rsidR="00D6470D">
        <w:rPr>
          <w:rFonts w:ascii="华文细黑" w:eastAsia="华文细黑" w:hAnsi="华文细黑" w:hint="eastAsia"/>
          <w:sz w:val="20"/>
          <w:szCs w:val="20"/>
        </w:rPr>
        <w:t>从A股</w:t>
      </w:r>
      <w:r w:rsidR="00D6470D">
        <w:rPr>
          <w:rFonts w:ascii="华文细黑" w:eastAsia="华文细黑" w:hAnsi="华文细黑"/>
          <w:sz w:val="20"/>
          <w:szCs w:val="20"/>
        </w:rPr>
        <w:t>实业企业</w:t>
      </w:r>
      <w:r>
        <w:rPr>
          <w:rFonts w:ascii="华文细黑" w:eastAsia="华文细黑" w:hAnsi="华文细黑"/>
          <w:sz w:val="20"/>
          <w:szCs w:val="20"/>
        </w:rPr>
        <w:t>来看，</w:t>
      </w:r>
      <w:r w:rsidRPr="001E6D45">
        <w:rPr>
          <w:rFonts w:ascii="华文细黑" w:eastAsia="华文细黑" w:hAnsi="华文细黑" w:hint="eastAsia"/>
          <w:sz w:val="20"/>
          <w:szCs w:val="20"/>
        </w:rPr>
        <w:t>如图3-1-1所示，2014年~2018年，净利润连续增长的A股实业企业平均研发支出每年均高于A股实业企业整体，且研发支出占营收比均值均高于A股实业企业整体。研发支出很大程度上反映了企业技术投入和创新能力。因此，</w:t>
      </w:r>
      <w:r>
        <w:rPr>
          <w:rFonts w:ascii="华文细黑" w:eastAsia="华文细黑" w:hAnsi="华文细黑" w:hint="eastAsia"/>
          <w:sz w:val="20"/>
          <w:szCs w:val="20"/>
        </w:rPr>
        <w:t>这也在</w:t>
      </w:r>
      <w:r w:rsidRPr="001E6D45">
        <w:rPr>
          <w:rFonts w:ascii="华文细黑" w:eastAsia="华文细黑" w:hAnsi="华文细黑" w:hint="eastAsia"/>
          <w:sz w:val="20"/>
          <w:szCs w:val="20"/>
        </w:rPr>
        <w:t>一定程度上可以看出，技术创新是驱动企业利润增长的要素之一。</w:t>
      </w:r>
    </w:p>
    <w:p w14:paraId="06092ED8" w14:textId="77777777" w:rsidR="00D6470D" w:rsidRPr="003624B7" w:rsidRDefault="00D6470D" w:rsidP="00D6470D">
      <w:pPr>
        <w:jc w:val="center"/>
        <w:rPr>
          <w:rFonts w:ascii="华文细黑" w:eastAsia="华文细黑" w:hAnsi="华文细黑"/>
          <w:sz w:val="24"/>
          <w:szCs w:val="24"/>
        </w:rPr>
      </w:pPr>
      <w:r>
        <w:rPr>
          <w:noProof/>
        </w:rPr>
        <w:lastRenderedPageBreak/>
        <w:drawing>
          <wp:inline distT="0" distB="0" distL="0" distR="0" wp14:anchorId="7EA95E75" wp14:editId="4299A723">
            <wp:extent cx="5274310" cy="2628000"/>
            <wp:effectExtent l="0" t="0" r="2540" b="1270"/>
            <wp:docPr id="493" name="图表 49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8573E69-AE2B-46EE-B70A-CCEB5CA18E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956B6A3" w14:textId="77777777" w:rsidR="00D6470D" w:rsidRPr="001D1952" w:rsidRDefault="00D6470D" w:rsidP="00D6470D">
      <w:pPr>
        <w:spacing w:afterLines="100" w:after="312" w:line="0" w:lineRule="atLeast"/>
        <w:jc w:val="right"/>
        <w:rPr>
          <w:rFonts w:ascii="华文细黑" w:hAnsi="华文细黑"/>
          <w:i/>
          <w:sz w:val="18"/>
        </w:rPr>
      </w:pPr>
      <w:r w:rsidRPr="001D1952">
        <w:rPr>
          <w:rFonts w:ascii="华文细黑" w:hAnsi="华文细黑" w:hint="eastAsia"/>
          <w:i/>
          <w:sz w:val="18"/>
        </w:rPr>
        <w:t>制图：金融界上市公司研究院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7AD2076E" w14:textId="377D6D66" w:rsidR="001E6D45" w:rsidRDefault="001E6D45" w:rsidP="00217D33">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sz w:val="20"/>
          <w:szCs w:val="20"/>
        </w:rPr>
        <w:t>销售</w:t>
      </w:r>
      <w:r w:rsidR="00D6470D">
        <w:rPr>
          <w:rFonts w:ascii="华文细黑" w:eastAsia="华文细黑" w:hAnsi="华文细黑" w:hint="eastAsia"/>
          <w:sz w:val="20"/>
          <w:szCs w:val="20"/>
        </w:rPr>
        <w:t>是</w:t>
      </w:r>
      <w:r w:rsidR="00D6470D">
        <w:rPr>
          <w:rFonts w:ascii="华文细黑" w:eastAsia="华文细黑" w:hAnsi="华文细黑"/>
          <w:sz w:val="20"/>
          <w:szCs w:val="20"/>
        </w:rPr>
        <w:t>推动企业利润增长的手段</w:t>
      </w:r>
      <w:r w:rsidR="00D6470D">
        <w:rPr>
          <w:rFonts w:ascii="华文细黑" w:eastAsia="华文细黑" w:hAnsi="华文细黑" w:hint="eastAsia"/>
          <w:sz w:val="20"/>
          <w:szCs w:val="20"/>
        </w:rPr>
        <w:t>。</w:t>
      </w:r>
      <w:r>
        <w:rPr>
          <w:rFonts w:ascii="华文细黑" w:eastAsia="华文细黑" w:hAnsi="华文细黑"/>
          <w:sz w:val="20"/>
          <w:szCs w:val="20"/>
        </w:rPr>
        <w:t>如</w:t>
      </w:r>
      <w:r w:rsidRPr="001E6D45">
        <w:rPr>
          <w:rFonts w:ascii="华文细黑" w:eastAsia="华文细黑" w:hAnsi="华文细黑" w:hint="eastAsia"/>
          <w:sz w:val="20"/>
          <w:szCs w:val="20"/>
        </w:rPr>
        <w:t>图</w:t>
      </w:r>
      <w:r>
        <w:rPr>
          <w:rFonts w:ascii="华文细黑" w:eastAsia="华文细黑" w:hAnsi="华文细黑"/>
          <w:sz w:val="20"/>
          <w:szCs w:val="20"/>
        </w:rPr>
        <w:t>3</w:t>
      </w:r>
      <w:r w:rsidRPr="001E6D45">
        <w:rPr>
          <w:rFonts w:ascii="华文细黑" w:eastAsia="华文细黑" w:hAnsi="华文细黑" w:hint="eastAsia"/>
          <w:sz w:val="20"/>
          <w:szCs w:val="20"/>
        </w:rPr>
        <w:t>-</w:t>
      </w:r>
      <w:r>
        <w:rPr>
          <w:rFonts w:ascii="华文细黑" w:eastAsia="华文细黑" w:hAnsi="华文细黑"/>
          <w:sz w:val="20"/>
          <w:szCs w:val="20"/>
        </w:rPr>
        <w:t>1</w:t>
      </w:r>
      <w:r w:rsidRPr="001E6D45">
        <w:rPr>
          <w:rFonts w:ascii="华文细黑" w:eastAsia="华文细黑" w:hAnsi="华文细黑" w:hint="eastAsia"/>
          <w:sz w:val="20"/>
          <w:szCs w:val="20"/>
        </w:rPr>
        <w:t>-</w:t>
      </w:r>
      <w:r>
        <w:rPr>
          <w:rFonts w:ascii="华文细黑" w:eastAsia="华文细黑" w:hAnsi="华文细黑"/>
          <w:sz w:val="20"/>
          <w:szCs w:val="20"/>
        </w:rPr>
        <w:t>2</w:t>
      </w:r>
      <w:r>
        <w:rPr>
          <w:rFonts w:ascii="华文细黑" w:eastAsia="华文细黑" w:hAnsi="华文细黑" w:hint="eastAsia"/>
          <w:sz w:val="20"/>
          <w:szCs w:val="20"/>
        </w:rPr>
        <w:t>所示</w:t>
      </w:r>
      <w:r w:rsidRPr="001E6D45">
        <w:rPr>
          <w:rFonts w:ascii="华文细黑" w:eastAsia="华文细黑" w:hAnsi="华文细黑" w:hint="eastAsia"/>
          <w:sz w:val="20"/>
          <w:szCs w:val="20"/>
        </w:rPr>
        <w:t>，</w:t>
      </w:r>
      <w:r>
        <w:rPr>
          <w:rFonts w:ascii="华文细黑" w:eastAsia="华文细黑" w:hAnsi="华文细黑" w:hint="eastAsia"/>
          <w:sz w:val="20"/>
          <w:szCs w:val="20"/>
        </w:rPr>
        <w:t>净利润</w:t>
      </w:r>
      <w:r w:rsidRPr="001E6D45">
        <w:rPr>
          <w:rFonts w:ascii="华文细黑" w:eastAsia="华文细黑" w:hAnsi="华文细黑" w:hint="eastAsia"/>
          <w:sz w:val="20"/>
          <w:szCs w:val="20"/>
        </w:rPr>
        <w:t>连续增长</w:t>
      </w:r>
      <w:r>
        <w:rPr>
          <w:rFonts w:ascii="华文细黑" w:eastAsia="华文细黑" w:hAnsi="华文细黑" w:hint="eastAsia"/>
          <w:sz w:val="20"/>
          <w:szCs w:val="20"/>
        </w:rPr>
        <w:t>的A股</w:t>
      </w:r>
      <w:r>
        <w:rPr>
          <w:rFonts w:ascii="华文细黑" w:eastAsia="华文细黑" w:hAnsi="华文细黑"/>
          <w:sz w:val="20"/>
          <w:szCs w:val="20"/>
        </w:rPr>
        <w:t>实业</w:t>
      </w:r>
      <w:r w:rsidRPr="001E6D45">
        <w:rPr>
          <w:rFonts w:ascii="华文细黑" w:eastAsia="华文细黑" w:hAnsi="华文细黑" w:hint="eastAsia"/>
          <w:sz w:val="20"/>
          <w:szCs w:val="20"/>
        </w:rPr>
        <w:t>企业销售费用扩张速度明显高于企业营收的增长速度。从图中可知，在2014年~2018年这5年间，销售费用的增幅在2015年和2018年出现了下降，这与前述经济增长出现的两次跌落期基本吻合</w:t>
      </w:r>
      <w:r w:rsidR="00B0302A">
        <w:rPr>
          <w:rFonts w:ascii="华文细黑" w:eastAsia="华文细黑" w:hAnsi="华文细黑" w:hint="eastAsia"/>
          <w:sz w:val="20"/>
          <w:szCs w:val="20"/>
        </w:rPr>
        <w:t>。</w:t>
      </w:r>
      <w:r w:rsidRPr="001E6D45">
        <w:rPr>
          <w:rFonts w:ascii="华文细黑" w:eastAsia="华文细黑" w:hAnsi="华文细黑" w:hint="eastAsia"/>
          <w:sz w:val="20"/>
          <w:szCs w:val="20"/>
        </w:rPr>
        <w:t>此外的年份里，特别是2015-2017年连续三年的增长，则意味着</w:t>
      </w:r>
      <w:r w:rsidR="00053CA9">
        <w:rPr>
          <w:rFonts w:ascii="华文细黑" w:eastAsia="华文细黑" w:hAnsi="华文细黑" w:hint="eastAsia"/>
          <w:sz w:val="20"/>
          <w:szCs w:val="20"/>
        </w:rPr>
        <w:t>净利润</w:t>
      </w:r>
      <w:r w:rsidRPr="001E6D45">
        <w:rPr>
          <w:rFonts w:ascii="华文细黑" w:eastAsia="华文细黑" w:hAnsi="华文细黑" w:hint="eastAsia"/>
          <w:sz w:val="20"/>
          <w:szCs w:val="20"/>
        </w:rPr>
        <w:t>连续增长</w:t>
      </w:r>
      <w:r w:rsidR="00053CA9">
        <w:rPr>
          <w:rFonts w:ascii="华文细黑" w:eastAsia="华文细黑" w:hAnsi="华文细黑" w:hint="eastAsia"/>
          <w:sz w:val="20"/>
          <w:szCs w:val="20"/>
        </w:rPr>
        <w:t>的A股</w:t>
      </w:r>
      <w:r w:rsidR="00053CA9">
        <w:rPr>
          <w:rFonts w:ascii="华文细黑" w:eastAsia="华文细黑" w:hAnsi="华文细黑"/>
          <w:sz w:val="20"/>
          <w:szCs w:val="20"/>
        </w:rPr>
        <w:t>实业</w:t>
      </w:r>
      <w:r w:rsidRPr="001E6D45">
        <w:rPr>
          <w:rFonts w:ascii="华文细黑" w:eastAsia="华文细黑" w:hAnsi="华文细黑" w:hint="eastAsia"/>
          <w:sz w:val="20"/>
          <w:szCs w:val="20"/>
        </w:rPr>
        <w:t>企业在销售投入方面采取了扩张的激进态度。</w:t>
      </w:r>
    </w:p>
    <w:p w14:paraId="477B75EF" w14:textId="4EBA1396" w:rsidR="00217D33" w:rsidRPr="003624B7" w:rsidRDefault="00F732B4" w:rsidP="00217D33">
      <w:pPr>
        <w:jc w:val="center"/>
        <w:rPr>
          <w:rFonts w:ascii="华文细黑" w:eastAsia="华文细黑" w:hAnsi="华文细黑"/>
          <w:sz w:val="24"/>
          <w:szCs w:val="24"/>
        </w:rPr>
      </w:pPr>
      <w:r>
        <w:rPr>
          <w:noProof/>
        </w:rPr>
        <w:drawing>
          <wp:inline distT="0" distB="0" distL="0" distR="0" wp14:anchorId="538E4A77" wp14:editId="351219CC">
            <wp:extent cx="5274310" cy="2637155"/>
            <wp:effectExtent l="0" t="0" r="2540" b="10795"/>
            <wp:docPr id="9" name="图表 9">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8A7FC149-8585-4919-9D29-7872017074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6682358" w14:textId="77777777" w:rsidR="00217D33" w:rsidRPr="001D1952" w:rsidRDefault="00217D33" w:rsidP="00217D33">
      <w:pPr>
        <w:spacing w:afterLines="100" w:after="312" w:line="0" w:lineRule="atLeast"/>
        <w:jc w:val="right"/>
        <w:rPr>
          <w:rFonts w:ascii="华文细黑" w:hAnsi="华文细黑"/>
          <w:i/>
          <w:sz w:val="18"/>
        </w:rPr>
      </w:pPr>
      <w:r w:rsidRPr="001D1952">
        <w:rPr>
          <w:rFonts w:ascii="华文细黑" w:hAnsi="华文细黑" w:hint="eastAsia"/>
          <w:i/>
          <w:sz w:val="18"/>
        </w:rPr>
        <w:t>制图：金融界上市公司研究院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03EE0E84" w14:textId="5B243FA6" w:rsidR="00D6470D" w:rsidRDefault="00D6470D" w:rsidP="00D6470D">
      <w:pPr>
        <w:widowControl/>
        <w:spacing w:afterLines="50" w:after="156" w:line="400" w:lineRule="exact"/>
        <w:ind w:firstLineChars="200" w:firstLine="400"/>
        <w:rPr>
          <w:rFonts w:ascii="华文细黑" w:eastAsia="华文细黑" w:hAnsi="华文细黑"/>
          <w:sz w:val="20"/>
          <w:szCs w:val="20"/>
        </w:rPr>
      </w:pPr>
      <w:r w:rsidRPr="001E6D45">
        <w:rPr>
          <w:rFonts w:ascii="华文细黑" w:eastAsia="华文细黑" w:hAnsi="华文细黑" w:hint="eastAsia"/>
          <w:sz w:val="20"/>
          <w:szCs w:val="20"/>
        </w:rPr>
        <w:t>图</w:t>
      </w:r>
      <w:r>
        <w:rPr>
          <w:rFonts w:ascii="华文细黑" w:eastAsia="华文细黑" w:hAnsi="华文细黑"/>
          <w:sz w:val="20"/>
          <w:szCs w:val="20"/>
        </w:rPr>
        <w:t>3</w:t>
      </w:r>
      <w:r w:rsidRPr="001E6D45">
        <w:rPr>
          <w:rFonts w:ascii="华文细黑" w:eastAsia="华文细黑" w:hAnsi="华文细黑" w:hint="eastAsia"/>
          <w:sz w:val="20"/>
          <w:szCs w:val="20"/>
        </w:rPr>
        <w:t>-</w:t>
      </w:r>
      <w:r>
        <w:rPr>
          <w:rFonts w:ascii="华文细黑" w:eastAsia="华文细黑" w:hAnsi="华文细黑"/>
          <w:sz w:val="20"/>
          <w:szCs w:val="20"/>
        </w:rPr>
        <w:t>1</w:t>
      </w:r>
      <w:r w:rsidRPr="001E6D45">
        <w:rPr>
          <w:rFonts w:ascii="华文细黑" w:eastAsia="华文细黑" w:hAnsi="华文细黑" w:hint="eastAsia"/>
          <w:sz w:val="20"/>
          <w:szCs w:val="20"/>
        </w:rPr>
        <w:t>-</w:t>
      </w:r>
      <w:r>
        <w:rPr>
          <w:rFonts w:ascii="华文细黑" w:eastAsia="华文细黑" w:hAnsi="华文细黑"/>
          <w:sz w:val="20"/>
          <w:szCs w:val="20"/>
        </w:rPr>
        <w:t>3</w:t>
      </w:r>
      <w:r w:rsidRPr="001E6D45">
        <w:rPr>
          <w:rFonts w:ascii="华文细黑" w:eastAsia="华文细黑" w:hAnsi="华文细黑" w:hint="eastAsia"/>
          <w:sz w:val="20"/>
          <w:szCs w:val="20"/>
        </w:rPr>
        <w:t>显示，</w:t>
      </w:r>
      <w:r w:rsidR="001E7B3A">
        <w:rPr>
          <w:rFonts w:ascii="华文细黑" w:eastAsia="华文细黑" w:hAnsi="华文细黑" w:hint="eastAsia"/>
          <w:sz w:val="20"/>
          <w:szCs w:val="20"/>
        </w:rPr>
        <w:t>净利润</w:t>
      </w:r>
      <w:r w:rsidRPr="001E6D45">
        <w:rPr>
          <w:rFonts w:ascii="华文细黑" w:eastAsia="华文细黑" w:hAnsi="华文细黑" w:hint="eastAsia"/>
          <w:sz w:val="20"/>
          <w:szCs w:val="20"/>
        </w:rPr>
        <w:t>连续增长</w:t>
      </w:r>
      <w:r w:rsidR="001E7B3A">
        <w:rPr>
          <w:rFonts w:ascii="华文细黑" w:eastAsia="华文细黑" w:hAnsi="华文细黑" w:hint="eastAsia"/>
          <w:sz w:val="20"/>
          <w:szCs w:val="20"/>
        </w:rPr>
        <w:t>的A股</w:t>
      </w:r>
      <w:r w:rsidR="001E7B3A">
        <w:rPr>
          <w:rFonts w:ascii="华文细黑" w:eastAsia="华文细黑" w:hAnsi="华文细黑"/>
          <w:sz w:val="20"/>
          <w:szCs w:val="20"/>
        </w:rPr>
        <w:t>实业</w:t>
      </w:r>
      <w:r w:rsidRPr="001E6D45">
        <w:rPr>
          <w:rFonts w:ascii="华文细黑" w:eastAsia="华文细黑" w:hAnsi="华文细黑" w:hint="eastAsia"/>
          <w:sz w:val="20"/>
          <w:szCs w:val="20"/>
        </w:rPr>
        <w:t>企业销售费用率明显整体高于A股实业企业的平均水平。这意味着中国实业企业在品牌扩张的意识方面有所提升，即在品牌方面更舍得投入的企业整体增长情况更好。</w:t>
      </w:r>
    </w:p>
    <w:p w14:paraId="3B296D7D" w14:textId="23AA0FBA" w:rsidR="00217D33" w:rsidRDefault="00F732B4" w:rsidP="00217D33">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lastRenderedPageBreak/>
        <w:t>净利润</w:t>
      </w:r>
      <w:r w:rsidR="00217D33" w:rsidRPr="00591314">
        <w:rPr>
          <w:rFonts w:ascii="华文细黑" w:eastAsia="华文细黑" w:hAnsi="华文细黑" w:hint="eastAsia"/>
          <w:sz w:val="20"/>
          <w:szCs w:val="20"/>
        </w:rPr>
        <w:t>连续增长的</w:t>
      </w:r>
      <w:r>
        <w:rPr>
          <w:rFonts w:ascii="华文细黑" w:eastAsia="华文细黑" w:hAnsi="华文细黑" w:hint="eastAsia"/>
          <w:sz w:val="20"/>
          <w:szCs w:val="20"/>
        </w:rPr>
        <w:t>A股</w:t>
      </w:r>
      <w:r>
        <w:rPr>
          <w:rFonts w:ascii="华文细黑" w:eastAsia="华文细黑" w:hAnsi="华文细黑"/>
          <w:sz w:val="20"/>
          <w:szCs w:val="20"/>
        </w:rPr>
        <w:t>实业</w:t>
      </w:r>
      <w:r w:rsidR="00217D33" w:rsidRPr="00591314">
        <w:rPr>
          <w:rFonts w:ascii="华文细黑" w:eastAsia="华文细黑" w:hAnsi="华文细黑" w:hint="eastAsia"/>
          <w:sz w:val="20"/>
          <w:szCs w:val="20"/>
        </w:rPr>
        <w:t>企业科技研发投入水平和销售投入水平都显著高于A股实业企业的一般水平，这反过来也意味着科技研发投入水平和品牌营销水平与企业增长同方向变化。按照“微笑曲线”理论，企业保持增长的目的在于获得产业链高附加值端的更高利润，为此必须向两端——研发和营销提升。</w:t>
      </w:r>
    </w:p>
    <w:p w14:paraId="3F5A1F6A" w14:textId="77777777" w:rsidR="00217D33" w:rsidRPr="00A9118F" w:rsidRDefault="00217D33" w:rsidP="00217D33">
      <w:pPr>
        <w:widowControl/>
        <w:spacing w:afterLines="50" w:after="156" w:line="400" w:lineRule="exact"/>
        <w:ind w:firstLineChars="200" w:firstLine="400"/>
        <w:rPr>
          <w:rFonts w:ascii="华文细黑" w:eastAsia="华文细黑" w:hAnsi="华文细黑"/>
          <w:sz w:val="20"/>
          <w:szCs w:val="20"/>
        </w:rPr>
      </w:pPr>
      <w:r w:rsidRPr="00591314">
        <w:rPr>
          <w:rFonts w:ascii="华文细黑" w:eastAsia="华文细黑" w:hAnsi="华文细黑" w:hint="eastAsia"/>
          <w:sz w:val="20"/>
          <w:szCs w:val="20"/>
        </w:rPr>
        <w:t>“微笑曲线”理论（Smiling Curve）由台湾科技业企业宏碁集团创办人施振荣于1992年为「再造宏碁」所提出，后经过修正，成为多个产业中长期发展策略方向。</w:t>
      </w:r>
    </w:p>
    <w:p w14:paraId="7F73F886" w14:textId="77777777" w:rsidR="00217D33" w:rsidRDefault="00217D33" w:rsidP="00217D33">
      <w:pPr>
        <w:widowControl/>
        <w:spacing w:afterLines="50" w:after="156" w:line="400" w:lineRule="exact"/>
        <w:ind w:firstLineChars="200" w:firstLine="400"/>
        <w:rPr>
          <w:rFonts w:ascii="华文细黑" w:eastAsia="华文细黑" w:hAnsi="华文细黑"/>
          <w:sz w:val="20"/>
          <w:szCs w:val="20"/>
        </w:rPr>
      </w:pPr>
      <w:r w:rsidRPr="00E72A5B">
        <w:rPr>
          <w:rFonts w:ascii="华文细黑" w:eastAsia="华文细黑" w:hAnsi="华文细黑" w:hint="eastAsia"/>
          <w:sz w:val="20"/>
          <w:szCs w:val="20"/>
        </w:rPr>
        <w:t>“微笑曲线”理论对指导当下中国企业应对转型升级背景下寻求</w:t>
      </w:r>
      <w:r>
        <w:rPr>
          <w:rFonts w:ascii="华文细黑" w:eastAsia="华文细黑" w:hAnsi="华文细黑" w:hint="eastAsia"/>
          <w:sz w:val="20"/>
          <w:szCs w:val="20"/>
        </w:rPr>
        <w:t>连续增长</w:t>
      </w:r>
      <w:r w:rsidRPr="00E72A5B">
        <w:rPr>
          <w:rFonts w:ascii="华文细黑" w:eastAsia="华文细黑" w:hAnsi="华文细黑" w:hint="eastAsia"/>
          <w:sz w:val="20"/>
          <w:szCs w:val="20"/>
        </w:rPr>
        <w:t>的路径很有意义。当前中国企业已经走过了一般生产制造组装阶段，正在以“中国智造”战略和“中国品牌”战略，加速走向世界舞台的中央。这一过程中，企业必须更加注重科技研发力量的投入，遵循工艺-技术-研发-设计的产业链逐步走向研发上游，同时遵循渠道-营销-服务-品牌的步骤逐步走向品牌营销上游，才能使国际社会真正摆脱“中国制造”等同于低端商品的刻板印象，才能助力中国企业占据产业链的高附加值，为企业赢得</w:t>
      </w:r>
      <w:r>
        <w:rPr>
          <w:rFonts w:ascii="华文细黑" w:eastAsia="华文细黑" w:hAnsi="华文细黑" w:hint="eastAsia"/>
          <w:sz w:val="20"/>
          <w:szCs w:val="20"/>
        </w:rPr>
        <w:t>连续增长</w:t>
      </w:r>
      <w:r w:rsidRPr="00E72A5B">
        <w:rPr>
          <w:rFonts w:ascii="华文细黑" w:eastAsia="华文细黑" w:hAnsi="华文细黑" w:hint="eastAsia"/>
          <w:sz w:val="20"/>
          <w:szCs w:val="20"/>
        </w:rPr>
        <w:t>的利润空间。</w:t>
      </w:r>
    </w:p>
    <w:p w14:paraId="1F1236C6" w14:textId="77777777" w:rsidR="00217D33" w:rsidRPr="003624B7" w:rsidRDefault="00217D33" w:rsidP="00217D33">
      <w:pPr>
        <w:jc w:val="center"/>
        <w:rPr>
          <w:rFonts w:ascii="华文细黑" w:eastAsia="华文细黑" w:hAnsi="华文细黑"/>
          <w:sz w:val="24"/>
          <w:szCs w:val="24"/>
        </w:rPr>
      </w:pPr>
      <w:r>
        <w:rPr>
          <w:noProof/>
        </w:rPr>
        <w:drawing>
          <wp:inline distT="0" distB="0" distL="0" distR="0" wp14:anchorId="7813AB26" wp14:editId="5AB863B1">
            <wp:extent cx="5274310" cy="2637155"/>
            <wp:effectExtent l="0" t="0" r="2540" b="10795"/>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8CC1AC8" w14:textId="77777777" w:rsidR="00217D33" w:rsidRPr="001D1952" w:rsidRDefault="00217D33" w:rsidP="00217D33">
      <w:pPr>
        <w:spacing w:afterLines="100" w:after="312" w:line="0" w:lineRule="atLeast"/>
        <w:jc w:val="right"/>
        <w:rPr>
          <w:rFonts w:ascii="华文细黑" w:hAnsi="华文细黑"/>
          <w:i/>
          <w:sz w:val="18"/>
        </w:rPr>
      </w:pPr>
      <w:r w:rsidRPr="001D1952">
        <w:rPr>
          <w:rFonts w:ascii="华文细黑" w:hAnsi="华文细黑" w:hint="eastAsia"/>
          <w:i/>
          <w:sz w:val="18"/>
        </w:rPr>
        <w:t>制图：金融界上市公司研究院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692C1DC1" w14:textId="2AF8342E" w:rsidR="00217D33" w:rsidRDefault="005F0282" w:rsidP="00217D33">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此外</w:t>
      </w:r>
      <w:r>
        <w:rPr>
          <w:rFonts w:ascii="华文细黑" w:eastAsia="华文细黑" w:hAnsi="华文细黑"/>
          <w:sz w:val="20"/>
          <w:szCs w:val="20"/>
        </w:rPr>
        <w:t>，</w:t>
      </w:r>
      <w:r w:rsidR="00A04F85">
        <w:rPr>
          <w:rFonts w:ascii="华文细黑" w:eastAsia="华文细黑" w:hAnsi="华文细黑" w:hint="eastAsia"/>
          <w:sz w:val="20"/>
          <w:szCs w:val="20"/>
        </w:rPr>
        <w:t>从成本</w:t>
      </w:r>
      <w:r w:rsidR="00A04F85">
        <w:rPr>
          <w:rFonts w:ascii="华文细黑" w:eastAsia="华文细黑" w:hAnsi="华文细黑"/>
          <w:sz w:val="20"/>
          <w:szCs w:val="20"/>
        </w:rPr>
        <w:t>费用角度来看，</w:t>
      </w:r>
      <w:r w:rsidR="00217D33">
        <w:rPr>
          <w:rFonts w:ascii="华文细黑" w:eastAsia="华文细黑" w:hAnsi="华文细黑" w:hint="eastAsia"/>
          <w:sz w:val="20"/>
          <w:szCs w:val="20"/>
        </w:rPr>
        <w:t>如图</w:t>
      </w:r>
      <w:r w:rsidR="00E6045B">
        <w:rPr>
          <w:rFonts w:ascii="华文细黑" w:eastAsia="华文细黑" w:hAnsi="华文细黑"/>
          <w:sz w:val="20"/>
          <w:szCs w:val="20"/>
        </w:rPr>
        <w:t>3</w:t>
      </w:r>
      <w:r w:rsidR="00217D33">
        <w:rPr>
          <w:rFonts w:ascii="华文细黑" w:eastAsia="华文细黑" w:hAnsi="华文细黑"/>
          <w:sz w:val="20"/>
          <w:szCs w:val="20"/>
        </w:rPr>
        <w:t>-1-4</w:t>
      </w:r>
      <w:r w:rsidR="00217D33">
        <w:rPr>
          <w:rFonts w:ascii="华文细黑" w:eastAsia="华文细黑" w:hAnsi="华文细黑" w:hint="eastAsia"/>
          <w:sz w:val="20"/>
          <w:szCs w:val="20"/>
        </w:rPr>
        <w:t>所示</w:t>
      </w:r>
      <w:r w:rsidR="00217D33">
        <w:rPr>
          <w:rFonts w:ascii="华文细黑" w:eastAsia="华文细黑" w:hAnsi="华文细黑"/>
          <w:sz w:val="20"/>
          <w:szCs w:val="20"/>
        </w:rPr>
        <w:t>，</w:t>
      </w:r>
      <w:r w:rsidR="00217D33">
        <w:rPr>
          <w:rFonts w:ascii="华文细黑" w:eastAsia="华文细黑" w:hAnsi="华文细黑" w:hint="eastAsia"/>
          <w:sz w:val="20"/>
          <w:szCs w:val="20"/>
        </w:rPr>
        <w:t>2014年</w:t>
      </w:r>
      <w:r w:rsidR="00217D33">
        <w:rPr>
          <w:rFonts w:ascii="华文细黑" w:eastAsia="华文细黑" w:hAnsi="华文细黑"/>
          <w:sz w:val="20"/>
          <w:szCs w:val="20"/>
        </w:rPr>
        <w:t>~2018</w:t>
      </w:r>
      <w:r w:rsidR="00217D33">
        <w:rPr>
          <w:rFonts w:ascii="华文细黑" w:eastAsia="华文细黑" w:hAnsi="华文细黑" w:hint="eastAsia"/>
          <w:sz w:val="20"/>
          <w:szCs w:val="20"/>
        </w:rPr>
        <w:t>年</w:t>
      </w:r>
      <w:r w:rsidR="00217D33">
        <w:rPr>
          <w:rFonts w:ascii="华文细黑" w:eastAsia="华文细黑" w:hAnsi="华文细黑"/>
          <w:sz w:val="20"/>
          <w:szCs w:val="20"/>
        </w:rPr>
        <w:t>，</w:t>
      </w:r>
      <w:r w:rsidR="00217D33" w:rsidRPr="00090499">
        <w:rPr>
          <w:rFonts w:ascii="华文细黑" w:eastAsia="华文细黑" w:hAnsi="华文细黑" w:hint="eastAsia"/>
          <w:sz w:val="20"/>
          <w:szCs w:val="20"/>
        </w:rPr>
        <w:t>净利润</w:t>
      </w:r>
      <w:r w:rsidR="00217D33">
        <w:rPr>
          <w:rFonts w:ascii="华文细黑" w:eastAsia="华文细黑" w:hAnsi="华文细黑" w:hint="eastAsia"/>
          <w:sz w:val="20"/>
          <w:szCs w:val="20"/>
        </w:rPr>
        <w:t>连续</w:t>
      </w:r>
      <w:r w:rsidR="00217D33" w:rsidRPr="00090499">
        <w:rPr>
          <w:rFonts w:ascii="华文细黑" w:eastAsia="华文细黑" w:hAnsi="华文细黑" w:hint="eastAsia"/>
          <w:sz w:val="20"/>
          <w:szCs w:val="20"/>
        </w:rPr>
        <w:t>增长的A股实业企业</w:t>
      </w:r>
      <w:r w:rsidR="00217D33">
        <w:rPr>
          <w:rFonts w:ascii="华文细黑" w:eastAsia="华文细黑" w:hAnsi="华文细黑"/>
          <w:sz w:val="20"/>
          <w:szCs w:val="20"/>
        </w:rPr>
        <w:t>销售期间费用率均值维持在</w:t>
      </w:r>
      <w:r w:rsidR="00217D33">
        <w:rPr>
          <w:rFonts w:ascii="华文细黑" w:eastAsia="华文细黑" w:hAnsi="华文细黑" w:hint="eastAsia"/>
          <w:sz w:val="20"/>
          <w:szCs w:val="20"/>
        </w:rPr>
        <w:t>21</w:t>
      </w:r>
      <w:r w:rsidR="00217D33">
        <w:rPr>
          <w:rFonts w:ascii="华文细黑" w:eastAsia="华文细黑" w:hAnsi="华文细黑"/>
          <w:sz w:val="20"/>
          <w:szCs w:val="20"/>
        </w:rPr>
        <w:t>%~22%之间，</w:t>
      </w:r>
      <w:r w:rsidR="00217D33">
        <w:rPr>
          <w:rFonts w:ascii="华文细黑" w:eastAsia="华文细黑" w:hAnsi="华文细黑" w:hint="eastAsia"/>
          <w:sz w:val="20"/>
          <w:szCs w:val="20"/>
        </w:rPr>
        <w:t>相对</w:t>
      </w:r>
      <w:r w:rsidR="00217D33">
        <w:rPr>
          <w:rFonts w:ascii="华文细黑" w:eastAsia="华文细黑" w:hAnsi="华文细黑"/>
          <w:sz w:val="20"/>
          <w:szCs w:val="20"/>
        </w:rPr>
        <w:t>来说较为稳定。与此同时，可以看出，在</w:t>
      </w:r>
      <w:r w:rsidR="00217D33">
        <w:rPr>
          <w:rFonts w:ascii="华文细黑" w:eastAsia="华文细黑" w:hAnsi="华文细黑" w:hint="eastAsia"/>
          <w:sz w:val="20"/>
          <w:szCs w:val="20"/>
        </w:rPr>
        <w:t>2015年</w:t>
      </w:r>
      <w:r w:rsidR="00217D33">
        <w:rPr>
          <w:rFonts w:ascii="华文细黑" w:eastAsia="华文细黑" w:hAnsi="华文细黑"/>
          <w:sz w:val="20"/>
          <w:szCs w:val="20"/>
        </w:rPr>
        <w:t>和</w:t>
      </w:r>
      <w:r w:rsidR="00217D33">
        <w:rPr>
          <w:rFonts w:ascii="华文细黑" w:eastAsia="华文细黑" w:hAnsi="华文细黑" w:hint="eastAsia"/>
          <w:sz w:val="20"/>
          <w:szCs w:val="20"/>
        </w:rPr>
        <w:t>2018年A股</w:t>
      </w:r>
      <w:r w:rsidR="00217D33">
        <w:rPr>
          <w:rFonts w:ascii="华文细黑" w:eastAsia="华文细黑" w:hAnsi="华文细黑"/>
          <w:sz w:val="20"/>
          <w:szCs w:val="20"/>
        </w:rPr>
        <w:t>实业企业</w:t>
      </w:r>
      <w:r w:rsidR="00217D33">
        <w:rPr>
          <w:rFonts w:ascii="华文细黑" w:eastAsia="华文细黑" w:hAnsi="华文细黑" w:hint="eastAsia"/>
          <w:sz w:val="20"/>
          <w:szCs w:val="20"/>
        </w:rPr>
        <w:t>整体</w:t>
      </w:r>
      <w:r w:rsidR="00217D33">
        <w:rPr>
          <w:rFonts w:ascii="华文细黑" w:eastAsia="华文细黑" w:hAnsi="华文细黑"/>
          <w:sz w:val="20"/>
          <w:szCs w:val="20"/>
        </w:rPr>
        <w:t>利润下滑的两年，</w:t>
      </w:r>
      <w:r w:rsidR="00217D33" w:rsidRPr="00090499">
        <w:rPr>
          <w:rFonts w:ascii="华文细黑" w:eastAsia="华文细黑" w:hAnsi="华文细黑" w:hint="eastAsia"/>
          <w:sz w:val="20"/>
          <w:szCs w:val="20"/>
        </w:rPr>
        <w:t>净利润</w:t>
      </w:r>
      <w:r w:rsidR="00217D33">
        <w:rPr>
          <w:rFonts w:ascii="华文细黑" w:eastAsia="华文细黑" w:hAnsi="华文细黑" w:hint="eastAsia"/>
          <w:sz w:val="20"/>
          <w:szCs w:val="20"/>
        </w:rPr>
        <w:t>连续</w:t>
      </w:r>
      <w:r w:rsidR="00217D33" w:rsidRPr="00090499">
        <w:rPr>
          <w:rFonts w:ascii="华文细黑" w:eastAsia="华文细黑" w:hAnsi="华文细黑" w:hint="eastAsia"/>
          <w:sz w:val="20"/>
          <w:szCs w:val="20"/>
        </w:rPr>
        <w:t>增长的A股实业企业</w:t>
      </w:r>
      <w:r w:rsidR="00217D33">
        <w:rPr>
          <w:rFonts w:ascii="华文细黑" w:eastAsia="华文细黑" w:hAnsi="华文细黑"/>
          <w:sz w:val="20"/>
          <w:szCs w:val="20"/>
        </w:rPr>
        <w:t>销售期间费用率</w:t>
      </w:r>
      <w:r w:rsidR="00217D33">
        <w:rPr>
          <w:rFonts w:ascii="华文细黑" w:eastAsia="华文细黑" w:hAnsi="华文细黑" w:hint="eastAsia"/>
          <w:sz w:val="20"/>
          <w:szCs w:val="20"/>
        </w:rPr>
        <w:t>均值均</w:t>
      </w:r>
      <w:r w:rsidR="00217D33">
        <w:rPr>
          <w:rFonts w:ascii="华文细黑" w:eastAsia="华文细黑" w:hAnsi="华文细黑"/>
          <w:sz w:val="20"/>
          <w:szCs w:val="20"/>
        </w:rPr>
        <w:t>相对来说</w:t>
      </w:r>
      <w:r w:rsidR="00217D33">
        <w:rPr>
          <w:rFonts w:ascii="华文细黑" w:eastAsia="华文细黑" w:hAnsi="华文细黑" w:hint="eastAsia"/>
          <w:sz w:val="20"/>
          <w:szCs w:val="20"/>
        </w:rPr>
        <w:t>较为</w:t>
      </w:r>
      <w:r w:rsidR="00217D33">
        <w:rPr>
          <w:rFonts w:ascii="华文细黑" w:eastAsia="华文细黑" w:hAnsi="华文细黑"/>
          <w:sz w:val="20"/>
          <w:szCs w:val="20"/>
        </w:rPr>
        <w:t>明显地优于</w:t>
      </w:r>
      <w:r w:rsidR="00217D33">
        <w:rPr>
          <w:rFonts w:ascii="华文细黑" w:eastAsia="华文细黑" w:hAnsi="华文细黑" w:hint="eastAsia"/>
          <w:sz w:val="20"/>
          <w:szCs w:val="20"/>
        </w:rPr>
        <w:t>A股</w:t>
      </w:r>
      <w:r w:rsidR="00217D33">
        <w:rPr>
          <w:rFonts w:ascii="华文细黑" w:eastAsia="华文细黑" w:hAnsi="华文细黑"/>
          <w:sz w:val="20"/>
          <w:szCs w:val="20"/>
        </w:rPr>
        <w:t>实业企业整体。</w:t>
      </w:r>
      <w:r w:rsidR="00217D33">
        <w:rPr>
          <w:rFonts w:ascii="华文细黑" w:eastAsia="华文细黑" w:hAnsi="华文细黑" w:hint="eastAsia"/>
          <w:sz w:val="20"/>
          <w:szCs w:val="20"/>
        </w:rPr>
        <w:t>一定程度上</w:t>
      </w:r>
      <w:r w:rsidR="00217D33">
        <w:rPr>
          <w:rFonts w:ascii="华文细黑" w:eastAsia="华文细黑" w:hAnsi="华文细黑"/>
          <w:sz w:val="20"/>
          <w:szCs w:val="20"/>
        </w:rPr>
        <w:t>说明</w:t>
      </w:r>
      <w:r w:rsidR="00217D33">
        <w:rPr>
          <w:rFonts w:ascii="华文细黑" w:eastAsia="华文细黑" w:hAnsi="华文细黑" w:hint="eastAsia"/>
          <w:sz w:val="20"/>
          <w:szCs w:val="20"/>
        </w:rPr>
        <w:t>良好的控费能力</w:t>
      </w:r>
      <w:r w:rsidR="00217D33">
        <w:rPr>
          <w:rFonts w:ascii="华文细黑" w:eastAsia="华文细黑" w:hAnsi="华文细黑"/>
          <w:sz w:val="20"/>
          <w:szCs w:val="20"/>
        </w:rPr>
        <w:t>也是</w:t>
      </w:r>
      <w:r w:rsidR="00217D33">
        <w:rPr>
          <w:rFonts w:ascii="华文细黑" w:eastAsia="华文细黑" w:hAnsi="华文细黑" w:hint="eastAsia"/>
          <w:sz w:val="20"/>
          <w:szCs w:val="20"/>
        </w:rPr>
        <w:t>推动企业</w:t>
      </w:r>
      <w:r w:rsidR="00217D33" w:rsidRPr="00090499">
        <w:rPr>
          <w:rFonts w:ascii="华文细黑" w:eastAsia="华文细黑" w:hAnsi="华文细黑" w:hint="eastAsia"/>
          <w:sz w:val="20"/>
          <w:szCs w:val="20"/>
        </w:rPr>
        <w:t>净利润</w:t>
      </w:r>
      <w:r w:rsidR="00217D33">
        <w:rPr>
          <w:rFonts w:ascii="华文细黑" w:eastAsia="华文细黑" w:hAnsi="华文细黑" w:hint="eastAsia"/>
          <w:sz w:val="20"/>
          <w:szCs w:val="20"/>
        </w:rPr>
        <w:t>连续</w:t>
      </w:r>
      <w:r w:rsidR="00217D33" w:rsidRPr="00090499">
        <w:rPr>
          <w:rFonts w:ascii="华文细黑" w:eastAsia="华文细黑" w:hAnsi="华文细黑" w:hint="eastAsia"/>
          <w:sz w:val="20"/>
          <w:szCs w:val="20"/>
        </w:rPr>
        <w:t>增长</w:t>
      </w:r>
      <w:r w:rsidR="00217D33">
        <w:rPr>
          <w:rFonts w:ascii="华文细黑" w:eastAsia="华文细黑" w:hAnsi="华文细黑" w:hint="eastAsia"/>
          <w:sz w:val="20"/>
          <w:szCs w:val="20"/>
        </w:rPr>
        <w:t>原因</w:t>
      </w:r>
      <w:r w:rsidR="00217D33">
        <w:rPr>
          <w:rFonts w:ascii="华文细黑" w:eastAsia="华文细黑" w:hAnsi="华文细黑"/>
          <w:sz w:val="20"/>
          <w:szCs w:val="20"/>
        </w:rPr>
        <w:t>之一。</w:t>
      </w:r>
    </w:p>
    <w:p w14:paraId="391CD140" w14:textId="0AEBCF0F" w:rsidR="00217D33" w:rsidRPr="00217D33" w:rsidRDefault="00217D33" w:rsidP="00217D33">
      <w:pPr>
        <w:pStyle w:val="3"/>
        <w:spacing w:beforeLines="100" w:before="312" w:afterLines="50" w:after="156"/>
        <w:ind w:firstLineChars="200" w:firstLine="480"/>
        <w:rPr>
          <w:rFonts w:ascii="华文细黑" w:hAnsi="华文细黑"/>
        </w:rPr>
      </w:pPr>
      <w:bookmarkStart w:id="14" w:name="_Toc26294494"/>
      <w:r>
        <w:rPr>
          <w:rFonts w:ascii="华文细黑" w:hAnsi="华文细黑" w:hint="eastAsia"/>
        </w:rPr>
        <w:lastRenderedPageBreak/>
        <w:t>第</w:t>
      </w:r>
      <w:r w:rsidR="009E6D6A">
        <w:rPr>
          <w:rFonts w:ascii="华文细黑" w:hAnsi="华文细黑" w:hint="eastAsia"/>
        </w:rPr>
        <w:t>二</w:t>
      </w:r>
      <w:r>
        <w:rPr>
          <w:rFonts w:ascii="华文细黑" w:hAnsi="华文细黑" w:hint="eastAsia"/>
        </w:rPr>
        <w:t xml:space="preserve">节 </w:t>
      </w:r>
      <w:r w:rsidRPr="00217D33">
        <w:rPr>
          <w:rFonts w:ascii="华文细黑" w:hAnsi="华文细黑" w:hint="eastAsia"/>
        </w:rPr>
        <w:t>ESG要素：环境责任、社会责任与公司治理责任</w:t>
      </w:r>
      <w:bookmarkEnd w:id="14"/>
    </w:p>
    <w:p w14:paraId="219461B0" w14:textId="6E5FB1C0" w:rsidR="00217D33" w:rsidRPr="00E72A5B" w:rsidRDefault="00217D33" w:rsidP="00217D33">
      <w:pPr>
        <w:widowControl/>
        <w:spacing w:afterLines="50" w:after="156" w:line="400" w:lineRule="exact"/>
        <w:ind w:firstLineChars="200" w:firstLine="400"/>
        <w:rPr>
          <w:rFonts w:ascii="华文细黑" w:eastAsia="华文细黑" w:hAnsi="华文细黑"/>
          <w:sz w:val="20"/>
          <w:szCs w:val="20"/>
        </w:rPr>
      </w:pPr>
      <w:r w:rsidRPr="00E72A5B">
        <w:rPr>
          <w:rFonts w:ascii="华文细黑" w:eastAsia="华文细黑" w:hAnsi="华文细黑" w:hint="eastAsia"/>
          <w:sz w:val="20"/>
          <w:szCs w:val="20"/>
        </w:rPr>
        <w:t>近年来ESG价值体系越来越多地被采纳为衡量上市公司发展质量的重要参考指标。企业不仅要盈利，更要关注自身盈利的可持续性，这就涉及到企业背后的社会、环境与内部的治理因素。</w:t>
      </w:r>
      <w:r w:rsidR="00A04F85">
        <w:rPr>
          <w:rFonts w:ascii="华文细黑" w:eastAsia="华文细黑" w:hAnsi="华文细黑" w:hint="eastAsia"/>
          <w:sz w:val="20"/>
          <w:szCs w:val="20"/>
        </w:rPr>
        <w:t>并且</w:t>
      </w:r>
      <w:r w:rsidR="00A04F85">
        <w:rPr>
          <w:rFonts w:ascii="华文细黑" w:eastAsia="华文细黑" w:hAnsi="华文细黑"/>
          <w:sz w:val="20"/>
          <w:szCs w:val="20"/>
        </w:rPr>
        <w:t>有研究显示，</w:t>
      </w:r>
      <w:r w:rsidR="00A04F85" w:rsidRPr="00A04F85">
        <w:rPr>
          <w:rFonts w:ascii="华文细黑" w:eastAsia="华文细黑" w:hAnsi="华文细黑" w:hint="eastAsia"/>
          <w:sz w:val="20"/>
          <w:szCs w:val="20"/>
        </w:rPr>
        <w:t>ESG与</w:t>
      </w:r>
      <w:r w:rsidR="00A04F85">
        <w:rPr>
          <w:rFonts w:ascii="华文细黑" w:eastAsia="华文细黑" w:hAnsi="华文细黑" w:hint="eastAsia"/>
          <w:sz w:val="20"/>
          <w:szCs w:val="20"/>
        </w:rPr>
        <w:t>企业</w:t>
      </w:r>
      <w:r w:rsidR="00A04F85" w:rsidRPr="00A04F85">
        <w:rPr>
          <w:rFonts w:ascii="华文细黑" w:eastAsia="华文细黑" w:hAnsi="华文细黑" w:hint="eastAsia"/>
          <w:sz w:val="20"/>
          <w:szCs w:val="20"/>
        </w:rPr>
        <w:t>绩效</w:t>
      </w:r>
      <w:r w:rsidR="00A04F85">
        <w:rPr>
          <w:rFonts w:ascii="华文细黑" w:eastAsia="华文细黑" w:hAnsi="华文细黑" w:hint="eastAsia"/>
          <w:sz w:val="20"/>
          <w:szCs w:val="20"/>
        </w:rPr>
        <w:t>具有</w:t>
      </w:r>
      <w:r w:rsidR="00A04F85" w:rsidRPr="00A04F85">
        <w:rPr>
          <w:rFonts w:ascii="华文细黑" w:eastAsia="华文细黑" w:hAnsi="华文细黑" w:hint="eastAsia"/>
          <w:sz w:val="20"/>
          <w:szCs w:val="20"/>
        </w:rPr>
        <w:t>正相关性</w:t>
      </w:r>
      <w:r w:rsidR="00A04F85">
        <w:rPr>
          <w:rFonts w:ascii="华文细黑" w:eastAsia="华文细黑" w:hAnsi="华文细黑" w:hint="eastAsia"/>
          <w:sz w:val="20"/>
          <w:szCs w:val="20"/>
        </w:rPr>
        <w:t>。</w:t>
      </w:r>
      <w:r w:rsidRPr="00E72A5B">
        <w:rPr>
          <w:rFonts w:ascii="华文细黑" w:eastAsia="华文细黑" w:hAnsi="华文细黑" w:hint="eastAsia"/>
          <w:sz w:val="20"/>
          <w:szCs w:val="20"/>
        </w:rPr>
        <w:t>在经济增长放缓、市场红利逐渐消退、经济社会随之发生转型升级的背景下，只有对环境友好、对社会负责任、对投资人负责任，才能够推动上市公司在新形势、新环境下持续健康的增长。特别是盈利的增长不再是实业企业的唯一目的，更加关注环境、社会与人的和谐统一的发展，是企业公民必须承担的义务。</w:t>
      </w:r>
    </w:p>
    <w:p w14:paraId="547463D2" w14:textId="77777777" w:rsidR="00217D33" w:rsidRPr="00E72A5B" w:rsidRDefault="00217D33" w:rsidP="00217D33">
      <w:pPr>
        <w:widowControl/>
        <w:spacing w:afterLines="50" w:after="156" w:line="400" w:lineRule="exact"/>
        <w:ind w:firstLineChars="200" w:firstLine="400"/>
        <w:rPr>
          <w:rFonts w:ascii="华文细黑" w:eastAsia="华文细黑" w:hAnsi="华文细黑"/>
          <w:sz w:val="20"/>
          <w:szCs w:val="20"/>
        </w:rPr>
      </w:pPr>
      <w:r w:rsidRPr="00E72A5B">
        <w:rPr>
          <w:rFonts w:ascii="华文细黑" w:eastAsia="华文细黑" w:hAnsi="华文细黑" w:hint="eastAsia"/>
          <w:sz w:val="20"/>
          <w:szCs w:val="20"/>
        </w:rPr>
        <w:t>根据中国基金业协会2018年发布的《中国上市公司ESG评价体系研究报告》，ESG有三个价值支柱：环境责任、社会责任和公司治理责任。环境责任是指，公司应当提升生产经营中的环境绩效，降低单位产出带来的环境成本；社会责任是指，公司应当坚持更高的商业伦理、社会伦理和法律标准，重视与外部社会之间的内在联系，包括人的权利、相关方利益以及行业生态改进；公司治理责任是指，公司应当完善现代企业制度，围绕受托责任合理分配股东、董事会、管理层权力，形成从发展战略到具体行动的科学管理制度体系。</w:t>
      </w:r>
    </w:p>
    <w:p w14:paraId="102642B0" w14:textId="77777777" w:rsidR="00217D33" w:rsidRPr="00E72A5B" w:rsidRDefault="00217D33" w:rsidP="00217D33">
      <w:pPr>
        <w:widowControl/>
        <w:spacing w:afterLines="50" w:after="156" w:line="400" w:lineRule="exact"/>
        <w:ind w:firstLineChars="200" w:firstLine="400"/>
        <w:rPr>
          <w:rFonts w:ascii="华文细黑" w:eastAsia="华文细黑" w:hAnsi="华文细黑"/>
          <w:sz w:val="20"/>
          <w:szCs w:val="20"/>
        </w:rPr>
      </w:pPr>
      <w:r w:rsidRPr="00E72A5B">
        <w:rPr>
          <w:rFonts w:ascii="华文细黑" w:eastAsia="华文细黑" w:hAnsi="华文细黑" w:hint="eastAsia"/>
          <w:sz w:val="20"/>
          <w:szCs w:val="20"/>
        </w:rPr>
        <w:t>越来越多的研究表明，ESG表现与企业的股票收益、财务绩效、市场风险以及融资成本之间具有正相关性。鉴于本研究仅限于探求实业企业增长与ESG要素之间的关系，为此不对ESG的评估体系开展完整的建模与评估过程，仅通过定量描述，揭示ESG要素与企业增长的关系。</w:t>
      </w:r>
    </w:p>
    <w:p w14:paraId="26D913C9" w14:textId="1D559AAD" w:rsidR="00217D33" w:rsidRDefault="00217D33" w:rsidP="00217D33">
      <w:pPr>
        <w:widowControl/>
        <w:spacing w:afterLines="50" w:after="156" w:line="400" w:lineRule="exact"/>
        <w:ind w:firstLineChars="200" w:firstLine="400"/>
        <w:rPr>
          <w:rFonts w:ascii="华文细黑" w:eastAsia="华文细黑" w:hAnsi="华文细黑"/>
          <w:sz w:val="20"/>
          <w:szCs w:val="20"/>
        </w:rPr>
      </w:pPr>
      <w:r w:rsidRPr="00E72A5B">
        <w:rPr>
          <w:rFonts w:ascii="华文细黑" w:eastAsia="华文细黑" w:hAnsi="华文细黑" w:hint="eastAsia"/>
          <w:sz w:val="20"/>
          <w:szCs w:val="20"/>
        </w:rPr>
        <w:t>图</w:t>
      </w:r>
      <w:r w:rsidR="00A04F85">
        <w:rPr>
          <w:rFonts w:ascii="华文细黑" w:eastAsia="华文细黑" w:hAnsi="华文细黑"/>
          <w:sz w:val="20"/>
          <w:szCs w:val="20"/>
        </w:rPr>
        <w:t>3</w:t>
      </w:r>
      <w:r w:rsidRPr="00E72A5B">
        <w:rPr>
          <w:rFonts w:ascii="华文细黑" w:eastAsia="华文细黑" w:hAnsi="华文细黑" w:hint="eastAsia"/>
          <w:sz w:val="20"/>
          <w:szCs w:val="20"/>
        </w:rPr>
        <w:t>-</w:t>
      </w:r>
      <w:r w:rsidR="00A04F85">
        <w:rPr>
          <w:rFonts w:ascii="华文细黑" w:eastAsia="华文细黑" w:hAnsi="华文细黑"/>
          <w:sz w:val="20"/>
          <w:szCs w:val="20"/>
        </w:rPr>
        <w:t>2</w:t>
      </w:r>
      <w:r w:rsidRPr="00E72A5B">
        <w:rPr>
          <w:rFonts w:ascii="华文细黑" w:eastAsia="华文细黑" w:hAnsi="华文细黑" w:hint="eastAsia"/>
          <w:sz w:val="20"/>
          <w:szCs w:val="20"/>
        </w:rPr>
        <w:t>-</w:t>
      </w:r>
      <w:r w:rsidR="00A04F85">
        <w:rPr>
          <w:rFonts w:ascii="华文细黑" w:eastAsia="华文细黑" w:hAnsi="华文细黑"/>
          <w:sz w:val="20"/>
          <w:szCs w:val="20"/>
        </w:rPr>
        <w:t>1</w:t>
      </w:r>
      <w:r w:rsidRPr="00E72A5B">
        <w:rPr>
          <w:rFonts w:ascii="华文细黑" w:eastAsia="华文细黑" w:hAnsi="华文细黑" w:hint="eastAsia"/>
          <w:sz w:val="20"/>
          <w:szCs w:val="20"/>
        </w:rPr>
        <w:t>显示了披露社会责任报告的</w:t>
      </w:r>
      <w:r w:rsidR="00527D14">
        <w:rPr>
          <w:rFonts w:ascii="华文细黑" w:eastAsia="华文细黑" w:hAnsi="华文细黑" w:hint="eastAsia"/>
          <w:sz w:val="20"/>
          <w:szCs w:val="20"/>
        </w:rPr>
        <w:t>净利润</w:t>
      </w:r>
      <w:r>
        <w:rPr>
          <w:rFonts w:ascii="华文细黑" w:eastAsia="华文细黑" w:hAnsi="华文细黑" w:hint="eastAsia"/>
          <w:sz w:val="20"/>
          <w:szCs w:val="20"/>
        </w:rPr>
        <w:t>连续增长</w:t>
      </w:r>
      <w:r w:rsidR="00527D14">
        <w:rPr>
          <w:rFonts w:ascii="华文细黑" w:eastAsia="华文细黑" w:hAnsi="华文细黑" w:hint="eastAsia"/>
          <w:sz w:val="20"/>
          <w:szCs w:val="20"/>
        </w:rPr>
        <w:t>的A股</w:t>
      </w:r>
      <w:r w:rsidR="00527D14">
        <w:rPr>
          <w:rFonts w:ascii="华文细黑" w:eastAsia="华文细黑" w:hAnsi="华文细黑"/>
          <w:sz w:val="20"/>
          <w:szCs w:val="20"/>
        </w:rPr>
        <w:t>实业</w:t>
      </w:r>
      <w:r w:rsidRPr="00E72A5B">
        <w:rPr>
          <w:rFonts w:ascii="华文细黑" w:eastAsia="华文细黑" w:hAnsi="华文细黑" w:hint="eastAsia"/>
          <w:sz w:val="20"/>
          <w:szCs w:val="20"/>
        </w:rPr>
        <w:t>企业数量，从2015年至2017年披露数量逐年增多，但增长速度却逐年递减，然而在2018年披露数量突然出现了跃升，比2017年同比增长115%。这</w:t>
      </w:r>
      <w:r w:rsidR="00527D14">
        <w:rPr>
          <w:rFonts w:ascii="华文细黑" w:eastAsia="华文细黑" w:hAnsi="华文细黑" w:hint="eastAsia"/>
          <w:sz w:val="20"/>
          <w:szCs w:val="20"/>
        </w:rPr>
        <w:t>一定程度上受</w:t>
      </w:r>
      <w:r w:rsidRPr="00E72A5B">
        <w:rPr>
          <w:rFonts w:ascii="华文细黑" w:eastAsia="华文细黑" w:hAnsi="华文细黑" w:hint="eastAsia"/>
          <w:sz w:val="20"/>
          <w:szCs w:val="20"/>
        </w:rPr>
        <w:t>2018年6月中国A股正式被纳入MSCI指数</w:t>
      </w:r>
      <w:r w:rsidR="00527D14">
        <w:rPr>
          <w:rFonts w:ascii="华文细黑" w:eastAsia="华文细黑" w:hAnsi="华文细黑" w:hint="eastAsia"/>
          <w:sz w:val="20"/>
          <w:szCs w:val="20"/>
        </w:rPr>
        <w:t>影响</w:t>
      </w:r>
      <w:r w:rsidRPr="00E72A5B">
        <w:rPr>
          <w:rFonts w:ascii="华文细黑" w:eastAsia="华文细黑" w:hAnsi="华文细黑" w:hint="eastAsia"/>
          <w:sz w:val="20"/>
          <w:szCs w:val="20"/>
        </w:rPr>
        <w:t>，即意味着所有被纳入指数的A股上市公司</w:t>
      </w:r>
      <w:r>
        <w:rPr>
          <w:rFonts w:ascii="华文细黑" w:eastAsia="华文细黑" w:hAnsi="华文细黑" w:hint="eastAsia"/>
          <w:sz w:val="20"/>
          <w:szCs w:val="20"/>
        </w:rPr>
        <w:t>必须</w:t>
      </w:r>
      <w:r w:rsidRPr="00E72A5B">
        <w:rPr>
          <w:rFonts w:ascii="华文细黑" w:eastAsia="华文细黑" w:hAnsi="华文细黑" w:hint="eastAsia"/>
          <w:sz w:val="20"/>
          <w:szCs w:val="20"/>
        </w:rPr>
        <w:t>接受ESG评级，所以ESG报告数量增长比较明显。</w:t>
      </w:r>
    </w:p>
    <w:p w14:paraId="70D8C22F" w14:textId="240AAB84" w:rsidR="00217D33" w:rsidRPr="003624B7" w:rsidRDefault="00A04F85" w:rsidP="00217D33">
      <w:pPr>
        <w:jc w:val="center"/>
        <w:rPr>
          <w:rFonts w:ascii="华文细黑" w:eastAsia="华文细黑" w:hAnsi="华文细黑"/>
          <w:sz w:val="24"/>
          <w:szCs w:val="24"/>
        </w:rPr>
      </w:pPr>
      <w:r>
        <w:rPr>
          <w:noProof/>
        </w:rPr>
        <w:drawing>
          <wp:inline distT="0" distB="0" distL="0" distR="0" wp14:anchorId="48629B8D" wp14:editId="6CCFA096">
            <wp:extent cx="5274310" cy="2637155"/>
            <wp:effectExtent l="0" t="0" r="2540" b="10795"/>
            <wp:docPr id="51" name="图表 51">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7CE19EF9-E6A9-48CA-8772-CD01F2DEFF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69E7FCF" w14:textId="77777777" w:rsidR="00217D33" w:rsidRDefault="00217D33" w:rsidP="00217D33">
      <w:pPr>
        <w:spacing w:afterLines="100" w:after="312" w:line="0" w:lineRule="atLeast"/>
        <w:jc w:val="right"/>
        <w:rPr>
          <w:rFonts w:ascii="华文细黑" w:hAnsi="华文细黑"/>
          <w:i/>
          <w:sz w:val="18"/>
        </w:rPr>
      </w:pPr>
      <w:r w:rsidRPr="001D1952">
        <w:rPr>
          <w:rFonts w:ascii="华文细黑" w:hAnsi="华文细黑" w:hint="eastAsia"/>
          <w:i/>
          <w:sz w:val="18"/>
        </w:rPr>
        <w:lastRenderedPageBreak/>
        <w:t>制图：金融界上市公司研究院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1632EDCC" w14:textId="0F118364" w:rsidR="00A04F85" w:rsidRDefault="00A04F85" w:rsidP="00A04F85">
      <w:pPr>
        <w:widowControl/>
        <w:spacing w:afterLines="50" w:after="156" w:line="400" w:lineRule="exact"/>
        <w:ind w:firstLineChars="200" w:firstLine="400"/>
        <w:rPr>
          <w:rFonts w:ascii="华文细黑" w:eastAsia="华文细黑" w:hAnsi="华文细黑"/>
          <w:sz w:val="20"/>
          <w:szCs w:val="20"/>
        </w:rPr>
      </w:pPr>
      <w:r w:rsidRPr="00E72A5B">
        <w:rPr>
          <w:rFonts w:ascii="华文细黑" w:eastAsia="华文细黑" w:hAnsi="华文细黑" w:hint="eastAsia"/>
          <w:sz w:val="20"/>
          <w:szCs w:val="20"/>
        </w:rPr>
        <w:t>此外，股权集中度指标表征了公司治理中的“一股独大”现象，图</w:t>
      </w:r>
      <w:r>
        <w:rPr>
          <w:rFonts w:ascii="华文细黑" w:eastAsia="华文细黑" w:hAnsi="华文细黑"/>
          <w:sz w:val="20"/>
          <w:szCs w:val="20"/>
        </w:rPr>
        <w:t>3</w:t>
      </w:r>
      <w:r w:rsidRPr="00E72A5B">
        <w:rPr>
          <w:rFonts w:ascii="华文细黑" w:eastAsia="华文细黑" w:hAnsi="华文细黑" w:hint="eastAsia"/>
          <w:sz w:val="20"/>
          <w:szCs w:val="20"/>
        </w:rPr>
        <w:t>-</w:t>
      </w:r>
      <w:r>
        <w:rPr>
          <w:rFonts w:ascii="华文细黑" w:eastAsia="华文细黑" w:hAnsi="华文细黑"/>
          <w:sz w:val="20"/>
          <w:szCs w:val="20"/>
        </w:rPr>
        <w:t>2</w:t>
      </w:r>
      <w:r w:rsidRPr="00E72A5B">
        <w:rPr>
          <w:rFonts w:ascii="华文细黑" w:eastAsia="华文细黑" w:hAnsi="华文细黑" w:hint="eastAsia"/>
          <w:sz w:val="20"/>
          <w:szCs w:val="20"/>
        </w:rPr>
        <w:t>-</w:t>
      </w:r>
      <w:r>
        <w:rPr>
          <w:rFonts w:ascii="华文细黑" w:eastAsia="华文细黑" w:hAnsi="华文细黑"/>
          <w:sz w:val="20"/>
          <w:szCs w:val="20"/>
        </w:rPr>
        <w:t>2</w:t>
      </w:r>
      <w:r w:rsidRPr="00E72A5B">
        <w:rPr>
          <w:rFonts w:ascii="华文细黑" w:eastAsia="华文细黑" w:hAnsi="华文细黑" w:hint="eastAsia"/>
          <w:sz w:val="20"/>
          <w:szCs w:val="20"/>
        </w:rPr>
        <w:t>显示A股实业企业和</w:t>
      </w:r>
      <w:r w:rsidR="00527D14">
        <w:rPr>
          <w:rFonts w:ascii="华文细黑" w:eastAsia="华文细黑" w:hAnsi="华文细黑" w:hint="eastAsia"/>
          <w:sz w:val="20"/>
          <w:szCs w:val="20"/>
        </w:rPr>
        <w:t>净利润</w:t>
      </w:r>
      <w:r>
        <w:rPr>
          <w:rFonts w:ascii="华文细黑" w:eastAsia="华文细黑" w:hAnsi="华文细黑" w:hint="eastAsia"/>
          <w:sz w:val="20"/>
          <w:szCs w:val="20"/>
        </w:rPr>
        <w:t>连续增长</w:t>
      </w:r>
      <w:r w:rsidR="00527D14">
        <w:rPr>
          <w:rFonts w:ascii="华文细黑" w:eastAsia="华文细黑" w:hAnsi="华文细黑" w:hint="eastAsia"/>
          <w:sz w:val="20"/>
          <w:szCs w:val="20"/>
        </w:rPr>
        <w:t>的A股</w:t>
      </w:r>
      <w:r w:rsidR="00527D14">
        <w:rPr>
          <w:rFonts w:ascii="华文细黑" w:eastAsia="华文细黑" w:hAnsi="华文细黑"/>
          <w:sz w:val="20"/>
          <w:szCs w:val="20"/>
        </w:rPr>
        <w:t>实业</w:t>
      </w:r>
      <w:r w:rsidRPr="00E72A5B">
        <w:rPr>
          <w:rFonts w:ascii="华文细黑" w:eastAsia="华文细黑" w:hAnsi="华文细黑" w:hint="eastAsia"/>
          <w:sz w:val="20"/>
          <w:szCs w:val="20"/>
        </w:rPr>
        <w:t>企业大股东持股比例都在逐年减少，其中</w:t>
      </w:r>
      <w:r w:rsidR="00527D14">
        <w:rPr>
          <w:rFonts w:ascii="华文细黑" w:eastAsia="华文细黑" w:hAnsi="华文细黑" w:hint="eastAsia"/>
          <w:sz w:val="20"/>
          <w:szCs w:val="20"/>
        </w:rPr>
        <w:t>净利润</w:t>
      </w:r>
      <w:r>
        <w:rPr>
          <w:rFonts w:ascii="华文细黑" w:eastAsia="华文细黑" w:hAnsi="华文细黑" w:hint="eastAsia"/>
          <w:sz w:val="20"/>
          <w:szCs w:val="20"/>
        </w:rPr>
        <w:t>连续增长</w:t>
      </w:r>
      <w:r w:rsidR="00527D14">
        <w:rPr>
          <w:rFonts w:ascii="华文细黑" w:eastAsia="华文细黑" w:hAnsi="华文细黑" w:hint="eastAsia"/>
          <w:sz w:val="20"/>
          <w:szCs w:val="20"/>
        </w:rPr>
        <w:t>的A股</w:t>
      </w:r>
      <w:r w:rsidR="00527D14">
        <w:rPr>
          <w:rFonts w:ascii="华文细黑" w:eastAsia="华文细黑" w:hAnsi="华文细黑"/>
          <w:sz w:val="20"/>
          <w:szCs w:val="20"/>
        </w:rPr>
        <w:t>实业</w:t>
      </w:r>
      <w:r w:rsidRPr="00E72A5B">
        <w:rPr>
          <w:rFonts w:ascii="华文细黑" w:eastAsia="华文细黑" w:hAnsi="华文细黑" w:hint="eastAsia"/>
          <w:sz w:val="20"/>
          <w:szCs w:val="20"/>
        </w:rPr>
        <w:t>企业的股权集中度与A股实业企业之间的差距收窄，说明</w:t>
      </w:r>
      <w:r w:rsidR="00527D14">
        <w:rPr>
          <w:rFonts w:ascii="华文细黑" w:eastAsia="华文细黑" w:hAnsi="华文细黑" w:hint="eastAsia"/>
          <w:sz w:val="20"/>
          <w:szCs w:val="20"/>
        </w:rPr>
        <w:t>净利润</w:t>
      </w:r>
      <w:r>
        <w:rPr>
          <w:rFonts w:ascii="华文细黑" w:eastAsia="华文细黑" w:hAnsi="华文细黑" w:hint="eastAsia"/>
          <w:sz w:val="20"/>
          <w:szCs w:val="20"/>
        </w:rPr>
        <w:t>连续</w:t>
      </w:r>
      <w:r w:rsidRPr="00E72A5B">
        <w:rPr>
          <w:rFonts w:ascii="华文细黑" w:eastAsia="华文细黑" w:hAnsi="华文细黑" w:hint="eastAsia"/>
          <w:sz w:val="20"/>
          <w:szCs w:val="20"/>
        </w:rPr>
        <w:t>增长</w:t>
      </w:r>
      <w:r w:rsidR="00527D14">
        <w:rPr>
          <w:rFonts w:ascii="华文细黑" w:eastAsia="华文细黑" w:hAnsi="华文细黑" w:hint="eastAsia"/>
          <w:sz w:val="20"/>
          <w:szCs w:val="20"/>
        </w:rPr>
        <w:t>的A股</w:t>
      </w:r>
      <w:r w:rsidR="00527D14">
        <w:rPr>
          <w:rFonts w:ascii="华文细黑" w:eastAsia="华文细黑" w:hAnsi="华文细黑"/>
          <w:sz w:val="20"/>
          <w:szCs w:val="20"/>
        </w:rPr>
        <w:t>实业</w:t>
      </w:r>
      <w:r w:rsidRPr="00E72A5B">
        <w:rPr>
          <w:rFonts w:ascii="华文细黑" w:eastAsia="华文细黑" w:hAnsi="华文细黑" w:hint="eastAsia"/>
          <w:sz w:val="20"/>
          <w:szCs w:val="20"/>
        </w:rPr>
        <w:t>企业在解决一股独大问题、有效开展高速治理行为方面有着更强动力。</w:t>
      </w:r>
      <w:r>
        <w:rPr>
          <w:rFonts w:ascii="华文细黑" w:eastAsia="华文细黑" w:hAnsi="华文细黑" w:hint="eastAsia"/>
          <w:sz w:val="20"/>
          <w:szCs w:val="20"/>
        </w:rPr>
        <w:t>反过来也说明，“一股独大”问题的有效解决、公司治理水平的切实提升有助于提升企业的增长效率。</w:t>
      </w:r>
    </w:p>
    <w:p w14:paraId="4999F00E" w14:textId="5EF85A71" w:rsidR="00217D33" w:rsidRPr="003624B7" w:rsidRDefault="00A04F85" w:rsidP="00217D33">
      <w:pPr>
        <w:jc w:val="center"/>
        <w:rPr>
          <w:rFonts w:ascii="华文细黑" w:eastAsia="华文细黑" w:hAnsi="华文细黑"/>
          <w:sz w:val="24"/>
          <w:szCs w:val="24"/>
        </w:rPr>
      </w:pPr>
      <w:r>
        <w:rPr>
          <w:noProof/>
        </w:rPr>
        <w:drawing>
          <wp:inline distT="0" distB="0" distL="0" distR="0" wp14:anchorId="78B27711" wp14:editId="44494194">
            <wp:extent cx="5274310" cy="2637155"/>
            <wp:effectExtent l="0" t="0" r="2540" b="10795"/>
            <wp:docPr id="54" name="图表 54">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766619E9-FB91-4977-BF79-88CE214B28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319B2A58" w14:textId="77777777" w:rsidR="00217D33" w:rsidRPr="001D1952" w:rsidRDefault="00217D33" w:rsidP="00217D33">
      <w:pPr>
        <w:spacing w:afterLines="100" w:after="312" w:line="0" w:lineRule="atLeast"/>
        <w:jc w:val="right"/>
        <w:rPr>
          <w:rFonts w:ascii="华文细黑" w:hAnsi="华文细黑"/>
          <w:i/>
          <w:sz w:val="18"/>
        </w:rPr>
      </w:pPr>
      <w:r w:rsidRPr="001D1952">
        <w:rPr>
          <w:rFonts w:ascii="华文细黑" w:hAnsi="华文细黑" w:hint="eastAsia"/>
          <w:i/>
          <w:sz w:val="18"/>
        </w:rPr>
        <w:t>制图：金融界上市公司研究院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28B442F8" w14:textId="432D81B1" w:rsidR="00217D33" w:rsidRPr="00E72A5B" w:rsidRDefault="004147F9" w:rsidP="00217D33">
      <w:pPr>
        <w:widowControl/>
        <w:spacing w:afterLines="50" w:after="156" w:line="400" w:lineRule="exact"/>
        <w:ind w:firstLineChars="200" w:firstLine="400"/>
        <w:rPr>
          <w:rFonts w:ascii="华文细黑" w:eastAsia="华文细黑" w:hAnsi="华文细黑"/>
          <w:sz w:val="20"/>
          <w:szCs w:val="20"/>
        </w:rPr>
      </w:pPr>
      <w:r w:rsidRPr="004147F9">
        <w:rPr>
          <w:rFonts w:ascii="华文细黑" w:eastAsia="华文细黑" w:hAnsi="华文细黑" w:hint="eastAsia"/>
          <w:sz w:val="20"/>
          <w:szCs w:val="20"/>
        </w:rPr>
        <w:t>从ESG</w:t>
      </w:r>
      <w:r>
        <w:rPr>
          <w:rFonts w:ascii="华文细黑" w:eastAsia="华文细黑" w:hAnsi="华文细黑" w:hint="eastAsia"/>
          <w:sz w:val="20"/>
          <w:szCs w:val="20"/>
        </w:rPr>
        <w:t>理念兴起的过程来看</w:t>
      </w:r>
      <w:r w:rsidR="00217D33" w:rsidRPr="00E72A5B">
        <w:rPr>
          <w:rFonts w:ascii="华文细黑" w:eastAsia="华文细黑" w:hAnsi="华文细黑" w:hint="eastAsia"/>
          <w:sz w:val="20"/>
          <w:szCs w:val="20"/>
        </w:rPr>
        <w:t>，随着与环境相关的各类法律法规不断充实完善，相关概念也被引入投资领域，投资者逐渐意识到企业环境绩效可能也会影响企业财务绩效。于是，ESG投资理念充分考虑了传统投资利润最大化之外的环境、社</w:t>
      </w:r>
      <w:r w:rsidR="00217D33">
        <w:rPr>
          <w:rFonts w:ascii="华文细黑" w:eastAsia="华文细黑" w:hAnsi="华文细黑" w:hint="eastAsia"/>
          <w:sz w:val="20"/>
          <w:szCs w:val="20"/>
        </w:rPr>
        <w:t>会和治理等非财务因素，满足了资本市场对此有偏好的投资者的需求。中央财经大学</w:t>
      </w:r>
      <w:r w:rsidR="00217D33">
        <w:rPr>
          <w:rFonts w:ascii="华文细黑" w:eastAsia="华文细黑" w:hAnsi="华文细黑"/>
          <w:sz w:val="20"/>
          <w:szCs w:val="20"/>
        </w:rPr>
        <w:t>绿色金融国际研究院副院长施懿宸</w:t>
      </w:r>
      <w:r w:rsidR="00217D33" w:rsidRPr="00E72A5B">
        <w:rPr>
          <w:rFonts w:ascii="华文细黑" w:eastAsia="华文细黑" w:hAnsi="华文细黑" w:hint="eastAsia"/>
          <w:sz w:val="20"/>
          <w:szCs w:val="20"/>
        </w:rPr>
        <w:t>的研究表明，针对ESG表现优异企业的投资组合更易获得超额收益。因此，将ESG理念贯彻于投资实践的资金规模正逐步扩大。投资机构的这一</w:t>
      </w:r>
      <w:r w:rsidR="00F24F4A">
        <w:rPr>
          <w:rFonts w:ascii="华文细黑" w:eastAsia="华文细黑" w:hAnsi="华文细黑" w:hint="eastAsia"/>
          <w:sz w:val="20"/>
          <w:szCs w:val="20"/>
        </w:rPr>
        <w:t>趋势</w:t>
      </w:r>
      <w:r w:rsidR="00217D33" w:rsidRPr="00E72A5B">
        <w:rPr>
          <w:rFonts w:ascii="华文细黑" w:eastAsia="华文细黑" w:hAnsi="华文细黑" w:hint="eastAsia"/>
          <w:sz w:val="20"/>
          <w:szCs w:val="20"/>
        </w:rPr>
        <w:t>势必会倒逼上市公司更加重视ESG表现管理，以吸引更多的“长期价值观”资金成为自己的股东。随着外资加速进入中国市场，ESG投资在A股的影响力会越来越大。</w:t>
      </w:r>
    </w:p>
    <w:p w14:paraId="2679E522" w14:textId="77777777" w:rsidR="00217D33" w:rsidRPr="00E72A5B" w:rsidRDefault="00217D33" w:rsidP="00217D33">
      <w:pPr>
        <w:widowControl/>
        <w:spacing w:afterLines="50" w:after="156" w:line="400" w:lineRule="exact"/>
        <w:ind w:firstLineChars="200" w:firstLine="400"/>
        <w:rPr>
          <w:rFonts w:ascii="华文细黑" w:eastAsia="华文细黑" w:hAnsi="华文细黑"/>
          <w:sz w:val="20"/>
          <w:szCs w:val="20"/>
        </w:rPr>
      </w:pPr>
      <w:r w:rsidRPr="00E72A5B">
        <w:rPr>
          <w:rFonts w:ascii="华文细黑" w:eastAsia="华文细黑" w:hAnsi="华文细黑" w:hint="eastAsia"/>
          <w:sz w:val="20"/>
          <w:szCs w:val="20"/>
        </w:rPr>
        <w:t>披露ESG报告虽然短期增加了企业成本支出，但从长期看，ESG能够推动企业盈利的</w:t>
      </w:r>
      <w:r>
        <w:rPr>
          <w:rFonts w:ascii="华文细黑" w:eastAsia="华文细黑" w:hAnsi="华文细黑" w:hint="eastAsia"/>
          <w:sz w:val="20"/>
          <w:szCs w:val="20"/>
        </w:rPr>
        <w:t>连续增长</w:t>
      </w:r>
      <w:r w:rsidRPr="00E72A5B">
        <w:rPr>
          <w:rFonts w:ascii="华文细黑" w:eastAsia="华文细黑" w:hAnsi="华文细黑" w:hint="eastAsia"/>
          <w:sz w:val="20"/>
          <w:szCs w:val="20"/>
        </w:rPr>
        <w:t>。发布中国第一支社会责任公募基金的兴业团队认为，愈加重视ESG的企业，其在对资源的有效利用、人力资本管理方面越具有优势，并更善于制定和完成长期计划，同时良好的公司治理能够使公司拥有更强的抗风险管理能力，这些综合因素使他们相较于同行更具竞争优势。这样的竞争优势会帮助公司取得更高的盈利，更高的盈利会帮助公司支付投资者更高的股息（分红）。</w:t>
      </w:r>
    </w:p>
    <w:p w14:paraId="2D58164E" w14:textId="77777777" w:rsidR="00217D33" w:rsidRPr="00E72A5B" w:rsidRDefault="00217D33" w:rsidP="00217D33">
      <w:pPr>
        <w:widowControl/>
        <w:spacing w:afterLines="50" w:after="156" w:line="400" w:lineRule="exact"/>
        <w:ind w:firstLineChars="200" w:firstLine="400"/>
        <w:rPr>
          <w:rFonts w:ascii="华文细黑" w:eastAsia="华文细黑" w:hAnsi="华文细黑"/>
          <w:sz w:val="20"/>
          <w:szCs w:val="20"/>
        </w:rPr>
      </w:pPr>
      <w:r w:rsidRPr="00E72A5B">
        <w:rPr>
          <w:rFonts w:ascii="华文细黑" w:eastAsia="华文细黑" w:hAnsi="华文细黑" w:hint="eastAsia"/>
          <w:sz w:val="20"/>
          <w:szCs w:val="20"/>
        </w:rPr>
        <w:t>此外，注重ESG的企业也会更加重视社会影响力即品牌效应，所以结合“微笑曲线”理论，注重ESG的企业也会自然地向产业链下游高附加值方向移动，故此产生更大的盈利空间。</w:t>
      </w:r>
    </w:p>
    <w:p w14:paraId="275C76B8" w14:textId="429CD11E" w:rsidR="00217D33" w:rsidRPr="00217D33" w:rsidRDefault="00217D33" w:rsidP="00217D33">
      <w:pPr>
        <w:pStyle w:val="3"/>
        <w:spacing w:beforeLines="100" w:before="312" w:afterLines="50" w:after="156"/>
        <w:ind w:firstLineChars="200" w:firstLine="480"/>
        <w:rPr>
          <w:rFonts w:ascii="华文细黑" w:hAnsi="华文细黑"/>
        </w:rPr>
      </w:pPr>
      <w:bookmarkStart w:id="15" w:name="_Toc26294495"/>
      <w:r>
        <w:rPr>
          <w:rFonts w:ascii="华文细黑" w:hAnsi="华文细黑" w:hint="eastAsia"/>
        </w:rPr>
        <w:lastRenderedPageBreak/>
        <w:t>第</w:t>
      </w:r>
      <w:r w:rsidR="009E6D6A">
        <w:rPr>
          <w:rFonts w:ascii="华文细黑" w:hAnsi="华文细黑" w:hint="eastAsia"/>
        </w:rPr>
        <w:t>三</w:t>
      </w:r>
      <w:r>
        <w:rPr>
          <w:rFonts w:ascii="华文细黑" w:hAnsi="华文细黑" w:hint="eastAsia"/>
        </w:rPr>
        <w:t xml:space="preserve">节 </w:t>
      </w:r>
      <w:r w:rsidRPr="00217D33">
        <w:rPr>
          <w:rFonts w:ascii="华文细黑" w:hAnsi="华文细黑" w:hint="eastAsia"/>
        </w:rPr>
        <w:t>风险控制要素：现金流、负债、抵押</w:t>
      </w:r>
      <w:bookmarkEnd w:id="15"/>
    </w:p>
    <w:p w14:paraId="21433628" w14:textId="77777777" w:rsidR="00217D33" w:rsidRPr="00E72A5B" w:rsidRDefault="00217D33" w:rsidP="00217D33">
      <w:pPr>
        <w:widowControl/>
        <w:spacing w:afterLines="50" w:after="156" w:line="400" w:lineRule="exact"/>
        <w:ind w:firstLineChars="200" w:firstLine="400"/>
        <w:rPr>
          <w:rFonts w:ascii="华文细黑" w:eastAsia="华文细黑" w:hAnsi="华文细黑"/>
          <w:sz w:val="20"/>
          <w:szCs w:val="20"/>
        </w:rPr>
      </w:pPr>
      <w:r w:rsidRPr="00E72A5B">
        <w:rPr>
          <w:rFonts w:ascii="华文细黑" w:eastAsia="华文细黑" w:hAnsi="华文细黑" w:hint="eastAsia"/>
          <w:sz w:val="20"/>
          <w:szCs w:val="20"/>
        </w:rPr>
        <w:t>十九大提出“三大攻坚战”，其中将防范化解重大风险摆在首位。对于企业来说也是同理。防患于未然，做好风险管控，不仅是确保企业</w:t>
      </w:r>
      <w:r>
        <w:rPr>
          <w:rFonts w:ascii="华文细黑" w:eastAsia="华文细黑" w:hAnsi="华文细黑" w:hint="eastAsia"/>
          <w:sz w:val="20"/>
          <w:szCs w:val="20"/>
        </w:rPr>
        <w:t>连续增长</w:t>
      </w:r>
      <w:r w:rsidRPr="00E72A5B">
        <w:rPr>
          <w:rFonts w:ascii="华文细黑" w:eastAsia="华文细黑" w:hAnsi="华文细黑" w:hint="eastAsia"/>
          <w:sz w:val="20"/>
          <w:szCs w:val="20"/>
        </w:rPr>
        <w:t>的底线，更是企业在转型升级背景下提升自身价值的必要条件。</w:t>
      </w:r>
    </w:p>
    <w:p w14:paraId="2A8150AF" w14:textId="77777777" w:rsidR="00217D33" w:rsidRPr="00E72A5B" w:rsidRDefault="00217D33" w:rsidP="00217D33">
      <w:pPr>
        <w:widowControl/>
        <w:spacing w:afterLines="50" w:after="156" w:line="400" w:lineRule="exact"/>
        <w:ind w:firstLineChars="200" w:firstLine="400"/>
        <w:rPr>
          <w:rFonts w:ascii="华文细黑" w:eastAsia="华文细黑" w:hAnsi="华文细黑"/>
          <w:sz w:val="20"/>
          <w:szCs w:val="20"/>
        </w:rPr>
      </w:pPr>
      <w:r w:rsidRPr="00E72A5B">
        <w:rPr>
          <w:rFonts w:ascii="华文细黑" w:eastAsia="华文细黑" w:hAnsi="华文细黑" w:hint="eastAsia"/>
          <w:sz w:val="20"/>
          <w:szCs w:val="20"/>
        </w:rPr>
        <w:t>根据国务院国资委《中央企业全面风险管理指引》，企业风险可以分为战略风险、财务风险、市场风险、运营风险和法律风险。此外，按照来源还可分为外部风险和内部风险，前者指来自企业经营的外部环境，包括外部环境本身和外部环境的变化对企业目标的影响，如社会政治风险、供应链风险、市场风险、竞争对手风险、技术革新风险、法律法规风险、自然地理环境风险、灾害风险等，后者则表现</w:t>
      </w:r>
      <w:r>
        <w:rPr>
          <w:rFonts w:ascii="华文细黑" w:eastAsia="华文细黑" w:hAnsi="华文细黑" w:hint="eastAsia"/>
          <w:sz w:val="20"/>
          <w:szCs w:val="20"/>
        </w:rPr>
        <w:t>为</w:t>
      </w:r>
      <w:r w:rsidRPr="00E72A5B">
        <w:rPr>
          <w:rFonts w:ascii="华文细黑" w:eastAsia="华文细黑" w:hAnsi="华文细黑" w:hint="eastAsia"/>
          <w:sz w:val="20"/>
          <w:szCs w:val="20"/>
        </w:rPr>
        <w:t>企业的决策和经营活动中的风险。本节重点强调在企业内部的决策和经营活动中的风险。</w:t>
      </w:r>
    </w:p>
    <w:p w14:paraId="3E010D3C" w14:textId="77777777" w:rsidR="00217D33" w:rsidRPr="00E72A5B" w:rsidRDefault="00217D33" w:rsidP="00217D33">
      <w:pPr>
        <w:widowControl/>
        <w:spacing w:afterLines="50" w:after="156" w:line="400" w:lineRule="exact"/>
        <w:ind w:firstLineChars="200" w:firstLine="400"/>
        <w:rPr>
          <w:rFonts w:ascii="华文细黑" w:eastAsia="华文细黑" w:hAnsi="华文细黑"/>
          <w:sz w:val="20"/>
          <w:szCs w:val="20"/>
        </w:rPr>
      </w:pPr>
      <w:r w:rsidRPr="00E72A5B">
        <w:rPr>
          <w:rFonts w:ascii="华文细黑" w:eastAsia="华文细黑" w:hAnsi="华文细黑" w:hint="eastAsia"/>
          <w:sz w:val="20"/>
          <w:szCs w:val="20"/>
        </w:rPr>
        <w:t>2018年</w:t>
      </w:r>
      <w:r>
        <w:rPr>
          <w:rFonts w:ascii="华文细黑" w:eastAsia="华文细黑" w:hAnsi="华文细黑" w:hint="eastAsia"/>
          <w:sz w:val="20"/>
          <w:szCs w:val="20"/>
        </w:rPr>
        <w:t>~</w:t>
      </w:r>
      <w:r w:rsidRPr="00E72A5B">
        <w:rPr>
          <w:rFonts w:ascii="华文细黑" w:eastAsia="华文细黑" w:hAnsi="华文细黑" w:hint="eastAsia"/>
          <w:sz w:val="20"/>
          <w:szCs w:val="20"/>
        </w:rPr>
        <w:t>2019年，资本市场频频出现上市公司的“黑天鹅事件”，其中不乏许多优秀的民营企业家，出现股权质押爆仓、资金链断裂等事件。矽亚投资总经理张兰丁认为， 2014年实行淘汰落后产能以来，上游原料上涨带来的获利机会突显，民营资本因此加大了投资增速，以至于一些有想法、有魄力的企业家，愿意用高杠杆贷款扩张投资。但是在经济增速放缓的过程中，</w:t>
      </w:r>
      <w:r>
        <w:rPr>
          <w:rFonts w:ascii="华文细黑" w:eastAsia="华文细黑" w:hAnsi="华文细黑" w:hint="eastAsia"/>
          <w:sz w:val="20"/>
          <w:szCs w:val="20"/>
        </w:rPr>
        <w:t>企业</w:t>
      </w:r>
      <w:r w:rsidRPr="00E72A5B">
        <w:rPr>
          <w:rFonts w:ascii="华文细黑" w:eastAsia="华文细黑" w:hAnsi="华文细黑" w:hint="eastAsia"/>
          <w:sz w:val="20"/>
          <w:szCs w:val="20"/>
        </w:rPr>
        <w:t>不能只看到行业的高利润，而忽略了由于政策波动导致的短期利润的可能性，特别是在经济下行周期高投资、高利润的基本逻辑已经改变的情况下，“活下去”和“现金为王”才是企业坚持下去的重要逻辑。</w:t>
      </w:r>
    </w:p>
    <w:p w14:paraId="24B3AA98" w14:textId="77777777" w:rsidR="00DF3432" w:rsidRDefault="00217D33" w:rsidP="00217D33">
      <w:pPr>
        <w:widowControl/>
        <w:spacing w:afterLines="50" w:after="156" w:line="400" w:lineRule="exact"/>
        <w:ind w:firstLineChars="200" w:firstLine="400"/>
        <w:rPr>
          <w:rFonts w:ascii="华文细黑" w:eastAsia="华文细黑" w:hAnsi="华文细黑"/>
          <w:sz w:val="20"/>
          <w:szCs w:val="20"/>
        </w:rPr>
      </w:pPr>
      <w:r w:rsidRPr="00E72A5B">
        <w:rPr>
          <w:rFonts w:ascii="华文细黑" w:eastAsia="华文细黑" w:hAnsi="华文细黑" w:hint="eastAsia"/>
          <w:sz w:val="20"/>
          <w:szCs w:val="20"/>
        </w:rPr>
        <w:t>在这种情况下，企业要做好自身经营风险的管控，包括控制适当的负债水平，减少股权质押比例，保持稳定的现金流增长。</w:t>
      </w:r>
      <w:r w:rsidR="00DF3432">
        <w:rPr>
          <w:rFonts w:ascii="华文细黑" w:eastAsia="华文细黑" w:hAnsi="华文细黑" w:hint="eastAsia"/>
          <w:sz w:val="20"/>
          <w:szCs w:val="20"/>
        </w:rPr>
        <w:t>从</w:t>
      </w:r>
      <w:r w:rsidRPr="00E72A5B">
        <w:rPr>
          <w:rFonts w:ascii="华文细黑" w:eastAsia="华文细黑" w:hAnsi="华文细黑" w:hint="eastAsia"/>
          <w:sz w:val="20"/>
          <w:szCs w:val="20"/>
        </w:rPr>
        <w:t>资产负债率</w:t>
      </w:r>
      <w:r w:rsidR="00DF3432">
        <w:rPr>
          <w:rFonts w:ascii="华文细黑" w:eastAsia="华文细黑" w:hAnsi="华文细黑" w:hint="eastAsia"/>
          <w:sz w:val="20"/>
          <w:szCs w:val="20"/>
        </w:rPr>
        <w:t>角度来看</w:t>
      </w:r>
      <w:r w:rsidR="00DF3432">
        <w:rPr>
          <w:rFonts w:ascii="华文细黑" w:eastAsia="华文细黑" w:hAnsi="华文细黑"/>
          <w:sz w:val="20"/>
          <w:szCs w:val="20"/>
        </w:rPr>
        <w:t>，</w:t>
      </w:r>
      <w:r w:rsidRPr="00E72A5B">
        <w:rPr>
          <w:rFonts w:ascii="华文细黑" w:eastAsia="华文细黑" w:hAnsi="华文细黑" w:hint="eastAsia"/>
          <w:sz w:val="20"/>
          <w:szCs w:val="20"/>
        </w:rPr>
        <w:t>尽管不同行业有不同的负债率红线，但由于当前宏观经济形势所处的下行阶段，负债经营的规模应当适度收缩。</w:t>
      </w:r>
    </w:p>
    <w:p w14:paraId="04BE6B60" w14:textId="24727752" w:rsidR="00DF3432" w:rsidRDefault="00DF3432" w:rsidP="00DF3432">
      <w:pPr>
        <w:widowControl/>
        <w:spacing w:afterLines="50" w:after="156" w:line="400" w:lineRule="exact"/>
        <w:ind w:firstLineChars="200" w:firstLine="400"/>
        <w:rPr>
          <w:rFonts w:ascii="华文细黑" w:eastAsia="华文细黑" w:hAnsi="华文细黑"/>
          <w:sz w:val="20"/>
          <w:szCs w:val="20"/>
        </w:rPr>
      </w:pPr>
      <w:r w:rsidRPr="00DF3432">
        <w:rPr>
          <w:rFonts w:ascii="华文细黑" w:eastAsia="华文细黑" w:hAnsi="华文细黑" w:hint="eastAsia"/>
          <w:sz w:val="20"/>
          <w:szCs w:val="20"/>
        </w:rPr>
        <w:t>从</w:t>
      </w:r>
      <w:r>
        <w:rPr>
          <w:rFonts w:ascii="华文细黑" w:eastAsia="华文细黑" w:hAnsi="华文细黑" w:hint="eastAsia"/>
          <w:sz w:val="20"/>
          <w:szCs w:val="20"/>
        </w:rPr>
        <w:t>质押率</w:t>
      </w:r>
      <w:r w:rsidRPr="00DF3432">
        <w:rPr>
          <w:rFonts w:ascii="华文细黑" w:eastAsia="华文细黑" w:hAnsi="华文细黑" w:hint="eastAsia"/>
          <w:sz w:val="20"/>
          <w:szCs w:val="20"/>
        </w:rPr>
        <w:t>角度来看</w:t>
      </w:r>
      <w:r w:rsidRPr="00E72A5B">
        <w:rPr>
          <w:rFonts w:ascii="华文细黑" w:eastAsia="华文细黑" w:hAnsi="华文细黑" w:hint="eastAsia"/>
          <w:sz w:val="20"/>
          <w:szCs w:val="20"/>
        </w:rPr>
        <w:t>，图</w:t>
      </w:r>
      <w:r>
        <w:rPr>
          <w:rFonts w:ascii="华文细黑" w:eastAsia="华文细黑" w:hAnsi="华文细黑"/>
          <w:sz w:val="20"/>
          <w:szCs w:val="20"/>
        </w:rPr>
        <w:t>3</w:t>
      </w:r>
      <w:r w:rsidRPr="00E72A5B">
        <w:rPr>
          <w:rFonts w:ascii="华文细黑" w:eastAsia="华文细黑" w:hAnsi="华文细黑" w:hint="eastAsia"/>
          <w:sz w:val="20"/>
          <w:szCs w:val="20"/>
        </w:rPr>
        <w:t>-3-</w:t>
      </w:r>
      <w:r>
        <w:rPr>
          <w:rFonts w:ascii="华文细黑" w:eastAsia="华文细黑" w:hAnsi="华文细黑"/>
          <w:sz w:val="20"/>
          <w:szCs w:val="20"/>
        </w:rPr>
        <w:t>1</w:t>
      </w:r>
      <w:r>
        <w:rPr>
          <w:rFonts w:ascii="华文细黑" w:eastAsia="华文细黑" w:hAnsi="华文细黑" w:hint="eastAsia"/>
          <w:sz w:val="20"/>
          <w:szCs w:val="20"/>
        </w:rPr>
        <w:t>反映</w:t>
      </w:r>
      <w:r w:rsidRPr="00E72A5B">
        <w:rPr>
          <w:rFonts w:ascii="华文细黑" w:eastAsia="华文细黑" w:hAnsi="华文细黑" w:hint="eastAsia"/>
          <w:sz w:val="20"/>
          <w:szCs w:val="20"/>
        </w:rPr>
        <w:t>了A股实业企业与</w:t>
      </w:r>
      <w:r>
        <w:rPr>
          <w:rFonts w:ascii="华文细黑" w:eastAsia="华文细黑" w:hAnsi="华文细黑" w:hint="eastAsia"/>
          <w:sz w:val="20"/>
          <w:szCs w:val="20"/>
        </w:rPr>
        <w:t>净利润连续增长的A股</w:t>
      </w:r>
      <w:r>
        <w:rPr>
          <w:rFonts w:ascii="华文细黑" w:eastAsia="华文细黑" w:hAnsi="华文细黑"/>
          <w:sz w:val="20"/>
          <w:szCs w:val="20"/>
        </w:rPr>
        <w:t>实业</w:t>
      </w:r>
      <w:r w:rsidRPr="00E72A5B">
        <w:rPr>
          <w:rFonts w:ascii="华文细黑" w:eastAsia="华文细黑" w:hAnsi="华文细黑" w:hint="eastAsia"/>
          <w:sz w:val="20"/>
          <w:szCs w:val="20"/>
        </w:rPr>
        <w:t>企业股权质押比例的增长情况。2015年~2018年，企业的质押比例逐年增长，直到2019年有一个明显的回落。但是能够看到，</w:t>
      </w:r>
      <w:r w:rsidRPr="00DF3432">
        <w:rPr>
          <w:rFonts w:ascii="华文细黑" w:eastAsia="华文细黑" w:hAnsi="华文细黑" w:hint="eastAsia"/>
          <w:sz w:val="20"/>
          <w:szCs w:val="20"/>
        </w:rPr>
        <w:t>净利润连续增长的A股实业企业</w:t>
      </w:r>
      <w:r w:rsidRPr="00E72A5B">
        <w:rPr>
          <w:rFonts w:ascii="华文细黑" w:eastAsia="华文细黑" w:hAnsi="华文细黑" w:hint="eastAsia"/>
          <w:sz w:val="20"/>
          <w:szCs w:val="20"/>
        </w:rPr>
        <w:t>整体质押率明显低于A股企业的平均水平。所以反过来说，</w:t>
      </w:r>
      <w:r w:rsidRPr="00DF3432">
        <w:rPr>
          <w:rFonts w:ascii="华文细黑" w:eastAsia="华文细黑" w:hAnsi="华文细黑" w:hint="eastAsia"/>
          <w:sz w:val="20"/>
          <w:szCs w:val="20"/>
        </w:rPr>
        <w:t>净利润连续增长的A股实业企业</w:t>
      </w:r>
      <w:r w:rsidRPr="00E72A5B">
        <w:rPr>
          <w:rFonts w:ascii="华文细黑" w:eastAsia="华文细黑" w:hAnsi="华文细黑" w:hint="eastAsia"/>
          <w:sz w:val="20"/>
          <w:szCs w:val="20"/>
        </w:rPr>
        <w:t>质押率总体可控，这也正是企业进行风险管控的基本内容，包括做好现金管控，要有足够的现金储备来抵抗经济增长的趋缓。</w:t>
      </w:r>
    </w:p>
    <w:p w14:paraId="588A2D77" w14:textId="27A02FEF" w:rsidR="00217D33" w:rsidRPr="003624B7" w:rsidRDefault="00D14C6C" w:rsidP="00217D33">
      <w:pPr>
        <w:jc w:val="center"/>
        <w:rPr>
          <w:rFonts w:ascii="华文细黑" w:eastAsia="华文细黑" w:hAnsi="华文细黑"/>
          <w:sz w:val="24"/>
          <w:szCs w:val="24"/>
        </w:rPr>
      </w:pPr>
      <w:r>
        <w:rPr>
          <w:noProof/>
        </w:rPr>
        <w:lastRenderedPageBreak/>
        <w:drawing>
          <wp:inline distT="0" distB="0" distL="0" distR="0" wp14:anchorId="475BA131" wp14:editId="685412F0">
            <wp:extent cx="5274310" cy="2637155"/>
            <wp:effectExtent l="0" t="0" r="2540" b="10795"/>
            <wp:docPr id="55" name="图表 55">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41D55152-FB47-4017-A055-F6CA6023D2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7FF00A7" w14:textId="77777777" w:rsidR="00217D33" w:rsidRPr="001D1952" w:rsidRDefault="00217D33" w:rsidP="00217D33">
      <w:pPr>
        <w:spacing w:afterLines="100" w:after="312" w:line="0" w:lineRule="atLeast"/>
        <w:jc w:val="right"/>
        <w:rPr>
          <w:rFonts w:ascii="华文细黑" w:hAnsi="华文细黑"/>
          <w:i/>
          <w:sz w:val="18"/>
        </w:rPr>
      </w:pPr>
      <w:r w:rsidRPr="001D1952">
        <w:rPr>
          <w:rFonts w:ascii="华文细黑" w:hAnsi="华文细黑" w:hint="eastAsia"/>
          <w:i/>
          <w:sz w:val="18"/>
        </w:rPr>
        <w:t>制图：金融界上市公司研究院</w:t>
      </w:r>
      <w:r w:rsidRPr="001D1952">
        <w:rPr>
          <w:rFonts w:ascii="华文细黑" w:hAnsi="华文细黑"/>
          <w:i/>
          <w:sz w:val="18"/>
        </w:rPr>
        <w:t xml:space="preserve">  </w:t>
      </w:r>
      <w:r>
        <w:rPr>
          <w:rFonts w:ascii="华文细黑" w:hAnsi="华文细黑" w:hint="eastAsia"/>
          <w:i/>
          <w:sz w:val="18"/>
        </w:rPr>
        <w:t>数据来源：巨灵财经</w:t>
      </w:r>
    </w:p>
    <w:p w14:paraId="1CC8D904" w14:textId="77777777" w:rsidR="00217D33" w:rsidRPr="00E72A5B" w:rsidRDefault="00217D33" w:rsidP="00217D33">
      <w:pPr>
        <w:widowControl/>
        <w:spacing w:afterLines="50" w:after="156" w:line="400" w:lineRule="exact"/>
        <w:ind w:firstLineChars="200" w:firstLine="400"/>
        <w:rPr>
          <w:rFonts w:ascii="华文细黑" w:eastAsia="华文细黑" w:hAnsi="华文细黑"/>
          <w:sz w:val="20"/>
          <w:szCs w:val="20"/>
        </w:rPr>
      </w:pPr>
      <w:r w:rsidRPr="00591314">
        <w:rPr>
          <w:rFonts w:ascii="华文细黑" w:eastAsia="华文细黑" w:hAnsi="华文细黑" w:hint="eastAsia"/>
          <w:sz w:val="20"/>
          <w:szCs w:val="20"/>
        </w:rPr>
        <w:t>此外，企业做好ESG工作，也有利于控制自身风险。《2018年ESG投资发展报告》提出，ESG表现优异的企业其发生个别性风险的概率将大大降低。这是因为重视ESG表现的企业，要加大对可能发生的环境、安全、社会公共事件的意外风险的监测力度，同时也就加强了防范力度；并且做好公司治理，通过公司治理体系对企业的一系列经营决策进行评估，包括公司决策的合理性与风险性以及团队的执行情况。</w:t>
      </w:r>
    </w:p>
    <w:p w14:paraId="4CB5E266" w14:textId="038C1103" w:rsidR="00217D33" w:rsidRPr="00217D33" w:rsidRDefault="00217D33" w:rsidP="00217D33">
      <w:pPr>
        <w:pStyle w:val="3"/>
        <w:spacing w:beforeLines="100" w:before="312" w:afterLines="50" w:after="156"/>
        <w:ind w:firstLineChars="200" w:firstLine="480"/>
        <w:rPr>
          <w:rFonts w:ascii="华文细黑" w:hAnsi="华文细黑"/>
        </w:rPr>
      </w:pPr>
      <w:bookmarkStart w:id="16" w:name="_Toc26294496"/>
      <w:r>
        <w:rPr>
          <w:rFonts w:ascii="华文细黑" w:hAnsi="华文细黑" w:hint="eastAsia"/>
        </w:rPr>
        <w:t>第</w:t>
      </w:r>
      <w:r w:rsidR="009E6D6A">
        <w:rPr>
          <w:rFonts w:ascii="华文细黑" w:hAnsi="华文细黑" w:hint="eastAsia"/>
        </w:rPr>
        <w:t>四</w:t>
      </w:r>
      <w:r>
        <w:rPr>
          <w:rFonts w:ascii="华文细黑" w:hAnsi="华文细黑" w:hint="eastAsia"/>
        </w:rPr>
        <w:t xml:space="preserve">节 </w:t>
      </w:r>
      <w:r w:rsidRPr="00217D33">
        <w:rPr>
          <w:rFonts w:ascii="华文细黑" w:hAnsi="华文细黑" w:hint="eastAsia"/>
        </w:rPr>
        <w:t>资本流动要素：并购重组</w:t>
      </w:r>
      <w:bookmarkEnd w:id="16"/>
    </w:p>
    <w:p w14:paraId="78BB44AF" w14:textId="77777777" w:rsidR="00217D33" w:rsidRDefault="00217D33" w:rsidP="00217D33">
      <w:pPr>
        <w:widowControl/>
        <w:spacing w:afterLines="50" w:after="156" w:line="400" w:lineRule="exact"/>
        <w:ind w:firstLineChars="200" w:firstLine="400"/>
        <w:rPr>
          <w:rFonts w:ascii="华文细黑" w:eastAsia="华文细黑" w:hAnsi="华文细黑"/>
          <w:sz w:val="20"/>
          <w:szCs w:val="20"/>
        </w:rPr>
      </w:pPr>
      <w:r w:rsidRPr="00D95E88">
        <w:rPr>
          <w:rFonts w:ascii="华文细黑" w:eastAsia="华文细黑" w:hAnsi="华文细黑" w:hint="eastAsia"/>
          <w:sz w:val="20"/>
          <w:szCs w:val="20"/>
        </w:rPr>
        <w:t>并购重组</w:t>
      </w:r>
      <w:r>
        <w:rPr>
          <w:rFonts w:ascii="华文细黑" w:eastAsia="华文细黑" w:hAnsi="华文细黑" w:hint="eastAsia"/>
          <w:sz w:val="20"/>
          <w:szCs w:val="20"/>
        </w:rPr>
        <w:t>代表着资本流动的方向，</w:t>
      </w:r>
      <w:r w:rsidRPr="00D95E88">
        <w:rPr>
          <w:rFonts w:ascii="华文细黑" w:eastAsia="华文细黑" w:hAnsi="华文细黑" w:hint="eastAsia"/>
          <w:sz w:val="20"/>
          <w:szCs w:val="20"/>
        </w:rPr>
        <w:t>是资本市场快速高效进行转型升级的</w:t>
      </w:r>
      <w:r>
        <w:rPr>
          <w:rFonts w:ascii="华文细黑" w:eastAsia="华文细黑" w:hAnsi="华文细黑" w:hint="eastAsia"/>
          <w:sz w:val="20"/>
          <w:szCs w:val="20"/>
        </w:rPr>
        <w:t>重要手段，更是企业实现业绩快速增长的“捷径”</w:t>
      </w:r>
      <w:r w:rsidRPr="00D95E88">
        <w:rPr>
          <w:rFonts w:ascii="华文细黑" w:eastAsia="华文细黑" w:hAnsi="华文细黑" w:hint="eastAsia"/>
          <w:sz w:val="20"/>
          <w:szCs w:val="20"/>
        </w:rPr>
        <w:t>。从宏观经济角度看，</w:t>
      </w:r>
      <w:r>
        <w:rPr>
          <w:rFonts w:ascii="华文细黑" w:eastAsia="华文细黑" w:hAnsi="华文细黑" w:hint="eastAsia"/>
          <w:sz w:val="20"/>
          <w:szCs w:val="20"/>
        </w:rPr>
        <w:t>国家</w:t>
      </w:r>
      <w:r w:rsidRPr="00D95E88">
        <w:rPr>
          <w:rFonts w:ascii="华文细黑" w:eastAsia="华文细黑" w:hAnsi="华文细黑" w:hint="eastAsia"/>
          <w:sz w:val="20"/>
          <w:szCs w:val="20"/>
        </w:rPr>
        <w:t>鼓励</w:t>
      </w:r>
      <w:r>
        <w:rPr>
          <w:rFonts w:ascii="华文细黑" w:eastAsia="华文细黑" w:hAnsi="华文细黑" w:hint="eastAsia"/>
          <w:sz w:val="20"/>
          <w:szCs w:val="20"/>
        </w:rPr>
        <w:t>通过</w:t>
      </w:r>
      <w:r w:rsidRPr="00D95E88">
        <w:rPr>
          <w:rFonts w:ascii="华文细黑" w:eastAsia="华文细黑" w:hAnsi="华文细黑" w:hint="eastAsia"/>
          <w:sz w:val="20"/>
          <w:szCs w:val="20"/>
        </w:rPr>
        <w:t>并购重组淘汰落后产能，</w:t>
      </w:r>
      <w:r>
        <w:rPr>
          <w:rFonts w:ascii="华文细黑" w:eastAsia="华文细黑" w:hAnsi="华文细黑" w:hint="eastAsia"/>
          <w:sz w:val="20"/>
          <w:szCs w:val="20"/>
        </w:rPr>
        <w:t>加快产业转型升级，快速</w:t>
      </w:r>
      <w:r w:rsidRPr="00D95E88">
        <w:rPr>
          <w:rFonts w:ascii="华文细黑" w:eastAsia="华文细黑" w:hAnsi="华文细黑" w:hint="eastAsia"/>
          <w:sz w:val="20"/>
          <w:szCs w:val="20"/>
        </w:rPr>
        <w:t>将无效资源出清，重新进行市场资源配置，提升</w:t>
      </w:r>
      <w:r>
        <w:rPr>
          <w:rFonts w:ascii="华文细黑" w:eastAsia="华文细黑" w:hAnsi="华文细黑" w:hint="eastAsia"/>
          <w:sz w:val="20"/>
          <w:szCs w:val="20"/>
        </w:rPr>
        <w:t>配置</w:t>
      </w:r>
      <w:r w:rsidRPr="00D95E88">
        <w:rPr>
          <w:rFonts w:ascii="华文细黑" w:eastAsia="华文细黑" w:hAnsi="华文细黑" w:hint="eastAsia"/>
          <w:sz w:val="20"/>
          <w:szCs w:val="20"/>
        </w:rPr>
        <w:t>效率；从产业角度看，通过并购重组整合产业链上下游资源，或者进行行业之间的横向联合，企业能够在短期内找到迅速做大的途径。</w:t>
      </w:r>
      <w:r>
        <w:rPr>
          <w:rFonts w:ascii="华文细黑" w:eastAsia="华文细黑" w:hAnsi="华文细黑" w:hint="eastAsia"/>
          <w:sz w:val="20"/>
          <w:szCs w:val="20"/>
        </w:rPr>
        <w:t>但是，企业在并购之后的增长能否可持续？哪些因素影响了并购对财务绩效的持续作用？</w:t>
      </w:r>
    </w:p>
    <w:p w14:paraId="4346E16A" w14:textId="69615C52" w:rsidR="00217D33" w:rsidRDefault="00217D33" w:rsidP="00217D33">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从并购的目的和并购策略来看，可以将并购分为三种，即纵向并购、横向并购和多元化并购。</w:t>
      </w:r>
      <w:r w:rsidR="005A00D9">
        <w:rPr>
          <w:rFonts w:ascii="华文细黑" w:eastAsia="华文细黑" w:hAnsi="华文细黑" w:hint="eastAsia"/>
          <w:sz w:val="20"/>
          <w:szCs w:val="20"/>
        </w:rPr>
        <w:t>如</w:t>
      </w:r>
      <w:r>
        <w:rPr>
          <w:rFonts w:ascii="华文细黑" w:eastAsia="华文细黑" w:hAnsi="华文细黑" w:hint="eastAsia"/>
          <w:sz w:val="20"/>
          <w:szCs w:val="20"/>
        </w:rPr>
        <w:t>表</w:t>
      </w:r>
      <w:r w:rsidR="00B13C25">
        <w:rPr>
          <w:rFonts w:ascii="华文细黑" w:eastAsia="华文细黑" w:hAnsi="华文细黑"/>
          <w:sz w:val="20"/>
          <w:szCs w:val="20"/>
        </w:rPr>
        <w:t>3</w:t>
      </w:r>
      <w:r>
        <w:rPr>
          <w:rFonts w:ascii="华文细黑" w:eastAsia="华文细黑" w:hAnsi="华文细黑" w:hint="eastAsia"/>
          <w:sz w:val="20"/>
          <w:szCs w:val="20"/>
        </w:rPr>
        <w:t>-</w:t>
      </w:r>
      <w:r w:rsidR="00B13C25">
        <w:rPr>
          <w:rFonts w:ascii="华文细黑" w:eastAsia="华文细黑" w:hAnsi="华文细黑"/>
          <w:sz w:val="20"/>
          <w:szCs w:val="20"/>
        </w:rPr>
        <w:t>4</w:t>
      </w:r>
      <w:r>
        <w:rPr>
          <w:rFonts w:ascii="华文细黑" w:eastAsia="华文细黑" w:hAnsi="华文细黑" w:hint="eastAsia"/>
          <w:sz w:val="20"/>
          <w:szCs w:val="20"/>
        </w:rPr>
        <w:t>-</w:t>
      </w:r>
      <w:r>
        <w:rPr>
          <w:rFonts w:ascii="华文细黑" w:eastAsia="华文细黑" w:hAnsi="华文细黑"/>
          <w:sz w:val="20"/>
          <w:szCs w:val="20"/>
        </w:rPr>
        <w:t>1</w:t>
      </w:r>
      <w:r>
        <w:rPr>
          <w:rFonts w:ascii="华文细黑" w:eastAsia="华文细黑" w:hAnsi="华文细黑" w:hint="eastAsia"/>
          <w:sz w:val="20"/>
          <w:szCs w:val="20"/>
        </w:rPr>
        <w:t>所</w:t>
      </w:r>
      <w:r w:rsidR="005A00D9">
        <w:rPr>
          <w:rFonts w:ascii="华文细黑" w:eastAsia="华文细黑" w:hAnsi="华文细黑" w:hint="eastAsia"/>
          <w:sz w:val="20"/>
          <w:szCs w:val="20"/>
        </w:rPr>
        <w:t>示</w:t>
      </w:r>
      <w:r>
        <w:rPr>
          <w:rFonts w:ascii="华文细黑" w:eastAsia="华文细黑" w:hAnsi="华文细黑" w:hint="eastAsia"/>
          <w:sz w:val="20"/>
          <w:szCs w:val="20"/>
        </w:rPr>
        <w:t>，每种并购策略的目的不一样，导致其采取的并购措施也不一样，不论哪一种，都可以迅速提升企业的收入和盈利规模。此外，从操作层面还可以将并购分为借壳、整体上市和产业并购三类。</w:t>
      </w:r>
    </w:p>
    <w:p w14:paraId="11427275" w14:textId="3DB16C52" w:rsidR="00217D33" w:rsidRDefault="00217D33" w:rsidP="00D6470D">
      <w:pPr>
        <w:keepNext/>
        <w:widowControl/>
        <w:spacing w:afterLines="50" w:after="156" w:line="400" w:lineRule="exact"/>
        <w:ind w:firstLineChars="200" w:firstLine="400"/>
        <w:jc w:val="center"/>
        <w:rPr>
          <w:rFonts w:ascii="华文细黑" w:eastAsia="华文细黑" w:hAnsi="华文细黑"/>
          <w:sz w:val="20"/>
          <w:szCs w:val="20"/>
        </w:rPr>
      </w:pPr>
      <w:r>
        <w:rPr>
          <w:rFonts w:ascii="华文细黑" w:eastAsia="华文细黑" w:hAnsi="华文细黑" w:hint="eastAsia"/>
          <w:sz w:val="20"/>
          <w:szCs w:val="20"/>
        </w:rPr>
        <w:lastRenderedPageBreak/>
        <w:t>表</w:t>
      </w:r>
      <w:r w:rsidR="00D14C6C">
        <w:rPr>
          <w:rFonts w:ascii="华文细黑" w:eastAsia="华文细黑" w:hAnsi="华文细黑"/>
          <w:sz w:val="20"/>
          <w:szCs w:val="20"/>
        </w:rPr>
        <w:t>3</w:t>
      </w:r>
      <w:r>
        <w:rPr>
          <w:rFonts w:ascii="华文细黑" w:eastAsia="华文细黑" w:hAnsi="华文细黑" w:hint="eastAsia"/>
          <w:sz w:val="20"/>
          <w:szCs w:val="20"/>
        </w:rPr>
        <w:t>-</w:t>
      </w:r>
      <w:r w:rsidR="00D14C6C">
        <w:rPr>
          <w:rFonts w:ascii="华文细黑" w:eastAsia="华文细黑" w:hAnsi="华文细黑"/>
          <w:sz w:val="20"/>
          <w:szCs w:val="20"/>
        </w:rPr>
        <w:t>4</w:t>
      </w:r>
      <w:r>
        <w:rPr>
          <w:rFonts w:ascii="华文细黑" w:eastAsia="华文细黑" w:hAnsi="华文细黑" w:hint="eastAsia"/>
          <w:sz w:val="20"/>
          <w:szCs w:val="20"/>
        </w:rPr>
        <w:t>-</w:t>
      </w:r>
      <w:r>
        <w:rPr>
          <w:rFonts w:ascii="华文细黑" w:eastAsia="华文细黑" w:hAnsi="华文细黑"/>
          <w:sz w:val="20"/>
          <w:szCs w:val="20"/>
        </w:rPr>
        <w:t xml:space="preserve">1 </w:t>
      </w:r>
      <w:r>
        <w:rPr>
          <w:rFonts w:ascii="华文细黑" w:eastAsia="华文细黑" w:hAnsi="华文细黑" w:hint="eastAsia"/>
          <w:sz w:val="20"/>
          <w:szCs w:val="20"/>
        </w:rPr>
        <w:t>并购策略与目的明细表</w:t>
      </w:r>
    </w:p>
    <w:tbl>
      <w:tblPr>
        <w:tblStyle w:val="4-1"/>
        <w:tblW w:w="8504" w:type="dxa"/>
        <w:tblLook w:val="04A0" w:firstRow="1" w:lastRow="0" w:firstColumn="1" w:lastColumn="0" w:noHBand="0" w:noVBand="1"/>
      </w:tblPr>
      <w:tblGrid>
        <w:gridCol w:w="1555"/>
        <w:gridCol w:w="6949"/>
      </w:tblGrid>
      <w:tr w:rsidR="00217D33" w:rsidRPr="00C301AF" w14:paraId="1C354FB0" w14:textId="77777777" w:rsidTr="005A00D9">
        <w:trPr>
          <w:cnfStyle w:val="100000000000" w:firstRow="1" w:lastRow="0" w:firstColumn="0" w:lastColumn="0" w:oddVBand="0" w:evenVBand="0" w:oddHBand="0" w:evenHBand="0" w:firstRowFirstColumn="0" w:firstRowLastColumn="0" w:lastRowFirstColumn="0" w:lastRowLastColumn="0"/>
          <w:trHeight w:val="28"/>
          <w:tblHeader/>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14:paraId="3D2DA8E7" w14:textId="77777777" w:rsidR="00217D33" w:rsidRPr="00236709" w:rsidRDefault="00217D33" w:rsidP="00312A5E">
            <w:pPr>
              <w:widowControl/>
              <w:jc w:val="center"/>
              <w:rPr>
                <w:rFonts w:ascii="华文细黑" w:eastAsia="华文细黑" w:hAnsi="华文细黑" w:cs="宋体"/>
                <w:bCs w:val="0"/>
                <w:kern w:val="0"/>
                <w:sz w:val="18"/>
                <w:szCs w:val="18"/>
              </w:rPr>
            </w:pPr>
            <w:r w:rsidRPr="00236709">
              <w:rPr>
                <w:rFonts w:ascii="华文细黑" w:eastAsia="华文细黑" w:hAnsi="华文细黑" w:cs="宋体" w:hint="eastAsia"/>
                <w:bCs w:val="0"/>
                <w:kern w:val="0"/>
                <w:sz w:val="18"/>
                <w:szCs w:val="18"/>
              </w:rPr>
              <w:t>并购策略</w:t>
            </w:r>
          </w:p>
        </w:tc>
        <w:tc>
          <w:tcPr>
            <w:tcW w:w="6949" w:type="dxa"/>
            <w:noWrap/>
            <w:vAlign w:val="center"/>
            <w:hideMark/>
          </w:tcPr>
          <w:p w14:paraId="1BB57AD0" w14:textId="77777777" w:rsidR="00217D33" w:rsidRPr="00236709" w:rsidRDefault="00217D33" w:rsidP="00312A5E">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bCs w:val="0"/>
                <w:kern w:val="0"/>
                <w:sz w:val="18"/>
                <w:szCs w:val="18"/>
              </w:rPr>
            </w:pPr>
            <w:r w:rsidRPr="00236709">
              <w:rPr>
                <w:rFonts w:ascii="华文细黑" w:eastAsia="华文细黑" w:hAnsi="华文细黑" w:cs="宋体" w:hint="eastAsia"/>
                <w:bCs w:val="0"/>
                <w:kern w:val="0"/>
                <w:sz w:val="18"/>
                <w:szCs w:val="18"/>
              </w:rPr>
              <w:t>具体内容</w:t>
            </w:r>
          </w:p>
        </w:tc>
      </w:tr>
      <w:tr w:rsidR="00217D33" w:rsidRPr="00C301AF" w14:paraId="19B123BB" w14:textId="77777777" w:rsidTr="00312A5E">
        <w:trPr>
          <w:cnfStyle w:val="000000100000" w:firstRow="0" w:lastRow="0" w:firstColumn="0" w:lastColumn="0" w:oddVBand="0" w:evenVBand="0" w:oddHBand="1"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14:paraId="443EC969" w14:textId="77777777" w:rsidR="00217D33" w:rsidRPr="00236709" w:rsidRDefault="00217D33" w:rsidP="00312A5E">
            <w:pPr>
              <w:widowControl/>
              <w:jc w:val="center"/>
              <w:rPr>
                <w:rFonts w:ascii="华文细黑" w:eastAsia="华文细黑" w:hAnsi="华文细黑" w:cs="宋体"/>
                <w:color w:val="000000"/>
                <w:kern w:val="0"/>
                <w:sz w:val="18"/>
                <w:szCs w:val="18"/>
              </w:rPr>
            </w:pPr>
            <w:r w:rsidRPr="00236709">
              <w:rPr>
                <w:rFonts w:ascii="华文细黑" w:eastAsia="华文细黑" w:hAnsi="华文细黑" w:cs="宋体" w:hint="eastAsia"/>
                <w:color w:val="000000"/>
                <w:kern w:val="0"/>
                <w:sz w:val="18"/>
                <w:szCs w:val="18"/>
              </w:rPr>
              <w:t>纵向并购</w:t>
            </w:r>
          </w:p>
        </w:tc>
        <w:tc>
          <w:tcPr>
            <w:tcW w:w="6949" w:type="dxa"/>
            <w:noWrap/>
            <w:vAlign w:val="center"/>
            <w:hideMark/>
          </w:tcPr>
          <w:p w14:paraId="37C19D02" w14:textId="77777777" w:rsidR="00217D33" w:rsidRPr="00236709" w:rsidRDefault="00217D33"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236709">
              <w:rPr>
                <w:rFonts w:ascii="华文细黑" w:eastAsia="华文细黑" w:hAnsi="华文细黑" w:cs="宋体" w:hint="eastAsia"/>
                <w:color w:val="000000"/>
                <w:kern w:val="0"/>
                <w:sz w:val="18"/>
                <w:szCs w:val="18"/>
              </w:rPr>
              <w:t>上市公司向产业链上游延伸，可以确保其产品或劳务所需的全部或部分原材料的供应,加强对原材料的质量控制；向产业链下游延伸，可以靠近最终消费者，促进和控制产品的需求，稳定产品销售，有利于理顺产业链关系，减少中间环节，降低交易成本。</w:t>
            </w:r>
          </w:p>
        </w:tc>
      </w:tr>
      <w:tr w:rsidR="00217D33" w:rsidRPr="00C301AF" w14:paraId="3B35F165" w14:textId="77777777" w:rsidTr="00312A5E">
        <w:trPr>
          <w:trHeight w:val="28"/>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14:paraId="3BB473C8" w14:textId="77777777" w:rsidR="00217D33" w:rsidRPr="00236709" w:rsidRDefault="00217D33" w:rsidP="00312A5E">
            <w:pPr>
              <w:widowControl/>
              <w:jc w:val="center"/>
              <w:rPr>
                <w:rFonts w:ascii="华文细黑" w:eastAsia="华文细黑" w:hAnsi="华文细黑" w:cs="宋体"/>
                <w:color w:val="000000"/>
                <w:kern w:val="0"/>
                <w:sz w:val="18"/>
                <w:szCs w:val="18"/>
              </w:rPr>
            </w:pPr>
            <w:r w:rsidRPr="00236709">
              <w:rPr>
                <w:rFonts w:ascii="华文细黑" w:eastAsia="华文细黑" w:hAnsi="华文细黑" w:cs="宋体" w:hint="eastAsia"/>
                <w:color w:val="000000"/>
                <w:kern w:val="0"/>
                <w:sz w:val="18"/>
                <w:szCs w:val="18"/>
              </w:rPr>
              <w:t>横向并购</w:t>
            </w:r>
          </w:p>
        </w:tc>
        <w:tc>
          <w:tcPr>
            <w:tcW w:w="6949" w:type="dxa"/>
            <w:noWrap/>
            <w:vAlign w:val="center"/>
            <w:hideMark/>
          </w:tcPr>
          <w:p w14:paraId="14CA9800" w14:textId="77777777" w:rsidR="00217D33" w:rsidRPr="00236709" w:rsidRDefault="00217D33" w:rsidP="00312A5E">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236709">
              <w:rPr>
                <w:rFonts w:ascii="华文细黑" w:eastAsia="华文细黑" w:hAnsi="华文细黑" w:cs="宋体" w:hint="eastAsia"/>
                <w:color w:val="000000"/>
                <w:kern w:val="0"/>
                <w:sz w:val="18"/>
                <w:szCs w:val="18"/>
              </w:rPr>
              <w:t>上市公司通过并购生产同类产品或提供同类劳务的企业而迅速扩大生产规模提高产品销售量及市场占有率，提升规模，获取规模经济效益。</w:t>
            </w:r>
          </w:p>
        </w:tc>
      </w:tr>
      <w:tr w:rsidR="00217D33" w:rsidRPr="00C301AF" w14:paraId="704CE500" w14:textId="77777777" w:rsidTr="00312A5E">
        <w:trPr>
          <w:cnfStyle w:val="000000100000" w:firstRow="0" w:lastRow="0" w:firstColumn="0" w:lastColumn="0" w:oddVBand="0" w:evenVBand="0" w:oddHBand="1"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14:paraId="1F7A8EC7" w14:textId="77777777" w:rsidR="00217D33" w:rsidRPr="00236709" w:rsidRDefault="00217D33" w:rsidP="00312A5E">
            <w:pPr>
              <w:widowControl/>
              <w:jc w:val="center"/>
              <w:rPr>
                <w:rFonts w:ascii="华文细黑" w:eastAsia="华文细黑" w:hAnsi="华文细黑" w:cs="宋体"/>
                <w:color w:val="000000"/>
                <w:kern w:val="0"/>
                <w:sz w:val="18"/>
                <w:szCs w:val="18"/>
              </w:rPr>
            </w:pPr>
            <w:r w:rsidRPr="00236709">
              <w:rPr>
                <w:rFonts w:ascii="华文细黑" w:eastAsia="华文细黑" w:hAnsi="华文细黑" w:cs="宋体" w:hint="eastAsia"/>
                <w:color w:val="000000"/>
                <w:kern w:val="0"/>
                <w:sz w:val="18"/>
                <w:szCs w:val="18"/>
              </w:rPr>
              <w:t>多元化并购</w:t>
            </w:r>
          </w:p>
        </w:tc>
        <w:tc>
          <w:tcPr>
            <w:tcW w:w="6949" w:type="dxa"/>
            <w:noWrap/>
            <w:vAlign w:val="center"/>
            <w:hideMark/>
          </w:tcPr>
          <w:p w14:paraId="3BC42F07" w14:textId="77777777" w:rsidR="00217D33" w:rsidRPr="00236709" w:rsidRDefault="00217D33" w:rsidP="00312A5E">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236709">
              <w:rPr>
                <w:rFonts w:ascii="华文细黑" w:eastAsia="华文细黑" w:hAnsi="华文细黑" w:cs="宋体" w:hint="eastAsia"/>
                <w:color w:val="000000"/>
                <w:kern w:val="0"/>
                <w:sz w:val="18"/>
                <w:szCs w:val="18"/>
              </w:rPr>
              <w:t>上市公司通过进军产业链以外的行业,开拓新的业务范围,降低对单一产品或者单一市场的依赖程度,减少集中经营风险,寻找新的利润增长点或者促进企业更平稳发展,有利于促进企业向高新科技产业发展,减轻企业原有产品市场上的竞争压力。</w:t>
            </w:r>
          </w:p>
        </w:tc>
      </w:tr>
    </w:tbl>
    <w:p w14:paraId="50FA1973" w14:textId="77777777" w:rsidR="00217D33" w:rsidRPr="00236709" w:rsidRDefault="00217D33" w:rsidP="00217D33">
      <w:pPr>
        <w:widowControl/>
        <w:spacing w:afterLines="50" w:after="156" w:line="400" w:lineRule="exact"/>
        <w:ind w:firstLineChars="200" w:firstLine="360"/>
        <w:jc w:val="right"/>
        <w:rPr>
          <w:rFonts w:ascii="华文细黑" w:hAnsi="华文细黑"/>
          <w:i/>
          <w:sz w:val="18"/>
        </w:rPr>
      </w:pPr>
      <w:r w:rsidRPr="00236709">
        <w:rPr>
          <w:rFonts w:ascii="华文细黑" w:hAnsi="华文细黑" w:hint="eastAsia"/>
          <w:i/>
          <w:sz w:val="18"/>
        </w:rPr>
        <w:t>制表：金融界上市公司研究院</w:t>
      </w:r>
      <w:r w:rsidRPr="00236709">
        <w:rPr>
          <w:rFonts w:ascii="华文细黑" w:hAnsi="华文细黑" w:hint="eastAsia"/>
          <w:i/>
          <w:sz w:val="18"/>
        </w:rPr>
        <w:t xml:space="preserve"> </w:t>
      </w:r>
      <w:r w:rsidRPr="00236709">
        <w:rPr>
          <w:rFonts w:ascii="华文细黑" w:hAnsi="华文细黑" w:hint="eastAsia"/>
          <w:i/>
          <w:sz w:val="18"/>
        </w:rPr>
        <w:t>数据来源：巨灵财经</w:t>
      </w:r>
    </w:p>
    <w:p w14:paraId="25AF32B6" w14:textId="77777777" w:rsidR="00217D33" w:rsidRDefault="00217D33" w:rsidP="00217D33">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借壳：拟</w:t>
      </w:r>
      <w:r w:rsidRPr="00E72A5B">
        <w:rPr>
          <w:rFonts w:ascii="华文细黑" w:eastAsia="华文细黑" w:hAnsi="华文细黑"/>
          <w:sz w:val="20"/>
          <w:szCs w:val="20"/>
        </w:rPr>
        <w:t>上市公司将资产注入到已上市的壳公司，并取得原上市公司的控制权。</w:t>
      </w:r>
      <w:r w:rsidRPr="00D95E88">
        <w:rPr>
          <w:rFonts w:ascii="华文细黑" w:eastAsia="华文细黑" w:hAnsi="华文细黑" w:hint="eastAsia"/>
          <w:sz w:val="20"/>
          <w:szCs w:val="20"/>
        </w:rPr>
        <w:t>借壳上市是中国资本市场</w:t>
      </w:r>
      <w:r>
        <w:rPr>
          <w:rFonts w:ascii="华文细黑" w:eastAsia="华文细黑" w:hAnsi="华文细黑" w:hint="eastAsia"/>
          <w:sz w:val="20"/>
          <w:szCs w:val="20"/>
        </w:rPr>
        <w:t>特殊</w:t>
      </w:r>
      <w:r w:rsidRPr="00D95E88">
        <w:rPr>
          <w:rFonts w:ascii="华文细黑" w:eastAsia="华文细黑" w:hAnsi="华文细黑" w:hint="eastAsia"/>
          <w:sz w:val="20"/>
          <w:szCs w:val="20"/>
        </w:rPr>
        <w:t>的一种现象，特别是在资本市场成熟度逐渐</w:t>
      </w:r>
      <w:r>
        <w:rPr>
          <w:rFonts w:ascii="华文细黑" w:eastAsia="华文细黑" w:hAnsi="华文细黑" w:hint="eastAsia"/>
          <w:sz w:val="20"/>
          <w:szCs w:val="20"/>
        </w:rPr>
        <w:t>升级</w:t>
      </w:r>
      <w:r w:rsidRPr="00D95E88">
        <w:rPr>
          <w:rFonts w:ascii="华文细黑" w:eastAsia="华文细黑" w:hAnsi="华文细黑" w:hint="eastAsia"/>
          <w:sz w:val="20"/>
          <w:szCs w:val="20"/>
        </w:rPr>
        <w:t>的背景下，借壳上市成为资本市场转型时期的一个标志。从市场和投资者角度来看，借壳上市的企业往往是发展不错的主体，其寻求的市场原有壳资源往往是经营不善、活力低下的企业，一旦注入后将导致现有主营业务与原有业务大相径庭，在资本注入与重组的过程中必然会对公司资本结构、管理与经营带来巨大的变化。</w:t>
      </w:r>
    </w:p>
    <w:p w14:paraId="4D39331A" w14:textId="77777777" w:rsidR="00217D33" w:rsidRDefault="00217D33" w:rsidP="00217D33">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整体上市：</w:t>
      </w:r>
      <w:r w:rsidRPr="00E72A5B">
        <w:rPr>
          <w:rFonts w:ascii="华文细黑" w:eastAsia="华文细黑" w:hAnsi="华文细黑"/>
          <w:sz w:val="20"/>
          <w:szCs w:val="20"/>
        </w:rPr>
        <w:t>整体上市通常是上市公司大股东，将非上市部分的资产，</w:t>
      </w:r>
      <w:r w:rsidRPr="00E72A5B">
        <w:rPr>
          <w:rFonts w:ascii="华文细黑" w:eastAsia="华文细黑" w:hAnsi="华文细黑" w:hint="eastAsia"/>
          <w:sz w:val="20"/>
          <w:szCs w:val="20"/>
        </w:rPr>
        <w:t>通过</w:t>
      </w:r>
      <w:r w:rsidRPr="00E72A5B">
        <w:rPr>
          <w:rFonts w:ascii="华文细黑" w:eastAsia="华文细黑" w:hAnsi="华文细黑"/>
          <w:sz w:val="20"/>
          <w:szCs w:val="20"/>
        </w:rPr>
        <w:t>关联方之间的交易</w:t>
      </w:r>
      <w:r w:rsidRPr="00E72A5B">
        <w:rPr>
          <w:rFonts w:ascii="华文细黑" w:eastAsia="华文细黑" w:hAnsi="华文细黑" w:hint="eastAsia"/>
          <w:sz w:val="20"/>
          <w:szCs w:val="20"/>
        </w:rPr>
        <w:t>注入</w:t>
      </w:r>
      <w:r>
        <w:rPr>
          <w:rFonts w:ascii="华文细黑" w:eastAsia="华文细黑" w:hAnsi="华文细黑" w:hint="eastAsia"/>
          <w:sz w:val="20"/>
          <w:szCs w:val="20"/>
        </w:rPr>
        <w:t>已</w:t>
      </w:r>
      <w:r w:rsidRPr="00E72A5B">
        <w:rPr>
          <w:rFonts w:ascii="华文细黑" w:eastAsia="华文细黑" w:hAnsi="华文细黑" w:hint="eastAsia"/>
          <w:sz w:val="20"/>
          <w:szCs w:val="20"/>
        </w:rPr>
        <w:t>上市公司</w:t>
      </w:r>
      <w:r w:rsidRPr="00E72A5B">
        <w:rPr>
          <w:rFonts w:ascii="华文细黑" w:eastAsia="华文细黑" w:hAnsi="华文细黑"/>
          <w:sz w:val="20"/>
          <w:szCs w:val="20"/>
        </w:rPr>
        <w:t>，交易完成后，控制权</w:t>
      </w:r>
      <w:r w:rsidRPr="00E72A5B">
        <w:rPr>
          <w:rFonts w:ascii="华文细黑" w:eastAsia="华文细黑" w:hAnsi="华文细黑" w:hint="eastAsia"/>
          <w:sz w:val="20"/>
          <w:szCs w:val="20"/>
        </w:rPr>
        <w:t>不发生</w:t>
      </w:r>
      <w:r w:rsidRPr="00E72A5B">
        <w:rPr>
          <w:rFonts w:ascii="华文细黑" w:eastAsia="华文细黑" w:hAnsi="华文细黑"/>
          <w:sz w:val="20"/>
          <w:szCs w:val="20"/>
        </w:rPr>
        <w:t>变化。</w:t>
      </w:r>
    </w:p>
    <w:p w14:paraId="266A551F" w14:textId="77777777" w:rsidR="00217D33" w:rsidRPr="00761713" w:rsidRDefault="00217D33" w:rsidP="00217D33">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产业并购：</w:t>
      </w:r>
      <w:r w:rsidRPr="00761713">
        <w:rPr>
          <w:rFonts w:ascii="华文细黑" w:eastAsia="华文细黑" w:hAnsi="华文细黑"/>
          <w:sz w:val="20"/>
          <w:szCs w:val="20"/>
        </w:rPr>
        <w:t>产业并购是上市公司向市场中独立的第三方进行并购</w:t>
      </w:r>
      <w:r w:rsidRPr="00761713">
        <w:rPr>
          <w:rFonts w:ascii="华文细黑" w:eastAsia="华文细黑" w:hAnsi="华文细黑" w:hint="eastAsia"/>
          <w:sz w:val="20"/>
          <w:szCs w:val="20"/>
        </w:rPr>
        <w:t>，并购市场里的并购案例绝大多数都是这种形式。华泰证券指出这类产业并购的特点：1）主体是</w:t>
      </w:r>
      <w:r w:rsidRPr="00761713">
        <w:rPr>
          <w:rFonts w:ascii="华文细黑" w:eastAsia="华文细黑" w:hAnsi="华文细黑"/>
          <w:sz w:val="20"/>
          <w:szCs w:val="20"/>
        </w:rPr>
        <w:t>上市公司</w:t>
      </w:r>
      <w:r w:rsidRPr="00761713">
        <w:rPr>
          <w:rFonts w:ascii="华文细黑" w:eastAsia="华文细黑" w:hAnsi="华文细黑" w:hint="eastAsia"/>
          <w:sz w:val="20"/>
          <w:szCs w:val="20"/>
        </w:rPr>
        <w:t>，而不是</w:t>
      </w:r>
      <w:r w:rsidRPr="00761713">
        <w:rPr>
          <w:rFonts w:ascii="华文细黑" w:eastAsia="华文细黑" w:hAnsi="华文细黑"/>
          <w:sz w:val="20"/>
          <w:szCs w:val="20"/>
        </w:rPr>
        <w:t>上市公司股东；</w:t>
      </w:r>
      <w:r w:rsidRPr="00761713">
        <w:rPr>
          <w:rFonts w:ascii="华文细黑" w:eastAsia="华文细黑" w:hAnsi="华文细黑" w:hint="eastAsia"/>
          <w:sz w:val="20"/>
          <w:szCs w:val="20"/>
        </w:rPr>
        <w:t>2）</w:t>
      </w:r>
      <w:r w:rsidRPr="00761713">
        <w:rPr>
          <w:rFonts w:ascii="华文细黑" w:eastAsia="华文细黑" w:hAnsi="华文细黑"/>
          <w:sz w:val="20"/>
          <w:szCs w:val="20"/>
        </w:rPr>
        <w:t>产业并购</w:t>
      </w:r>
      <w:r w:rsidRPr="00761713">
        <w:rPr>
          <w:rFonts w:ascii="华文细黑" w:eastAsia="华文细黑" w:hAnsi="华文细黑" w:hint="eastAsia"/>
          <w:sz w:val="20"/>
          <w:szCs w:val="20"/>
        </w:rPr>
        <w:t>是</w:t>
      </w:r>
      <w:r w:rsidRPr="00761713">
        <w:rPr>
          <w:rFonts w:ascii="华文细黑" w:eastAsia="华文细黑" w:hAnsi="华文细黑"/>
          <w:sz w:val="20"/>
          <w:szCs w:val="20"/>
        </w:rPr>
        <w:t>典型的市场化交易行为，定价是市场博弈的结果</w:t>
      </w:r>
      <w:r w:rsidRPr="00761713">
        <w:rPr>
          <w:rFonts w:ascii="华文细黑" w:eastAsia="华文细黑" w:hAnsi="华文细黑" w:hint="eastAsia"/>
          <w:sz w:val="20"/>
          <w:szCs w:val="20"/>
        </w:rPr>
        <w:t>，而</w:t>
      </w:r>
      <w:r w:rsidRPr="00761713">
        <w:rPr>
          <w:rFonts w:ascii="华文细黑" w:eastAsia="华文细黑" w:hAnsi="华文细黑"/>
          <w:sz w:val="20"/>
          <w:szCs w:val="20"/>
        </w:rPr>
        <w:t>不是关联方</w:t>
      </w:r>
      <w:r w:rsidRPr="00761713">
        <w:rPr>
          <w:rFonts w:ascii="华文细黑" w:eastAsia="华文细黑" w:hAnsi="华文细黑" w:hint="eastAsia"/>
          <w:sz w:val="20"/>
          <w:szCs w:val="20"/>
        </w:rPr>
        <w:t>交易</w:t>
      </w:r>
      <w:r w:rsidRPr="00761713">
        <w:rPr>
          <w:rFonts w:ascii="华文细黑" w:eastAsia="华文细黑" w:hAnsi="华文细黑"/>
          <w:sz w:val="20"/>
          <w:szCs w:val="20"/>
        </w:rPr>
        <w:t>；</w:t>
      </w:r>
      <w:r w:rsidRPr="00761713">
        <w:rPr>
          <w:rFonts w:ascii="华文细黑" w:eastAsia="华文细黑" w:hAnsi="华文细黑" w:hint="eastAsia"/>
          <w:sz w:val="20"/>
          <w:szCs w:val="20"/>
        </w:rPr>
        <w:t>3）</w:t>
      </w:r>
      <w:r w:rsidRPr="00761713">
        <w:rPr>
          <w:rFonts w:ascii="华文细黑" w:eastAsia="华文细黑" w:hAnsi="华文细黑"/>
          <w:sz w:val="20"/>
          <w:szCs w:val="20"/>
        </w:rPr>
        <w:t>产业并购具备一定的产业逻辑，</w:t>
      </w:r>
      <w:r w:rsidRPr="00761713">
        <w:rPr>
          <w:rFonts w:ascii="华文细黑" w:eastAsia="华文细黑" w:hAnsi="华文细黑" w:hint="eastAsia"/>
          <w:sz w:val="20"/>
          <w:szCs w:val="20"/>
        </w:rPr>
        <w:t>即通过前述三种并购策略达到不同目的：</w:t>
      </w:r>
      <w:r w:rsidRPr="00761713">
        <w:rPr>
          <w:rFonts w:ascii="华文细黑" w:eastAsia="华文细黑" w:hAnsi="华文细黑"/>
          <w:sz w:val="20"/>
          <w:szCs w:val="20"/>
        </w:rPr>
        <w:t>横向扩大规模形成市场优势</w:t>
      </w:r>
      <w:r w:rsidRPr="00761713">
        <w:rPr>
          <w:rFonts w:ascii="华文细黑" w:eastAsia="华文细黑" w:hAnsi="华文细黑" w:hint="eastAsia"/>
          <w:sz w:val="20"/>
          <w:szCs w:val="20"/>
        </w:rPr>
        <w:t>、</w:t>
      </w:r>
      <w:r w:rsidRPr="00761713">
        <w:rPr>
          <w:rFonts w:ascii="华文细黑" w:eastAsia="华文细黑" w:hAnsi="华文细黑"/>
          <w:sz w:val="20"/>
          <w:szCs w:val="20"/>
        </w:rPr>
        <w:t>纵向延伸供应链深度</w:t>
      </w:r>
      <w:r w:rsidRPr="00761713">
        <w:rPr>
          <w:rFonts w:ascii="华文细黑" w:eastAsia="华文细黑" w:hAnsi="华文细黑" w:hint="eastAsia"/>
          <w:sz w:val="20"/>
          <w:szCs w:val="20"/>
        </w:rPr>
        <w:t>、</w:t>
      </w:r>
      <w:r w:rsidRPr="00761713">
        <w:rPr>
          <w:rFonts w:ascii="华文细黑" w:eastAsia="华文细黑" w:hAnsi="华文细黑"/>
          <w:sz w:val="20"/>
          <w:szCs w:val="20"/>
        </w:rPr>
        <w:t>借助并购实现产业转型。</w:t>
      </w:r>
    </w:p>
    <w:p w14:paraId="58505695" w14:textId="77777777" w:rsidR="00217D33" w:rsidRPr="00761713" w:rsidRDefault="00217D33" w:rsidP="00217D33">
      <w:pPr>
        <w:widowControl/>
        <w:spacing w:afterLines="50" w:after="156" w:line="400" w:lineRule="exact"/>
        <w:ind w:firstLineChars="200" w:firstLine="400"/>
        <w:rPr>
          <w:rFonts w:ascii="华文细黑" w:eastAsia="华文细黑" w:hAnsi="华文细黑"/>
          <w:sz w:val="20"/>
          <w:szCs w:val="20"/>
        </w:rPr>
      </w:pPr>
      <w:r w:rsidRPr="00761713">
        <w:rPr>
          <w:rFonts w:ascii="华文细黑" w:eastAsia="华文细黑" w:hAnsi="华文细黑" w:hint="eastAsia"/>
          <w:sz w:val="20"/>
          <w:szCs w:val="20"/>
        </w:rPr>
        <w:t>从上面三种不同的并购形式来看，并购的直接作用是“并表”，会迅速导致上市公司的业绩做大。但是，正所谓</w:t>
      </w:r>
      <w:r>
        <w:rPr>
          <w:rFonts w:ascii="华文细黑" w:eastAsia="华文细黑" w:hAnsi="华文细黑" w:hint="eastAsia"/>
          <w:sz w:val="20"/>
          <w:szCs w:val="20"/>
        </w:rPr>
        <w:t>“成也萧何败萧何”</w:t>
      </w:r>
      <w:r w:rsidRPr="00761713">
        <w:rPr>
          <w:rFonts w:ascii="华文细黑" w:eastAsia="华文细黑" w:hAnsi="华文细黑" w:hint="eastAsia"/>
          <w:sz w:val="20"/>
          <w:szCs w:val="20"/>
        </w:rPr>
        <w:t>，</w:t>
      </w:r>
      <w:r>
        <w:rPr>
          <w:rFonts w:ascii="华文细黑" w:eastAsia="华文细黑" w:hAnsi="华文细黑" w:hint="eastAsia"/>
          <w:sz w:val="20"/>
          <w:szCs w:val="20"/>
        </w:rPr>
        <w:t>市场上绝大多数并购并不成功，</w:t>
      </w:r>
      <w:r w:rsidRPr="00761713">
        <w:rPr>
          <w:rFonts w:ascii="华文细黑" w:eastAsia="华文细黑" w:hAnsi="华文细黑" w:hint="eastAsia"/>
          <w:sz w:val="20"/>
          <w:szCs w:val="20"/>
        </w:rPr>
        <w:t>原因在于</w:t>
      </w:r>
      <w:r>
        <w:rPr>
          <w:rFonts w:ascii="华文细黑" w:eastAsia="华文细黑" w:hAnsi="华文细黑" w:hint="eastAsia"/>
          <w:sz w:val="20"/>
          <w:szCs w:val="20"/>
        </w:rPr>
        <w:t>存在</w:t>
      </w:r>
      <w:r w:rsidRPr="00761713">
        <w:rPr>
          <w:rFonts w:ascii="华文细黑" w:eastAsia="华文细黑" w:hAnsi="华文细黑" w:hint="eastAsia"/>
          <w:sz w:val="20"/>
          <w:szCs w:val="20"/>
        </w:rPr>
        <w:t>侵蚀利润的</w:t>
      </w:r>
      <w:r>
        <w:rPr>
          <w:rFonts w:ascii="华文细黑" w:eastAsia="华文细黑" w:hAnsi="华文细黑" w:hint="eastAsia"/>
          <w:sz w:val="20"/>
          <w:szCs w:val="20"/>
        </w:rPr>
        <w:t>“</w:t>
      </w:r>
      <w:r w:rsidRPr="00761713">
        <w:rPr>
          <w:rFonts w:ascii="华文细黑" w:eastAsia="华文细黑" w:hAnsi="华文细黑" w:hint="eastAsia"/>
          <w:sz w:val="20"/>
          <w:szCs w:val="20"/>
        </w:rPr>
        <w:t>黑洞</w:t>
      </w:r>
      <w:r>
        <w:rPr>
          <w:rFonts w:ascii="华文细黑" w:eastAsia="华文细黑" w:hAnsi="华文细黑" w:hint="eastAsia"/>
          <w:sz w:val="20"/>
          <w:szCs w:val="20"/>
        </w:rPr>
        <w:t>”</w:t>
      </w:r>
      <w:r w:rsidRPr="00761713">
        <w:rPr>
          <w:rFonts w:ascii="华文细黑" w:eastAsia="华文细黑" w:hAnsi="华文细黑" w:hint="eastAsia"/>
          <w:sz w:val="20"/>
          <w:szCs w:val="20"/>
        </w:rPr>
        <w:t>：</w:t>
      </w:r>
    </w:p>
    <w:p w14:paraId="1D16878B" w14:textId="057C959D" w:rsidR="00217D33" w:rsidRPr="00CE2B71" w:rsidRDefault="005A00D9" w:rsidP="00217D33">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sz w:val="20"/>
          <w:szCs w:val="20"/>
        </w:rPr>
        <w:t>1</w:t>
      </w:r>
      <w:r>
        <w:rPr>
          <w:rFonts w:ascii="华文细黑" w:eastAsia="华文细黑" w:hAnsi="华文细黑" w:hint="eastAsia"/>
          <w:sz w:val="20"/>
          <w:szCs w:val="20"/>
        </w:rPr>
        <w:t>、</w:t>
      </w:r>
      <w:r w:rsidR="00217D33" w:rsidRPr="00CE2B71">
        <w:rPr>
          <w:rFonts w:ascii="华文细黑" w:eastAsia="华文细黑" w:hAnsi="华文细黑" w:hint="eastAsia"/>
          <w:sz w:val="20"/>
          <w:szCs w:val="20"/>
        </w:rPr>
        <w:t>并购</w:t>
      </w:r>
      <w:r w:rsidR="00217D33">
        <w:rPr>
          <w:rFonts w:ascii="华文细黑" w:eastAsia="华文细黑" w:hAnsi="华文细黑" w:hint="eastAsia"/>
          <w:sz w:val="20"/>
          <w:szCs w:val="20"/>
        </w:rPr>
        <w:t>价格</w:t>
      </w:r>
      <w:r w:rsidR="00217D33" w:rsidRPr="00CE2B71">
        <w:rPr>
          <w:rFonts w:ascii="华文细黑" w:eastAsia="华文细黑" w:hAnsi="华文细黑" w:hint="eastAsia"/>
          <w:sz w:val="20"/>
          <w:szCs w:val="20"/>
        </w:rPr>
        <w:t>过高。</w:t>
      </w:r>
      <w:r w:rsidR="00217D33">
        <w:rPr>
          <w:rFonts w:ascii="华文细黑" w:eastAsia="华文细黑" w:hAnsi="华文细黑" w:hint="eastAsia"/>
          <w:sz w:val="20"/>
          <w:szCs w:val="20"/>
        </w:rPr>
        <w:t>如前述并购市场的定价是双方博弈，</w:t>
      </w:r>
      <w:r w:rsidR="00217D33" w:rsidRPr="00CE2B71">
        <w:rPr>
          <w:rFonts w:ascii="华文细黑" w:eastAsia="华文细黑" w:hAnsi="华文细黑" w:hint="eastAsia"/>
          <w:sz w:val="20"/>
          <w:szCs w:val="20"/>
        </w:rPr>
        <w:t>往往在某类资产突然成为风口</w:t>
      </w:r>
      <w:r w:rsidR="00217D33">
        <w:rPr>
          <w:rFonts w:ascii="华文细黑" w:eastAsia="华文细黑" w:hAnsi="华文细黑" w:hint="eastAsia"/>
          <w:sz w:val="20"/>
          <w:szCs w:val="20"/>
        </w:rPr>
        <w:t>的时候</w:t>
      </w:r>
      <w:r w:rsidR="00217D33" w:rsidRPr="00CE2B71">
        <w:rPr>
          <w:rFonts w:ascii="华文细黑" w:eastAsia="华文细黑" w:hAnsi="华文细黑" w:hint="eastAsia"/>
          <w:sz w:val="20"/>
          <w:szCs w:val="20"/>
        </w:rPr>
        <w:t>，并购标的</w:t>
      </w:r>
      <w:r w:rsidR="00217D33">
        <w:rPr>
          <w:rFonts w:ascii="华文细黑" w:eastAsia="华文细黑" w:hAnsi="华文细黑" w:hint="eastAsia"/>
          <w:sz w:val="20"/>
          <w:szCs w:val="20"/>
        </w:rPr>
        <w:t>坐地起价</w:t>
      </w:r>
      <w:r w:rsidR="00217D33" w:rsidRPr="00CE2B71">
        <w:rPr>
          <w:rFonts w:ascii="华文细黑" w:eastAsia="华文细黑" w:hAnsi="华文细黑" w:hint="eastAsia"/>
          <w:sz w:val="20"/>
          <w:szCs w:val="20"/>
        </w:rPr>
        <w:t>。例如前文所述传媒行业，某影视上市公司</w:t>
      </w:r>
      <w:r w:rsidR="00217D33" w:rsidRPr="00CE2B71">
        <w:rPr>
          <w:rFonts w:ascii="华文细黑" w:eastAsia="华文细黑" w:hAnsi="华文细黑"/>
          <w:sz w:val="20"/>
          <w:szCs w:val="20"/>
        </w:rPr>
        <w:t>2014</w:t>
      </w:r>
      <w:r w:rsidR="00217D33" w:rsidRPr="00CE2B71">
        <w:rPr>
          <w:rFonts w:ascii="华文细黑" w:eastAsia="华文细黑" w:hAnsi="华文细黑" w:hint="eastAsia"/>
          <w:sz w:val="20"/>
          <w:szCs w:val="20"/>
        </w:rPr>
        <w:t>年并购的业内一线制作公司，其</w:t>
      </w:r>
      <w:r w:rsidR="00217D33" w:rsidRPr="00CE2B71">
        <w:rPr>
          <w:rFonts w:ascii="华文细黑" w:eastAsia="华文细黑" w:hAnsi="华文细黑"/>
          <w:sz w:val="20"/>
          <w:szCs w:val="20"/>
        </w:rPr>
        <w:t>净资产公允价值实际只有4.92亿元，</w:t>
      </w:r>
      <w:r w:rsidR="00217D33" w:rsidRPr="00CE2B71">
        <w:rPr>
          <w:rFonts w:ascii="华文细黑" w:eastAsia="华文细黑" w:hAnsi="华文细黑" w:hint="eastAsia"/>
          <w:sz w:val="20"/>
          <w:szCs w:val="20"/>
        </w:rPr>
        <w:t>但</w:t>
      </w:r>
      <w:r w:rsidR="00217D33" w:rsidRPr="00CE2B71">
        <w:rPr>
          <w:rFonts w:ascii="华文细黑" w:eastAsia="华文细黑" w:hAnsi="华文细黑"/>
          <w:sz w:val="20"/>
          <w:szCs w:val="20"/>
        </w:rPr>
        <w:t>溢出的20.08亿元均为</w:t>
      </w:r>
      <w:r w:rsidR="00217D33" w:rsidRPr="00CE2B71">
        <w:rPr>
          <w:rFonts w:ascii="华文细黑" w:eastAsia="华文细黑" w:hAnsi="华文细黑" w:hint="eastAsia"/>
          <w:sz w:val="20"/>
          <w:szCs w:val="20"/>
        </w:rPr>
        <w:t>上市公司的“</w:t>
      </w:r>
      <w:r w:rsidR="00217D33" w:rsidRPr="00CE2B71">
        <w:rPr>
          <w:rFonts w:ascii="华文细黑" w:eastAsia="华文细黑" w:hAnsi="华文细黑"/>
          <w:sz w:val="20"/>
          <w:szCs w:val="20"/>
        </w:rPr>
        <w:t>商誉</w:t>
      </w:r>
      <w:r w:rsidR="00217D33" w:rsidRPr="00CE2B71">
        <w:rPr>
          <w:rFonts w:ascii="华文细黑" w:eastAsia="华文细黑" w:hAnsi="华文细黑" w:hint="eastAsia"/>
          <w:sz w:val="20"/>
          <w:szCs w:val="20"/>
        </w:rPr>
        <w:t>包袱”。</w:t>
      </w:r>
    </w:p>
    <w:p w14:paraId="045AAB2D" w14:textId="3CCB1221" w:rsidR="00217D33" w:rsidRDefault="005A00D9" w:rsidP="00217D33">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sz w:val="20"/>
          <w:szCs w:val="20"/>
        </w:rPr>
        <w:t>2</w:t>
      </w:r>
      <w:r>
        <w:rPr>
          <w:rFonts w:ascii="华文细黑" w:eastAsia="华文细黑" w:hAnsi="华文细黑" w:hint="eastAsia"/>
          <w:sz w:val="20"/>
          <w:szCs w:val="20"/>
        </w:rPr>
        <w:t>、</w:t>
      </w:r>
      <w:r w:rsidR="00217D33" w:rsidRPr="00CE2B71">
        <w:rPr>
          <w:rFonts w:ascii="华文细黑" w:eastAsia="华文细黑" w:hAnsi="华文细黑"/>
          <w:sz w:val="20"/>
          <w:szCs w:val="20"/>
        </w:rPr>
        <w:t>标的资产业绩不达标</w:t>
      </w:r>
      <w:r w:rsidR="00217D33" w:rsidRPr="00CE2B71">
        <w:rPr>
          <w:rFonts w:ascii="华文细黑" w:eastAsia="华文细黑" w:hAnsi="华文细黑" w:hint="eastAsia"/>
          <w:sz w:val="20"/>
          <w:szCs w:val="20"/>
        </w:rPr>
        <w:t>，导致商誉地雷</w:t>
      </w:r>
      <w:r w:rsidR="00217D33">
        <w:rPr>
          <w:rFonts w:ascii="华文细黑" w:eastAsia="华文细黑" w:hAnsi="华文细黑" w:hint="eastAsia"/>
          <w:sz w:val="20"/>
          <w:szCs w:val="20"/>
        </w:rPr>
        <w:t>“</w:t>
      </w:r>
      <w:r w:rsidR="00217D33" w:rsidRPr="00CE2B71">
        <w:rPr>
          <w:rFonts w:ascii="华文细黑" w:eastAsia="华文细黑" w:hAnsi="华文细黑" w:hint="eastAsia"/>
          <w:sz w:val="20"/>
          <w:szCs w:val="20"/>
        </w:rPr>
        <w:t>爆炸</w:t>
      </w:r>
      <w:r w:rsidR="00217D33">
        <w:rPr>
          <w:rFonts w:ascii="华文细黑" w:eastAsia="华文细黑" w:hAnsi="华文细黑" w:hint="eastAsia"/>
          <w:sz w:val="20"/>
          <w:szCs w:val="20"/>
        </w:rPr>
        <w:t>”</w:t>
      </w:r>
      <w:r w:rsidR="00217D33" w:rsidRPr="00CE2B71">
        <w:rPr>
          <w:rFonts w:ascii="华文细黑" w:eastAsia="华文细黑" w:hAnsi="华文细黑" w:hint="eastAsia"/>
          <w:sz w:val="20"/>
          <w:szCs w:val="20"/>
        </w:rPr>
        <w:t>。2</w:t>
      </w:r>
      <w:r w:rsidR="00217D33" w:rsidRPr="00CE2B71">
        <w:rPr>
          <w:rFonts w:ascii="华文细黑" w:eastAsia="华文细黑" w:hAnsi="华文细黑"/>
          <w:sz w:val="20"/>
          <w:szCs w:val="20"/>
        </w:rPr>
        <w:t>018</w:t>
      </w:r>
      <w:r w:rsidR="00217D33" w:rsidRPr="00CE2B71">
        <w:rPr>
          <w:rFonts w:ascii="华文细黑" w:eastAsia="华文细黑" w:hAnsi="华文细黑" w:hint="eastAsia"/>
          <w:sz w:val="20"/>
          <w:szCs w:val="20"/>
        </w:rPr>
        <w:t>年</w:t>
      </w:r>
      <w:r w:rsidR="00217D33">
        <w:rPr>
          <w:rFonts w:ascii="华文细黑" w:eastAsia="华文细黑" w:hAnsi="华文细黑" w:hint="eastAsia"/>
          <w:sz w:val="20"/>
          <w:szCs w:val="20"/>
        </w:rPr>
        <w:t>A股实体企业</w:t>
      </w:r>
      <w:r w:rsidR="00217D33" w:rsidRPr="00CE2B71">
        <w:rPr>
          <w:rFonts w:ascii="华文细黑" w:eastAsia="华文细黑" w:hAnsi="华文细黑" w:hint="eastAsia"/>
          <w:sz w:val="20"/>
          <w:szCs w:val="20"/>
        </w:rPr>
        <w:t>商誉激增，导火索</w:t>
      </w:r>
      <w:r w:rsidR="00217D33">
        <w:rPr>
          <w:rFonts w:ascii="华文细黑" w:eastAsia="华文细黑" w:hAnsi="华文细黑" w:hint="eastAsia"/>
          <w:sz w:val="20"/>
          <w:szCs w:val="20"/>
        </w:rPr>
        <w:t>就</w:t>
      </w:r>
      <w:r w:rsidR="00217D33" w:rsidRPr="00CE2B71">
        <w:rPr>
          <w:rFonts w:ascii="华文细黑" w:eastAsia="华文细黑" w:hAnsi="华文细黑" w:hint="eastAsia"/>
          <w:sz w:val="20"/>
          <w:szCs w:val="20"/>
        </w:rPr>
        <w:t>是子公司业绩不达标，收购时产生的巨额商誉</w:t>
      </w:r>
      <w:r w:rsidR="00217D33">
        <w:rPr>
          <w:rFonts w:ascii="华文细黑" w:eastAsia="华文细黑" w:hAnsi="华文细黑" w:hint="eastAsia"/>
          <w:sz w:val="20"/>
          <w:szCs w:val="20"/>
        </w:rPr>
        <w:t>不得不进行</w:t>
      </w:r>
      <w:r w:rsidR="00217D33" w:rsidRPr="00CE2B71">
        <w:rPr>
          <w:rFonts w:ascii="华文细黑" w:eastAsia="华文细黑" w:hAnsi="华文细黑" w:hint="eastAsia"/>
          <w:sz w:val="20"/>
          <w:szCs w:val="20"/>
        </w:rPr>
        <w:t>减值计提，造成上市公司亏损。</w:t>
      </w:r>
    </w:p>
    <w:p w14:paraId="2565A25C" w14:textId="6037AD50" w:rsidR="00217D33" w:rsidRPr="00CE2B71" w:rsidRDefault="005A00D9" w:rsidP="00217D33">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sz w:val="20"/>
          <w:szCs w:val="20"/>
        </w:rPr>
        <w:lastRenderedPageBreak/>
        <w:t>3</w:t>
      </w:r>
      <w:r>
        <w:rPr>
          <w:rFonts w:ascii="华文细黑" w:eastAsia="华文细黑" w:hAnsi="华文细黑" w:hint="eastAsia"/>
          <w:sz w:val="20"/>
          <w:szCs w:val="20"/>
        </w:rPr>
        <w:t>、</w:t>
      </w:r>
      <w:r w:rsidR="00217D33" w:rsidRPr="00CE2B71">
        <w:rPr>
          <w:rFonts w:ascii="华文细黑" w:eastAsia="华文细黑" w:hAnsi="华文细黑" w:hint="eastAsia"/>
          <w:sz w:val="20"/>
          <w:szCs w:val="20"/>
        </w:rPr>
        <w:t>多元化盲目并购。企业在并购的时候盲目跟风，既没有清晰的并购策略，也没有适合自己的并购项目</w:t>
      </w:r>
      <w:r w:rsidR="00217D33">
        <w:rPr>
          <w:rFonts w:ascii="华文细黑" w:eastAsia="华文细黑" w:hAnsi="华文细黑" w:hint="eastAsia"/>
          <w:sz w:val="20"/>
          <w:szCs w:val="20"/>
        </w:rPr>
        <w:t>，往往什么热门跟风什么，最后收购的资产彼此间没有形成协同效应，造成资源的浪费。</w:t>
      </w:r>
      <w:r w:rsidR="00217D33" w:rsidRPr="00CE2B71">
        <w:rPr>
          <w:rFonts w:ascii="华文细黑" w:eastAsia="华文细黑" w:hAnsi="华文细黑"/>
          <w:sz w:val="20"/>
          <w:szCs w:val="20"/>
        </w:rPr>
        <w:t xml:space="preserve"> </w:t>
      </w:r>
    </w:p>
    <w:p w14:paraId="47126210" w14:textId="4C9B3423" w:rsidR="00217D33" w:rsidRPr="00CE2B71" w:rsidRDefault="005A00D9" w:rsidP="00217D33">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sz w:val="20"/>
          <w:szCs w:val="20"/>
        </w:rPr>
        <w:t>4</w:t>
      </w:r>
      <w:r>
        <w:rPr>
          <w:rFonts w:ascii="华文细黑" w:eastAsia="华文细黑" w:hAnsi="华文细黑" w:hint="eastAsia"/>
          <w:sz w:val="20"/>
          <w:szCs w:val="20"/>
        </w:rPr>
        <w:t>、</w:t>
      </w:r>
      <w:r w:rsidR="00217D33" w:rsidRPr="00CE2B71">
        <w:rPr>
          <w:rFonts w:ascii="华文细黑" w:eastAsia="华文细黑" w:hAnsi="华文细黑" w:hint="eastAsia"/>
          <w:sz w:val="20"/>
          <w:szCs w:val="20"/>
        </w:rPr>
        <w:t>并购过程中</w:t>
      </w:r>
      <w:r w:rsidR="00217D33">
        <w:rPr>
          <w:rFonts w:ascii="华文细黑" w:eastAsia="华文细黑" w:hAnsi="华文细黑" w:hint="eastAsia"/>
          <w:sz w:val="20"/>
          <w:szCs w:val="20"/>
        </w:rPr>
        <w:t>存在</w:t>
      </w:r>
      <w:r w:rsidR="00217D33" w:rsidRPr="00CE2B71">
        <w:rPr>
          <w:rFonts w:ascii="华文细黑" w:eastAsia="华文细黑" w:hAnsi="华文细黑" w:hint="eastAsia"/>
          <w:sz w:val="20"/>
          <w:szCs w:val="20"/>
        </w:rPr>
        <w:t>不规范行为，如内幕交易、</w:t>
      </w:r>
      <w:r w:rsidR="00217D33" w:rsidRPr="00CE2B71">
        <w:rPr>
          <w:rFonts w:ascii="华文细黑" w:eastAsia="华文细黑" w:hAnsi="华文细黑"/>
          <w:sz w:val="20"/>
          <w:szCs w:val="20"/>
        </w:rPr>
        <w:t>虚假</w:t>
      </w:r>
      <w:r w:rsidR="00217D33" w:rsidRPr="00CE2B71">
        <w:rPr>
          <w:rFonts w:ascii="华文细黑" w:eastAsia="华文细黑" w:hAnsi="华文细黑" w:hint="eastAsia"/>
          <w:sz w:val="20"/>
          <w:szCs w:val="20"/>
        </w:rPr>
        <w:t>信息等。2018年证监会处罚的内幕交易案件中有57起涉及并购重组事项。此类行为随着监管部门“重拳出击”的过程</w:t>
      </w:r>
      <w:r w:rsidR="00217D33">
        <w:rPr>
          <w:rFonts w:ascii="华文细黑" w:eastAsia="华文细黑" w:hAnsi="华文细黑" w:hint="eastAsia"/>
          <w:sz w:val="20"/>
          <w:szCs w:val="20"/>
        </w:rPr>
        <w:t>必将</w:t>
      </w:r>
      <w:r w:rsidR="00217D33" w:rsidRPr="00CE2B71">
        <w:rPr>
          <w:rFonts w:ascii="华文细黑" w:eastAsia="华文细黑" w:hAnsi="华文细黑" w:hint="eastAsia"/>
          <w:sz w:val="20"/>
          <w:szCs w:val="20"/>
        </w:rPr>
        <w:t>慢慢浮出水面，</w:t>
      </w:r>
      <w:r w:rsidR="00217D33">
        <w:rPr>
          <w:rFonts w:ascii="华文细黑" w:eastAsia="华文细黑" w:hAnsi="华文细黑" w:hint="eastAsia"/>
          <w:sz w:val="20"/>
          <w:szCs w:val="20"/>
        </w:rPr>
        <w:t>将</w:t>
      </w:r>
      <w:r w:rsidR="00217D33" w:rsidRPr="00CE2B71">
        <w:rPr>
          <w:rFonts w:ascii="华文细黑" w:eastAsia="华文细黑" w:hAnsi="华文细黑" w:hint="eastAsia"/>
          <w:sz w:val="20"/>
          <w:szCs w:val="20"/>
        </w:rPr>
        <w:t>受到监管严厉处罚。</w:t>
      </w:r>
    </w:p>
    <w:p w14:paraId="2748D3F5" w14:textId="77777777" w:rsidR="00217D33" w:rsidRPr="00D95E88" w:rsidRDefault="00217D33" w:rsidP="00217D33">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实际上，监管部门对并购重组整体坚持开放的鼓励方向。第一章图1-</w:t>
      </w:r>
      <w:r>
        <w:rPr>
          <w:rFonts w:ascii="华文细黑" w:eastAsia="华文细黑" w:hAnsi="华文细黑"/>
          <w:sz w:val="20"/>
          <w:szCs w:val="20"/>
        </w:rPr>
        <w:t>1</w:t>
      </w:r>
      <w:r>
        <w:rPr>
          <w:rFonts w:ascii="华文细黑" w:eastAsia="华文细黑" w:hAnsi="华文细黑" w:hint="eastAsia"/>
          <w:sz w:val="20"/>
          <w:szCs w:val="20"/>
        </w:rPr>
        <w:t>-</w:t>
      </w:r>
      <w:r>
        <w:rPr>
          <w:rFonts w:ascii="华文细黑" w:eastAsia="华文细黑" w:hAnsi="华文细黑"/>
          <w:sz w:val="20"/>
          <w:szCs w:val="20"/>
        </w:rPr>
        <w:t>10</w:t>
      </w:r>
      <w:r w:rsidRPr="00D95E88">
        <w:rPr>
          <w:rFonts w:ascii="华文细黑" w:eastAsia="华文细黑" w:hAnsi="华文细黑" w:hint="eastAsia"/>
          <w:sz w:val="20"/>
          <w:szCs w:val="20"/>
        </w:rPr>
        <w:t>也显示了</w:t>
      </w:r>
      <w:r>
        <w:rPr>
          <w:rFonts w:ascii="华文细黑" w:eastAsia="华文细黑" w:hAnsi="华文细黑" w:hint="eastAsia"/>
          <w:sz w:val="20"/>
          <w:szCs w:val="20"/>
        </w:rPr>
        <w:t>在</w:t>
      </w:r>
      <w:r w:rsidRPr="00D95E88">
        <w:rPr>
          <w:rFonts w:ascii="华文细黑" w:eastAsia="华文细黑" w:hAnsi="华文细黑" w:hint="eastAsia"/>
          <w:sz w:val="20"/>
          <w:szCs w:val="20"/>
        </w:rPr>
        <w:t>监管部门鼓励</w:t>
      </w:r>
      <w:r>
        <w:rPr>
          <w:rFonts w:ascii="华文细黑" w:eastAsia="华文细黑" w:hAnsi="华文细黑" w:hint="eastAsia"/>
          <w:sz w:val="20"/>
          <w:szCs w:val="20"/>
        </w:rPr>
        <w:t>政策下</w:t>
      </w:r>
      <w:r w:rsidRPr="00D95E88">
        <w:rPr>
          <w:rFonts w:ascii="华文细黑" w:eastAsia="华文细黑" w:hAnsi="华文细黑" w:hint="eastAsia"/>
          <w:sz w:val="20"/>
          <w:szCs w:val="20"/>
        </w:rPr>
        <w:t>推动并购重组市场节节走高的趋势方向。2014年《国务院关于进一步优化企业兼并重组市场环境的意见 》出台（俗称14号文），鼓励并购重组市场化方向、放松监管，</w:t>
      </w:r>
      <w:r>
        <w:rPr>
          <w:rFonts w:ascii="华文细黑" w:eastAsia="华文细黑" w:hAnsi="华文细黑" w:hint="eastAsia"/>
          <w:sz w:val="20"/>
          <w:szCs w:val="20"/>
        </w:rPr>
        <w:t>中国</w:t>
      </w:r>
      <w:r w:rsidRPr="00D95E88">
        <w:rPr>
          <w:rFonts w:ascii="华文细黑" w:eastAsia="华文细黑" w:hAnsi="华文细黑" w:hint="eastAsia"/>
          <w:sz w:val="20"/>
          <w:szCs w:val="20"/>
        </w:rPr>
        <w:t>并购重组市场</w:t>
      </w:r>
      <w:r>
        <w:rPr>
          <w:rFonts w:ascii="华文细黑" w:eastAsia="华文细黑" w:hAnsi="华文细黑" w:hint="eastAsia"/>
          <w:sz w:val="20"/>
          <w:szCs w:val="20"/>
        </w:rPr>
        <w:t>迎来了</w:t>
      </w:r>
      <w:r w:rsidRPr="00D95E88">
        <w:rPr>
          <w:rFonts w:ascii="华文细黑" w:eastAsia="华文细黑" w:hAnsi="华文细黑" w:hint="eastAsia"/>
          <w:sz w:val="20"/>
          <w:szCs w:val="20"/>
        </w:rPr>
        <w:t>一个明显的增长。2017年末再融资新规收紧，以增发股份再融资购买资产的方式被抑制，因此，2018年并购重组总家数明显下降。2019年10月18日，中国证监会发布《关于修改〈上市公司重大资产重组管理办法〉的决定》。这是上市公司重大资产重组管理办法》的第四次修订，其中以开放创业板借壳为标志，预计将</w:t>
      </w:r>
      <w:r>
        <w:rPr>
          <w:rFonts w:ascii="华文细黑" w:eastAsia="华文细黑" w:hAnsi="华文细黑" w:hint="eastAsia"/>
          <w:sz w:val="20"/>
          <w:szCs w:val="20"/>
        </w:rPr>
        <w:t>再度激发</w:t>
      </w:r>
      <w:r w:rsidRPr="00D95E88">
        <w:rPr>
          <w:rFonts w:ascii="华文细黑" w:eastAsia="华文细黑" w:hAnsi="华文细黑" w:hint="eastAsia"/>
          <w:sz w:val="20"/>
          <w:szCs w:val="20"/>
        </w:rPr>
        <w:t>并购重组市场</w:t>
      </w:r>
      <w:r>
        <w:rPr>
          <w:rFonts w:ascii="华文细黑" w:eastAsia="华文细黑" w:hAnsi="华文细黑" w:hint="eastAsia"/>
          <w:sz w:val="20"/>
          <w:szCs w:val="20"/>
        </w:rPr>
        <w:t>的活跃度</w:t>
      </w:r>
      <w:r w:rsidRPr="00D95E88">
        <w:rPr>
          <w:rFonts w:ascii="华文细黑" w:eastAsia="华文细黑" w:hAnsi="华文细黑" w:hint="eastAsia"/>
          <w:sz w:val="20"/>
          <w:szCs w:val="20"/>
        </w:rPr>
        <w:t>。</w:t>
      </w:r>
    </w:p>
    <w:p w14:paraId="2FF8372B" w14:textId="77777777" w:rsidR="00217D33" w:rsidRPr="00CE2B71" w:rsidRDefault="00217D33" w:rsidP="00217D33">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西方发达经济体都经历过多轮“横向纵向交替、海内海外通吃”的产业并购过程。正是在这样的发展进程中，多个跨国“巨无霸”企业诞生。中国企业现在也开始走向海外并购之路，总体战略目标是做强做大，在这一轮全球产业竞争中占据高端价值链，力求推动企业的连续增长，那就必须要努力避免落入利润侵蚀的黑洞。本报告在撰写过程中就此问题与国内多位知名企业战略指导专家进行对话，总结了以下几条建议：</w:t>
      </w:r>
    </w:p>
    <w:p w14:paraId="60694C4E" w14:textId="277C05A6" w:rsidR="00217D33" w:rsidRPr="00B87C64" w:rsidRDefault="00217D33" w:rsidP="00217D33">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b/>
          <w:sz w:val="20"/>
          <w:szCs w:val="20"/>
        </w:rPr>
        <w:t>1</w:t>
      </w:r>
      <w:r w:rsidR="005A00D9">
        <w:rPr>
          <w:rFonts w:ascii="华文细黑" w:eastAsia="华文细黑" w:hAnsi="华文细黑" w:hint="eastAsia"/>
          <w:b/>
          <w:sz w:val="20"/>
          <w:szCs w:val="20"/>
        </w:rPr>
        <w:t>、</w:t>
      </w:r>
      <w:r>
        <w:rPr>
          <w:rFonts w:ascii="华文细黑" w:eastAsia="华文细黑" w:hAnsi="华文细黑" w:hint="eastAsia"/>
          <w:b/>
          <w:sz w:val="20"/>
          <w:szCs w:val="20"/>
        </w:rPr>
        <w:t>做好并购战略，</w:t>
      </w:r>
      <w:r w:rsidRPr="00E72A5B">
        <w:rPr>
          <w:rFonts w:ascii="华文细黑" w:eastAsia="华文细黑" w:hAnsi="华文细黑" w:hint="eastAsia"/>
          <w:b/>
          <w:sz w:val="20"/>
          <w:szCs w:val="20"/>
        </w:rPr>
        <w:t>切忌盲目并购。</w:t>
      </w:r>
      <w:r w:rsidRPr="00D34233">
        <w:rPr>
          <w:rFonts w:ascii="华文细黑" w:eastAsia="华文细黑" w:hAnsi="华文细黑" w:hint="eastAsia"/>
          <w:sz w:val="20"/>
          <w:szCs w:val="20"/>
        </w:rPr>
        <w:t>矽亚投资CEO张兰丁表示，当前很多企业对并购重组的逻辑并不清晰，这在实际执行过程中，很可能为企业带来不利影响。在当下这个时间点，企业应该冷静、理智、审慎，静下来将自身战略、组织、人员等发展逻辑梳理清楚。企业在真正并购时，首先需要明确自己的并购战略，即为什么要开展并购；其次，要有清晰的并购路径，即不同阶段要选择什么样的并购标的，为什么，以及做好并购扩张的内部准备；第三，应该将整合团队纳入并购体系当中。另外，在整合的过程中，被并购标的核心人员的保留尤为重要。第四，企业在设计并购交易结构的时候就要考虑到剥离策略，即万一并购失败该如何做，以降低并购失败可能对自身产生的不利影响。</w:t>
      </w:r>
    </w:p>
    <w:p w14:paraId="42A12474" w14:textId="588009A3" w:rsidR="00217D33" w:rsidRDefault="00217D33" w:rsidP="00217D33">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b/>
          <w:sz w:val="20"/>
          <w:szCs w:val="20"/>
        </w:rPr>
        <w:t>2</w:t>
      </w:r>
      <w:r w:rsidR="005A00D9">
        <w:rPr>
          <w:rFonts w:ascii="华文细黑" w:eastAsia="华文细黑" w:hAnsi="华文细黑" w:hint="eastAsia"/>
          <w:b/>
          <w:sz w:val="20"/>
          <w:szCs w:val="20"/>
        </w:rPr>
        <w:t>、</w:t>
      </w:r>
      <w:r w:rsidRPr="00E72A5B">
        <w:rPr>
          <w:rFonts w:ascii="华文细黑" w:eastAsia="华文细黑" w:hAnsi="华文细黑" w:hint="eastAsia"/>
          <w:b/>
          <w:sz w:val="20"/>
          <w:szCs w:val="20"/>
        </w:rPr>
        <w:t>做好投后的价值观整合。</w:t>
      </w:r>
      <w:r w:rsidRPr="00B87C64">
        <w:rPr>
          <w:rFonts w:ascii="华文细黑" w:eastAsia="华文细黑" w:hAnsi="华文细黑" w:hint="eastAsia"/>
          <w:sz w:val="20"/>
          <w:szCs w:val="20"/>
        </w:rPr>
        <w:t>战略财务专家、美国管理会计师协会全球董事邹志英表示，</w:t>
      </w:r>
      <w:r>
        <w:rPr>
          <w:rFonts w:ascii="华文细黑" w:eastAsia="华文细黑" w:hAnsi="华文细黑" w:hint="eastAsia"/>
          <w:sz w:val="20"/>
          <w:szCs w:val="20"/>
        </w:rPr>
        <w:t>在</w:t>
      </w:r>
      <w:r w:rsidRPr="00B87C64">
        <w:rPr>
          <w:rFonts w:ascii="华文细黑" w:eastAsia="华文细黑" w:hAnsi="华文细黑" w:hint="eastAsia"/>
          <w:sz w:val="20"/>
          <w:szCs w:val="20"/>
        </w:rPr>
        <w:t>经济下行周期，要练好「内功」，做好组织建设、文化建设，以培训等方式提高中高层管理人员的职业化认知，确保他们的能力能够跟上企业的发展步骤。同时，要秉承工匠精神，真正做好自己的产品和服务。结合德国默克制药等国外知名企业并购经验，企业在并购前需要建立科学的「协同效应」量化模型，并以此为依据科学衡量并购前后的效应，确保「1+1大于2」的协同效应真正落地实施。在并购中，要有标准的并购流程和系统化的对接，包括文化的对接、组织的对</w:t>
      </w:r>
      <w:r w:rsidRPr="00B87C64">
        <w:rPr>
          <w:rFonts w:ascii="华文细黑" w:eastAsia="华文细黑" w:hAnsi="华文细黑" w:hint="eastAsia"/>
          <w:sz w:val="20"/>
          <w:szCs w:val="20"/>
        </w:rPr>
        <w:lastRenderedPageBreak/>
        <w:t>接、业务的对接、战略的对接等。在并购后，要注重对并购标的的整合，即以怎样的心态来接纳被并购方，以及如何让被并购方更好地融入到并购方的文化中。</w:t>
      </w:r>
    </w:p>
    <w:p w14:paraId="3B0040FF" w14:textId="392A93F3" w:rsidR="00217D33" w:rsidRDefault="00217D33" w:rsidP="00217D33">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b/>
          <w:sz w:val="20"/>
          <w:szCs w:val="20"/>
        </w:rPr>
        <w:t>3</w:t>
      </w:r>
      <w:r w:rsidR="005A00D9">
        <w:rPr>
          <w:rFonts w:ascii="华文细黑" w:eastAsia="华文细黑" w:hAnsi="华文细黑" w:hint="eastAsia"/>
          <w:b/>
          <w:sz w:val="20"/>
          <w:szCs w:val="20"/>
        </w:rPr>
        <w:t>、</w:t>
      </w:r>
      <w:r w:rsidRPr="00E72A5B">
        <w:rPr>
          <w:rFonts w:ascii="华文细黑" w:eastAsia="华文细黑" w:hAnsi="华文细黑" w:hint="eastAsia"/>
          <w:b/>
          <w:sz w:val="20"/>
          <w:szCs w:val="20"/>
        </w:rPr>
        <w:t>强化公司治理。</w:t>
      </w:r>
      <w:r>
        <w:rPr>
          <w:rFonts w:ascii="华文细黑" w:eastAsia="华文细黑" w:hAnsi="华文细黑" w:hint="eastAsia"/>
          <w:sz w:val="20"/>
          <w:szCs w:val="20"/>
        </w:rPr>
        <w:t>优化上市公司的治理结构有助于企业并购绩效的提升。对外</w:t>
      </w:r>
      <w:r>
        <w:rPr>
          <w:rFonts w:ascii="华文细黑" w:eastAsia="华文细黑" w:hAnsi="华文细黑"/>
          <w:sz w:val="20"/>
          <w:szCs w:val="20"/>
        </w:rPr>
        <w:t>经济贸易大学李艺探等人</w:t>
      </w:r>
      <w:r>
        <w:rPr>
          <w:rFonts w:ascii="华文细黑" w:eastAsia="华文细黑" w:hAnsi="华文细黑" w:hint="eastAsia"/>
          <w:sz w:val="20"/>
          <w:szCs w:val="20"/>
        </w:rPr>
        <w:t>在</w:t>
      </w:r>
      <w:r>
        <w:rPr>
          <w:rFonts w:ascii="华文细黑" w:eastAsia="华文细黑" w:hAnsi="华文细黑"/>
          <w:sz w:val="20"/>
          <w:szCs w:val="20"/>
        </w:rPr>
        <w:t>《公司治理</w:t>
      </w:r>
      <w:r>
        <w:rPr>
          <w:rFonts w:ascii="华文细黑" w:eastAsia="华文细黑" w:hAnsi="华文细黑" w:hint="eastAsia"/>
          <w:sz w:val="20"/>
          <w:szCs w:val="20"/>
        </w:rPr>
        <w:t>对</w:t>
      </w:r>
      <w:r>
        <w:rPr>
          <w:rFonts w:ascii="华文细黑" w:eastAsia="华文细黑" w:hAnsi="华文细黑"/>
          <w:sz w:val="20"/>
          <w:szCs w:val="20"/>
        </w:rPr>
        <w:t>企业并购绩效的影响</w:t>
      </w:r>
      <w:r>
        <w:rPr>
          <w:rFonts w:ascii="华文细黑" w:eastAsia="华文细黑" w:hAnsi="华文细黑" w:hint="eastAsia"/>
          <w:sz w:val="20"/>
          <w:szCs w:val="20"/>
        </w:rPr>
        <w:t>——</w:t>
      </w:r>
      <w:r>
        <w:rPr>
          <w:rFonts w:ascii="华文细黑" w:eastAsia="华文细黑" w:hAnsi="华文细黑"/>
          <w:sz w:val="20"/>
          <w:szCs w:val="20"/>
        </w:rPr>
        <w:t>基于中国</w:t>
      </w:r>
      <w:r>
        <w:rPr>
          <w:rFonts w:ascii="华文细黑" w:eastAsia="华文细黑" w:hAnsi="华文细黑" w:hint="eastAsia"/>
          <w:sz w:val="20"/>
          <w:szCs w:val="20"/>
        </w:rPr>
        <w:t>A股</w:t>
      </w:r>
      <w:r>
        <w:rPr>
          <w:rFonts w:ascii="华文细黑" w:eastAsia="华文细黑" w:hAnsi="华文细黑"/>
          <w:sz w:val="20"/>
          <w:szCs w:val="20"/>
        </w:rPr>
        <w:t>市场的实证研究》</w:t>
      </w:r>
      <w:r>
        <w:rPr>
          <w:rFonts w:ascii="华文细黑" w:eastAsia="华文细黑" w:hAnsi="华文细黑" w:hint="eastAsia"/>
          <w:sz w:val="20"/>
          <w:szCs w:val="20"/>
        </w:rPr>
        <w:t>中提出</w:t>
      </w:r>
      <w:r w:rsidRPr="00E72A5B">
        <w:rPr>
          <w:rFonts w:ascii="华文细黑" w:eastAsia="华文细黑" w:hAnsi="华文细黑" w:hint="eastAsia"/>
          <w:sz w:val="20"/>
          <w:szCs w:val="20"/>
        </w:rPr>
        <w:t>，具体而言</w:t>
      </w:r>
      <w:r>
        <w:rPr>
          <w:rFonts w:ascii="华文细黑" w:eastAsia="华文细黑" w:hAnsi="华文细黑" w:hint="eastAsia"/>
          <w:sz w:val="20"/>
          <w:szCs w:val="20"/>
        </w:rPr>
        <w:t>，</w:t>
      </w:r>
      <w:r w:rsidRPr="00E72A5B">
        <w:rPr>
          <w:rFonts w:ascii="华文细黑" w:eastAsia="华文细黑" w:hAnsi="华文细黑" w:hint="eastAsia"/>
          <w:sz w:val="20"/>
          <w:szCs w:val="20"/>
        </w:rPr>
        <w:t>降低第一大股东持股比例、扩充董事会人数、董事长和总经理两职分离、加强管理层激励机制(提高管理层薪酬和持股比例)以及积极引进机构投资者等一系列公司治理手段都能够显著提高企业的并购绩效。</w:t>
      </w:r>
    </w:p>
    <w:p w14:paraId="13CA3BB9" w14:textId="37861B6B" w:rsidR="00217D33" w:rsidRPr="00E72A5B" w:rsidRDefault="00217D33" w:rsidP="00217D33">
      <w:pPr>
        <w:widowControl/>
        <w:spacing w:afterLines="50" w:after="156" w:line="400" w:lineRule="exact"/>
        <w:ind w:firstLineChars="200" w:firstLine="400"/>
        <w:rPr>
          <w:rFonts w:ascii="华文细黑" w:eastAsia="华文细黑" w:hAnsi="华文细黑"/>
          <w:sz w:val="20"/>
          <w:szCs w:val="20"/>
        </w:rPr>
      </w:pPr>
      <w:r w:rsidRPr="0050617F">
        <w:rPr>
          <w:rFonts w:ascii="华文细黑" w:eastAsia="华文细黑" w:hAnsi="华文细黑" w:hint="eastAsia"/>
          <w:sz w:val="20"/>
          <w:szCs w:val="20"/>
        </w:rPr>
        <w:t>最后，总结</w:t>
      </w:r>
      <w:r>
        <w:rPr>
          <w:rFonts w:ascii="华文细黑" w:eastAsia="华文细黑" w:hAnsi="华文细黑" w:hint="eastAsia"/>
          <w:sz w:val="20"/>
          <w:szCs w:val="20"/>
        </w:rPr>
        <w:t>上述内容</w:t>
      </w:r>
      <w:r w:rsidRPr="0050617F">
        <w:rPr>
          <w:rFonts w:ascii="华文细黑" w:eastAsia="华文细黑" w:hAnsi="华文细黑" w:hint="eastAsia"/>
          <w:sz w:val="20"/>
          <w:szCs w:val="20"/>
        </w:rPr>
        <w:t>，可以发现：</w:t>
      </w:r>
      <w:r w:rsidR="00954F6C">
        <w:rPr>
          <w:rFonts w:ascii="华文细黑" w:eastAsia="华文细黑" w:hAnsi="华文细黑" w:hint="eastAsia"/>
          <w:sz w:val="20"/>
          <w:szCs w:val="20"/>
        </w:rPr>
        <w:t>企业增长背后的内部</w:t>
      </w:r>
      <w:r w:rsidR="005A00D9" w:rsidRPr="005A00D9">
        <w:rPr>
          <w:rFonts w:ascii="华文细黑" w:eastAsia="华文细黑" w:hAnsi="华文细黑" w:hint="eastAsia"/>
          <w:sz w:val="20"/>
          <w:szCs w:val="20"/>
        </w:rPr>
        <w:t>要素有四项——技术和经营要素、ESG要素、风险控制要素和资本流动要素，相互咬合，共同作用，并且在经济宏观大势和行业中观变化趋势下，一起推动企业向着利润可持续</w:t>
      </w:r>
      <w:r w:rsidR="00954F6C">
        <w:rPr>
          <w:rFonts w:ascii="华文细黑" w:eastAsia="华文细黑" w:hAnsi="华文细黑" w:hint="eastAsia"/>
          <w:sz w:val="20"/>
          <w:szCs w:val="20"/>
        </w:rPr>
        <w:t>增长的方向进发</w:t>
      </w:r>
      <w:r w:rsidRPr="0050617F">
        <w:rPr>
          <w:rFonts w:ascii="华文细黑" w:eastAsia="华文细黑" w:hAnsi="华文细黑" w:hint="eastAsia"/>
          <w:sz w:val="20"/>
          <w:szCs w:val="20"/>
        </w:rPr>
        <w:t>。</w:t>
      </w:r>
    </w:p>
    <w:p w14:paraId="54F1B99A" w14:textId="448F4038" w:rsidR="0007287D" w:rsidRPr="0028310F" w:rsidRDefault="0007287D" w:rsidP="0007287D">
      <w:pPr>
        <w:pStyle w:val="2"/>
        <w:pageBreakBefore/>
        <w:spacing w:after="312"/>
        <w:rPr>
          <w:b/>
        </w:rPr>
      </w:pPr>
      <w:bookmarkStart w:id="17" w:name="_Toc26294497"/>
      <w:r w:rsidRPr="0028310F">
        <w:rPr>
          <w:rFonts w:hint="eastAsia"/>
          <w:b/>
        </w:rPr>
        <w:lastRenderedPageBreak/>
        <w:t>第</w:t>
      </w:r>
      <w:r w:rsidR="00217D33">
        <w:rPr>
          <w:rFonts w:hint="eastAsia"/>
          <w:b/>
        </w:rPr>
        <w:t>四</w:t>
      </w:r>
      <w:r w:rsidRPr="0028310F">
        <w:rPr>
          <w:rFonts w:hint="eastAsia"/>
          <w:b/>
        </w:rPr>
        <w:t>章</w:t>
      </w:r>
      <w:r w:rsidRPr="0028310F">
        <w:rPr>
          <w:rFonts w:hint="eastAsia"/>
          <w:b/>
        </w:rPr>
        <w:t xml:space="preserve"> </w:t>
      </w:r>
      <w:r w:rsidRPr="0028310F">
        <w:rPr>
          <w:rFonts w:hint="eastAsia"/>
          <w:b/>
        </w:rPr>
        <w:t>化工行业</w:t>
      </w:r>
      <w:r>
        <w:rPr>
          <w:rFonts w:hint="eastAsia"/>
          <w:b/>
        </w:rPr>
        <w:t>增长</w:t>
      </w:r>
      <w:r>
        <w:rPr>
          <w:b/>
        </w:rPr>
        <w:t>观察</w:t>
      </w:r>
      <w:bookmarkEnd w:id="17"/>
    </w:p>
    <w:p w14:paraId="586A1EE3" w14:textId="77777777" w:rsidR="0007287D" w:rsidRDefault="0007287D" w:rsidP="0007287D">
      <w:pPr>
        <w:widowControl/>
        <w:spacing w:afterLines="50" w:after="156" w:line="400" w:lineRule="exact"/>
        <w:ind w:firstLineChars="200" w:firstLine="400"/>
        <w:rPr>
          <w:rFonts w:ascii="华文细黑" w:eastAsia="华文细黑" w:hAnsi="华文细黑"/>
          <w:sz w:val="20"/>
          <w:szCs w:val="20"/>
        </w:rPr>
      </w:pPr>
      <w:r w:rsidRPr="00604B1F">
        <w:rPr>
          <w:rFonts w:ascii="华文细黑" w:eastAsia="华文细黑" w:hAnsi="华文细黑" w:hint="eastAsia"/>
          <w:sz w:val="20"/>
          <w:szCs w:val="20"/>
        </w:rPr>
        <w:t>化工</w:t>
      </w:r>
      <w:r>
        <w:rPr>
          <w:rFonts w:ascii="华文细黑" w:eastAsia="华文细黑" w:hAnsi="华文细黑" w:hint="eastAsia"/>
          <w:sz w:val="20"/>
          <w:szCs w:val="20"/>
        </w:rPr>
        <w:t>行</w:t>
      </w:r>
      <w:r w:rsidRPr="00604B1F">
        <w:rPr>
          <w:rFonts w:ascii="华文细黑" w:eastAsia="华文细黑" w:hAnsi="华文细黑" w:hint="eastAsia"/>
          <w:sz w:val="20"/>
          <w:szCs w:val="20"/>
        </w:rPr>
        <w:t>业在中国经过50多年的发展，早已成为国民经济结构中的支柱产业。根据2018年年报数据，</w:t>
      </w:r>
      <w:r>
        <w:rPr>
          <w:rFonts w:ascii="华文细黑" w:eastAsia="华文细黑" w:hAnsi="华文细黑" w:hint="eastAsia"/>
          <w:sz w:val="20"/>
          <w:szCs w:val="20"/>
        </w:rPr>
        <w:t>A股实业</w:t>
      </w:r>
      <w:r>
        <w:rPr>
          <w:rFonts w:ascii="华文细黑" w:eastAsia="华文细黑" w:hAnsi="华文细黑"/>
          <w:sz w:val="20"/>
          <w:szCs w:val="20"/>
        </w:rPr>
        <w:t>企业中</w:t>
      </w:r>
      <w:r>
        <w:rPr>
          <w:rFonts w:ascii="华文细黑" w:eastAsia="华文细黑" w:hAnsi="华文细黑" w:hint="eastAsia"/>
          <w:sz w:val="20"/>
          <w:szCs w:val="20"/>
        </w:rPr>
        <w:t>，</w:t>
      </w:r>
      <w:r w:rsidRPr="00604B1F">
        <w:rPr>
          <w:rFonts w:ascii="华文细黑" w:eastAsia="华文细黑" w:hAnsi="华文细黑" w:hint="eastAsia"/>
          <w:sz w:val="20"/>
          <w:szCs w:val="20"/>
        </w:rPr>
        <w:t>化工</w:t>
      </w:r>
      <w:r>
        <w:rPr>
          <w:rFonts w:ascii="华文细黑" w:eastAsia="华文细黑" w:hAnsi="华文细黑" w:hint="eastAsia"/>
          <w:sz w:val="20"/>
          <w:szCs w:val="20"/>
        </w:rPr>
        <w:t>行业</w:t>
      </w:r>
      <w:r w:rsidRPr="00604B1F">
        <w:rPr>
          <w:rFonts w:ascii="华文细黑" w:eastAsia="华文细黑" w:hAnsi="华文细黑" w:hint="eastAsia"/>
          <w:sz w:val="20"/>
          <w:szCs w:val="20"/>
        </w:rPr>
        <w:t>的收入总和为所有行业之榜首。</w:t>
      </w:r>
      <w:r>
        <w:rPr>
          <w:rFonts w:ascii="华文细黑" w:eastAsia="华文细黑" w:hAnsi="华文细黑" w:hint="eastAsia"/>
          <w:sz w:val="20"/>
          <w:szCs w:val="20"/>
        </w:rPr>
        <w:t>另外</w:t>
      </w:r>
      <w:r>
        <w:rPr>
          <w:rFonts w:ascii="华文细黑" w:eastAsia="华文细黑" w:hAnsi="华文细黑"/>
          <w:sz w:val="20"/>
          <w:szCs w:val="20"/>
        </w:rPr>
        <w:t>，由前文</w:t>
      </w:r>
      <w:r>
        <w:rPr>
          <w:rFonts w:ascii="华文细黑" w:eastAsia="华文细黑" w:hAnsi="华文细黑" w:hint="eastAsia"/>
          <w:sz w:val="20"/>
          <w:szCs w:val="20"/>
        </w:rPr>
        <w:t>可知</w:t>
      </w:r>
      <w:r>
        <w:rPr>
          <w:rFonts w:ascii="华文细黑" w:eastAsia="华文细黑" w:hAnsi="华文细黑"/>
          <w:sz w:val="20"/>
          <w:szCs w:val="20"/>
        </w:rPr>
        <w:t>，化工行业</w:t>
      </w:r>
      <w:r>
        <w:rPr>
          <w:rFonts w:ascii="华文细黑" w:eastAsia="华文细黑" w:hAnsi="华文细黑" w:hint="eastAsia"/>
          <w:sz w:val="20"/>
          <w:szCs w:val="20"/>
        </w:rPr>
        <w:t>企业进入和转出的数量都较为显著，产业结构已经发生了大幅改变</w:t>
      </w:r>
      <w:r>
        <w:rPr>
          <w:rFonts w:ascii="华文细黑" w:eastAsia="华文细黑" w:hAnsi="华文细黑"/>
          <w:sz w:val="20"/>
          <w:szCs w:val="20"/>
        </w:rPr>
        <w:t>。</w:t>
      </w:r>
      <w:r>
        <w:rPr>
          <w:rFonts w:ascii="华文细黑" w:eastAsia="华文细黑" w:hAnsi="华文细黑" w:hint="eastAsia"/>
          <w:sz w:val="20"/>
          <w:szCs w:val="20"/>
        </w:rPr>
        <w:t>因此</w:t>
      </w:r>
      <w:r>
        <w:rPr>
          <w:rFonts w:ascii="华文细黑" w:eastAsia="华文细黑" w:hAnsi="华文细黑"/>
          <w:sz w:val="20"/>
          <w:szCs w:val="20"/>
        </w:rPr>
        <w:t>，本章</w:t>
      </w:r>
      <w:r>
        <w:rPr>
          <w:rFonts w:ascii="华文细黑" w:eastAsia="华文细黑" w:hAnsi="华文细黑" w:hint="eastAsia"/>
          <w:sz w:val="20"/>
          <w:szCs w:val="20"/>
        </w:rPr>
        <w:t>选择</w:t>
      </w:r>
      <w:r>
        <w:rPr>
          <w:rFonts w:ascii="华文细黑" w:eastAsia="华文细黑" w:hAnsi="华文细黑"/>
          <w:sz w:val="20"/>
          <w:szCs w:val="20"/>
        </w:rPr>
        <w:t>化工行业</w:t>
      </w:r>
      <w:r>
        <w:rPr>
          <w:rFonts w:ascii="华文细黑" w:eastAsia="华文细黑" w:hAnsi="华文细黑" w:hint="eastAsia"/>
          <w:sz w:val="20"/>
          <w:szCs w:val="20"/>
        </w:rPr>
        <w:t>进行观察</w:t>
      </w:r>
      <w:r>
        <w:rPr>
          <w:rFonts w:ascii="华文细黑" w:eastAsia="华文细黑" w:hAnsi="华文细黑"/>
          <w:sz w:val="20"/>
          <w:szCs w:val="20"/>
        </w:rPr>
        <w:t>。</w:t>
      </w:r>
    </w:p>
    <w:p w14:paraId="7A2FD16A" w14:textId="77777777" w:rsidR="0007287D" w:rsidRPr="007E2957" w:rsidRDefault="0007287D" w:rsidP="0007287D">
      <w:pPr>
        <w:widowControl/>
        <w:spacing w:afterLines="50" w:after="156" w:line="400" w:lineRule="exact"/>
        <w:ind w:firstLineChars="200" w:firstLine="400"/>
        <w:rPr>
          <w:rFonts w:ascii="华文细黑" w:eastAsia="华文细黑" w:hAnsi="华文细黑"/>
          <w:sz w:val="20"/>
          <w:szCs w:val="20"/>
        </w:rPr>
      </w:pPr>
      <w:r w:rsidRPr="007E2957">
        <w:rPr>
          <w:rFonts w:ascii="华文细黑" w:eastAsia="华文细黑" w:hAnsi="华文细黑" w:hint="eastAsia"/>
          <w:sz w:val="20"/>
          <w:szCs w:val="20"/>
        </w:rPr>
        <w:t>化工是化学工业的简称。随着人类生活水平的不断提高，地球上天然存在的物质已难以满足人们的需求，运用化学的方法改变原有物质的组成与结构，从而产生的新物质，为其他多种产业提供生产原料。特别是当大规模石油炼制工业和石油化工蓬勃发展之后，化学工业具备了大规模生产能力，为人类增添大量物质财富，加快了人类社会发展的进程。由此可见，化工</w:t>
      </w:r>
      <w:r>
        <w:rPr>
          <w:rFonts w:ascii="华文细黑" w:eastAsia="华文细黑" w:hAnsi="华文细黑" w:hint="eastAsia"/>
          <w:sz w:val="20"/>
          <w:szCs w:val="20"/>
        </w:rPr>
        <w:t>行</w:t>
      </w:r>
      <w:r w:rsidRPr="007E2957">
        <w:rPr>
          <w:rFonts w:ascii="华文细黑" w:eastAsia="华文细黑" w:hAnsi="华文细黑" w:hint="eastAsia"/>
          <w:sz w:val="20"/>
          <w:szCs w:val="20"/>
        </w:rPr>
        <w:t>业成为现代工业生产的基础，一个国家化工产业是否发达，直接决定了该国工业化水平的高低。</w:t>
      </w:r>
    </w:p>
    <w:p w14:paraId="1781BF61" w14:textId="77777777" w:rsidR="0007287D" w:rsidRDefault="0007287D" w:rsidP="0007287D">
      <w:pPr>
        <w:widowControl/>
        <w:spacing w:afterLines="50" w:after="156" w:line="400" w:lineRule="exact"/>
        <w:ind w:firstLineChars="200" w:firstLine="400"/>
        <w:rPr>
          <w:rFonts w:ascii="华文细黑" w:eastAsia="华文细黑" w:hAnsi="华文细黑"/>
          <w:sz w:val="20"/>
          <w:szCs w:val="20"/>
        </w:rPr>
      </w:pPr>
      <w:r w:rsidRPr="007E2957">
        <w:rPr>
          <w:rFonts w:ascii="华文细黑" w:eastAsia="华文细黑" w:hAnsi="华文细黑" w:hint="eastAsia"/>
          <w:sz w:val="20"/>
          <w:szCs w:val="20"/>
        </w:rPr>
        <w:t>与信息产业、生物产业相比，化工是传统行业，早已度过了行业快速成长期进入平稳发展期</w:t>
      </w:r>
      <w:r>
        <w:rPr>
          <w:rFonts w:ascii="华文细黑" w:eastAsia="华文细黑" w:hAnsi="华文细黑" w:hint="eastAsia"/>
          <w:sz w:val="20"/>
          <w:szCs w:val="20"/>
        </w:rPr>
        <w:t>，但是化工行业仍然是发达制造业“皇冠上的明珠”</w:t>
      </w:r>
      <w:r w:rsidRPr="007E2957">
        <w:rPr>
          <w:rFonts w:ascii="华文细黑" w:eastAsia="华文细黑" w:hAnsi="华文细黑" w:hint="eastAsia"/>
          <w:sz w:val="20"/>
          <w:szCs w:val="20"/>
        </w:rPr>
        <w:t>。在一百多年的发展历程中，作为全球大工业生产的支柱产业，化工</w:t>
      </w:r>
      <w:r>
        <w:rPr>
          <w:rFonts w:ascii="华文细黑" w:eastAsia="华文细黑" w:hAnsi="华文细黑" w:hint="eastAsia"/>
          <w:sz w:val="20"/>
          <w:szCs w:val="20"/>
        </w:rPr>
        <w:t>行</w:t>
      </w:r>
      <w:r w:rsidRPr="007E2957">
        <w:rPr>
          <w:rFonts w:ascii="华文细黑" w:eastAsia="华文细黑" w:hAnsi="华文细黑" w:hint="eastAsia"/>
          <w:sz w:val="20"/>
          <w:szCs w:val="20"/>
        </w:rPr>
        <w:t>业经历过若干起伏。是什么推动或制约化工行业的发展？是复杂敏感的国际政治经济局势</w:t>
      </w:r>
      <w:r>
        <w:rPr>
          <w:rFonts w:ascii="华文细黑" w:eastAsia="华文细黑" w:hAnsi="华文细黑" w:hint="eastAsia"/>
          <w:sz w:val="20"/>
          <w:szCs w:val="20"/>
        </w:rPr>
        <w:t>造成的</w:t>
      </w:r>
      <w:r w:rsidRPr="007E2957">
        <w:rPr>
          <w:rFonts w:ascii="华文细黑" w:eastAsia="华文细黑" w:hAnsi="华文细黑" w:hint="eastAsia"/>
          <w:sz w:val="20"/>
          <w:szCs w:val="20"/>
        </w:rPr>
        <w:t>国际原油价格波动？是各类新技术、新工艺的涌现，对该行业进行着改造和提升？实际上这些因素相互交织，左右着化工行业的发展走势。特别是随着中国部分垄断行业放开、民营资本加速涌入化工</w:t>
      </w:r>
      <w:r>
        <w:rPr>
          <w:rFonts w:ascii="华文细黑" w:eastAsia="华文细黑" w:hAnsi="华文细黑" w:hint="eastAsia"/>
          <w:sz w:val="20"/>
          <w:szCs w:val="20"/>
        </w:rPr>
        <w:t>行</w:t>
      </w:r>
      <w:r w:rsidRPr="007E2957">
        <w:rPr>
          <w:rFonts w:ascii="华文细黑" w:eastAsia="华文细黑" w:hAnsi="华文细黑" w:hint="eastAsia"/>
          <w:sz w:val="20"/>
          <w:szCs w:val="20"/>
        </w:rPr>
        <w:t>业，中国化工行业规模化效益显著提升，大型炼化一体的化工企业屡屡涌现，在全球化工市场领域所占比重逐步提升，但与“化工强国”还有相当长的距离。中国化工行业怎样能够在这一轮产业全球竞争中脱颖而出？什么是化工企业发展的自身内驱动力？本章通过聚焦化工行业和A股化工板块上市公司，从多个视角揭示行业发展的趋势以及背后动因，并通过案例分析，力图展现化工行业内在的发展逻辑。</w:t>
      </w:r>
    </w:p>
    <w:p w14:paraId="6797A70E" w14:textId="77777777" w:rsidR="0007287D" w:rsidRPr="0042391F" w:rsidRDefault="0007287D" w:rsidP="0007287D">
      <w:pPr>
        <w:pStyle w:val="3"/>
        <w:spacing w:beforeLines="100" w:before="312" w:afterLines="50" w:after="156"/>
        <w:ind w:firstLineChars="200" w:firstLine="480"/>
        <w:rPr>
          <w:rFonts w:ascii="华文细黑" w:hAnsi="华文细黑"/>
        </w:rPr>
      </w:pPr>
      <w:bookmarkStart w:id="18" w:name="_Toc26294498"/>
      <w:r w:rsidRPr="0042391F">
        <w:rPr>
          <w:rFonts w:ascii="华文细黑" w:hAnsi="华文细黑" w:hint="eastAsia"/>
        </w:rPr>
        <w:t xml:space="preserve">第一节 </w:t>
      </w:r>
      <w:r>
        <w:rPr>
          <w:rFonts w:ascii="华文细黑" w:hAnsi="华文细黑" w:hint="eastAsia"/>
        </w:rPr>
        <w:t>化工行业整体发展</w:t>
      </w:r>
      <w:r w:rsidRPr="0042391F">
        <w:rPr>
          <w:rFonts w:ascii="华文细黑" w:hAnsi="华文细黑" w:hint="eastAsia"/>
        </w:rPr>
        <w:t>观察</w:t>
      </w:r>
      <w:bookmarkEnd w:id="18"/>
    </w:p>
    <w:p w14:paraId="3FF0B47B" w14:textId="2D3DCF49" w:rsidR="0007287D" w:rsidRDefault="0007287D" w:rsidP="0007287D">
      <w:pPr>
        <w:widowControl/>
        <w:spacing w:afterLines="50" w:after="156" w:line="400" w:lineRule="exact"/>
        <w:ind w:firstLineChars="200" w:firstLine="400"/>
        <w:rPr>
          <w:rFonts w:ascii="华文细黑" w:eastAsia="华文细黑" w:hAnsi="华文细黑"/>
          <w:sz w:val="20"/>
          <w:szCs w:val="20"/>
        </w:rPr>
      </w:pPr>
      <w:r w:rsidRPr="00B13EC4">
        <w:rPr>
          <w:rFonts w:ascii="华文细黑" w:eastAsia="华文细黑" w:hAnsi="华文细黑" w:hint="eastAsia"/>
          <w:sz w:val="20"/>
          <w:szCs w:val="20"/>
        </w:rPr>
        <w:t>整体而言，化工产业是以石油、天然气以及煤炭等基础能源品为原料进行提炼后再进行精细加工得到的多种产品的组合，产品包括作为燃料的成品油，以及作为工业原料的化工产品，后者可以广泛应用于军用品和民用品的各类细分领域，如纺织、轻工、家电、农药、化肥、医疗设备、汽车零部件等产业。表</w:t>
      </w:r>
      <w:r w:rsidR="00D14C6C">
        <w:rPr>
          <w:rFonts w:ascii="华文细黑" w:eastAsia="华文细黑" w:hAnsi="华文细黑"/>
          <w:sz w:val="20"/>
          <w:szCs w:val="20"/>
        </w:rPr>
        <w:t>4</w:t>
      </w:r>
      <w:r>
        <w:rPr>
          <w:rFonts w:ascii="华文细黑" w:eastAsia="华文细黑" w:hAnsi="华文细黑"/>
          <w:sz w:val="20"/>
          <w:szCs w:val="20"/>
        </w:rPr>
        <w:t>-</w:t>
      </w:r>
      <w:r w:rsidRPr="00B13EC4">
        <w:rPr>
          <w:rFonts w:ascii="华文细黑" w:eastAsia="华文细黑" w:hAnsi="华文细黑" w:hint="eastAsia"/>
          <w:sz w:val="20"/>
          <w:szCs w:val="20"/>
        </w:rPr>
        <w:t>1</w:t>
      </w:r>
      <w:r>
        <w:rPr>
          <w:rFonts w:ascii="华文细黑" w:eastAsia="华文细黑" w:hAnsi="华文细黑"/>
          <w:sz w:val="20"/>
          <w:szCs w:val="20"/>
        </w:rPr>
        <w:t>-1</w:t>
      </w:r>
      <w:r w:rsidRPr="00B13EC4">
        <w:rPr>
          <w:rFonts w:ascii="华文细黑" w:eastAsia="华文细黑" w:hAnsi="华文细黑" w:hint="eastAsia"/>
          <w:sz w:val="20"/>
          <w:szCs w:val="20"/>
        </w:rPr>
        <w:t>列出按照申万行业分类的化工业子行业，三级分类中共有31个细分子行业，是所有一级行业下细分子行业数量最多的。正是由于化工业终端产品的种类</w:t>
      </w:r>
      <w:r>
        <w:rPr>
          <w:rFonts w:ascii="华文细黑" w:eastAsia="华文细黑" w:hAnsi="华文细黑" w:hint="eastAsia"/>
          <w:sz w:val="20"/>
          <w:szCs w:val="20"/>
        </w:rPr>
        <w:t>极其</w:t>
      </w:r>
      <w:r w:rsidRPr="00B13EC4">
        <w:rPr>
          <w:rFonts w:ascii="华文细黑" w:eastAsia="华文细黑" w:hAnsi="华文细黑" w:hint="eastAsia"/>
          <w:sz w:val="20"/>
          <w:szCs w:val="20"/>
        </w:rPr>
        <w:t>丰富、用途极为广泛，所以化工行业的产品市场需求规模极其庞大。</w:t>
      </w:r>
    </w:p>
    <w:p w14:paraId="104897D8" w14:textId="114998CA" w:rsidR="0007287D" w:rsidRPr="00D14C6C" w:rsidRDefault="0007287D" w:rsidP="0007287D">
      <w:pPr>
        <w:ind w:firstLineChars="177" w:firstLine="354"/>
        <w:jc w:val="center"/>
        <w:rPr>
          <w:rFonts w:ascii="黑体" w:eastAsia="黑体" w:hAnsi="黑体"/>
          <w:sz w:val="20"/>
          <w:szCs w:val="20"/>
        </w:rPr>
      </w:pPr>
      <w:r w:rsidRPr="00D14C6C">
        <w:rPr>
          <w:rFonts w:ascii="黑体" w:eastAsia="黑体" w:hAnsi="黑体" w:hint="eastAsia"/>
          <w:sz w:val="20"/>
          <w:szCs w:val="20"/>
        </w:rPr>
        <w:t>表</w:t>
      </w:r>
      <w:r w:rsidR="00D14C6C" w:rsidRPr="00D14C6C">
        <w:rPr>
          <w:rFonts w:ascii="黑体" w:eastAsia="黑体" w:hAnsi="黑体"/>
          <w:sz w:val="20"/>
          <w:szCs w:val="20"/>
        </w:rPr>
        <w:t>4</w:t>
      </w:r>
      <w:r w:rsidRPr="00D14C6C">
        <w:rPr>
          <w:rFonts w:ascii="黑体" w:eastAsia="黑体" w:hAnsi="黑体"/>
          <w:sz w:val="20"/>
          <w:szCs w:val="20"/>
        </w:rPr>
        <w:t xml:space="preserve">-1-1 </w:t>
      </w:r>
      <w:r w:rsidRPr="00D14C6C">
        <w:rPr>
          <w:rFonts w:ascii="黑体" w:eastAsia="黑体" w:hAnsi="黑体" w:hint="eastAsia"/>
          <w:sz w:val="20"/>
          <w:szCs w:val="20"/>
        </w:rPr>
        <w:t>化工细分行业分类表</w:t>
      </w:r>
    </w:p>
    <w:tbl>
      <w:tblPr>
        <w:tblStyle w:val="4-1"/>
        <w:tblW w:w="8504" w:type="dxa"/>
        <w:tblLook w:val="04A0" w:firstRow="1" w:lastRow="0" w:firstColumn="1" w:lastColumn="0" w:noHBand="0" w:noVBand="1"/>
      </w:tblPr>
      <w:tblGrid>
        <w:gridCol w:w="1413"/>
        <w:gridCol w:w="7091"/>
      </w:tblGrid>
      <w:tr w:rsidR="0007287D" w:rsidRPr="00C301AF" w14:paraId="5A8CD241" w14:textId="77777777" w:rsidTr="006D5354">
        <w:trPr>
          <w:cnfStyle w:val="100000000000" w:firstRow="1" w:lastRow="0" w:firstColumn="0" w:lastColumn="0" w:oddVBand="0" w:evenVBand="0" w:oddHBand="0" w:evenHBand="0" w:firstRowFirstColumn="0" w:firstRowLastColumn="0" w:lastRowFirstColumn="0" w:lastRowLastColumn="0"/>
          <w:trHeight w:val="28"/>
          <w:tblHead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4BF6060C" w14:textId="77777777" w:rsidR="0007287D" w:rsidRPr="00B13EC4" w:rsidRDefault="0007287D" w:rsidP="006D5354">
            <w:pPr>
              <w:widowControl/>
              <w:ind w:firstLineChars="177" w:firstLine="319"/>
              <w:jc w:val="center"/>
              <w:rPr>
                <w:rFonts w:ascii="华文细黑" w:eastAsia="华文细黑" w:hAnsi="华文细黑" w:cs="宋体"/>
                <w:kern w:val="0"/>
                <w:sz w:val="18"/>
                <w:szCs w:val="20"/>
              </w:rPr>
            </w:pPr>
            <w:r w:rsidRPr="00B13EC4">
              <w:rPr>
                <w:rFonts w:ascii="华文细黑" w:eastAsia="华文细黑" w:hAnsi="华文细黑" w:cs="宋体" w:hint="eastAsia"/>
                <w:kern w:val="0"/>
                <w:sz w:val="18"/>
                <w:szCs w:val="20"/>
              </w:rPr>
              <w:t>申万二级</w:t>
            </w:r>
          </w:p>
        </w:tc>
        <w:tc>
          <w:tcPr>
            <w:tcW w:w="7091" w:type="dxa"/>
            <w:noWrap/>
            <w:vAlign w:val="center"/>
            <w:hideMark/>
          </w:tcPr>
          <w:p w14:paraId="3852C643" w14:textId="77777777" w:rsidR="0007287D" w:rsidRPr="00B13EC4" w:rsidRDefault="0007287D" w:rsidP="006D5354">
            <w:pPr>
              <w:widowControl/>
              <w:ind w:firstLineChars="177" w:firstLine="319"/>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20"/>
              </w:rPr>
            </w:pPr>
            <w:r w:rsidRPr="00B13EC4">
              <w:rPr>
                <w:rFonts w:ascii="华文细黑" w:eastAsia="华文细黑" w:hAnsi="华文细黑" w:cs="宋体" w:hint="eastAsia"/>
                <w:kern w:val="0"/>
                <w:sz w:val="18"/>
                <w:szCs w:val="20"/>
              </w:rPr>
              <w:t>申万三级</w:t>
            </w:r>
          </w:p>
        </w:tc>
      </w:tr>
      <w:tr w:rsidR="0007287D" w:rsidRPr="00C301AF" w14:paraId="065796B5" w14:textId="77777777" w:rsidTr="006D5354">
        <w:trPr>
          <w:cnfStyle w:val="000000100000" w:firstRow="0" w:lastRow="0" w:firstColumn="0" w:lastColumn="0" w:oddVBand="0" w:evenVBand="0" w:oddHBand="1"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676AE040" w14:textId="77777777" w:rsidR="0007287D" w:rsidRPr="00B13EC4" w:rsidRDefault="0007287D" w:rsidP="006D5354">
            <w:pPr>
              <w:widowControl/>
              <w:jc w:val="center"/>
              <w:rPr>
                <w:rFonts w:ascii="华文细黑" w:eastAsia="华文细黑" w:hAnsi="华文细黑" w:cs="宋体"/>
                <w:kern w:val="0"/>
                <w:sz w:val="18"/>
                <w:szCs w:val="20"/>
              </w:rPr>
            </w:pPr>
            <w:r w:rsidRPr="00B13EC4">
              <w:rPr>
                <w:rFonts w:ascii="华文细黑" w:eastAsia="华文细黑" w:hAnsi="华文细黑" w:cs="宋体" w:hint="eastAsia"/>
                <w:kern w:val="0"/>
                <w:sz w:val="18"/>
                <w:szCs w:val="20"/>
              </w:rPr>
              <w:t>石油化工</w:t>
            </w:r>
          </w:p>
        </w:tc>
        <w:tc>
          <w:tcPr>
            <w:tcW w:w="7091" w:type="dxa"/>
            <w:noWrap/>
            <w:vAlign w:val="center"/>
            <w:hideMark/>
          </w:tcPr>
          <w:p w14:paraId="0A29F2E3" w14:textId="77777777" w:rsidR="0007287D" w:rsidRPr="00B13EC4" w:rsidRDefault="0007287D" w:rsidP="006D5354">
            <w:pPr>
              <w:widowControl/>
              <w:ind w:firstLineChars="177" w:firstLine="319"/>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kern w:val="0"/>
                <w:sz w:val="18"/>
                <w:szCs w:val="20"/>
              </w:rPr>
            </w:pPr>
            <w:r w:rsidRPr="00B13EC4">
              <w:rPr>
                <w:rFonts w:ascii="华文细黑" w:eastAsia="华文细黑" w:hAnsi="华文细黑" w:cs="宋体" w:hint="eastAsia"/>
                <w:kern w:val="0"/>
                <w:sz w:val="18"/>
                <w:szCs w:val="20"/>
              </w:rPr>
              <w:t>石油贸易、石油加工</w:t>
            </w:r>
          </w:p>
        </w:tc>
      </w:tr>
      <w:tr w:rsidR="0007287D" w:rsidRPr="00C301AF" w14:paraId="4353AEE4" w14:textId="77777777" w:rsidTr="006D5354">
        <w:trPr>
          <w:trHeight w:val="28"/>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693D3F9F" w14:textId="77777777" w:rsidR="0007287D" w:rsidRPr="00B13EC4" w:rsidRDefault="0007287D" w:rsidP="006D5354">
            <w:pPr>
              <w:widowControl/>
              <w:jc w:val="center"/>
              <w:rPr>
                <w:rFonts w:ascii="华文细黑" w:eastAsia="华文细黑" w:hAnsi="华文细黑" w:cs="宋体"/>
                <w:kern w:val="0"/>
                <w:sz w:val="18"/>
                <w:szCs w:val="20"/>
              </w:rPr>
            </w:pPr>
            <w:r w:rsidRPr="00B13EC4">
              <w:rPr>
                <w:rFonts w:ascii="华文细黑" w:eastAsia="华文细黑" w:hAnsi="华文细黑" w:cs="宋体" w:hint="eastAsia"/>
                <w:kern w:val="0"/>
                <w:sz w:val="18"/>
                <w:szCs w:val="20"/>
              </w:rPr>
              <w:lastRenderedPageBreak/>
              <w:t>化学制品</w:t>
            </w:r>
          </w:p>
        </w:tc>
        <w:tc>
          <w:tcPr>
            <w:tcW w:w="7091" w:type="dxa"/>
            <w:noWrap/>
            <w:vAlign w:val="center"/>
            <w:hideMark/>
          </w:tcPr>
          <w:p w14:paraId="6DBE947F" w14:textId="77777777" w:rsidR="0007287D" w:rsidRPr="00B13EC4" w:rsidRDefault="0007287D" w:rsidP="006D5354">
            <w:pPr>
              <w:widowControl/>
              <w:ind w:firstLineChars="177" w:firstLine="319"/>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20"/>
              </w:rPr>
            </w:pPr>
            <w:r w:rsidRPr="00B13EC4">
              <w:rPr>
                <w:rFonts w:ascii="华文细黑" w:eastAsia="华文细黑" w:hAnsi="华文细黑" w:cs="宋体" w:hint="eastAsia"/>
                <w:kern w:val="0"/>
                <w:sz w:val="18"/>
                <w:szCs w:val="20"/>
              </w:rPr>
              <w:t>涂料油漆油墨制造、日用化学产品、其他化学制品、农药、民爆用品、磷化工及磷酸盐、磷肥、聚氨酯、钾肥、复合肥、氟化工及制冷剂、纺织化学用品、氮肥、玻纤</w:t>
            </w:r>
          </w:p>
        </w:tc>
      </w:tr>
      <w:tr w:rsidR="0007287D" w:rsidRPr="00C301AF" w14:paraId="6A8EE58B" w14:textId="77777777" w:rsidTr="006D5354">
        <w:trPr>
          <w:cnfStyle w:val="000000100000" w:firstRow="0" w:lastRow="0" w:firstColumn="0" w:lastColumn="0" w:oddVBand="0" w:evenVBand="0" w:oddHBand="1"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C694A40" w14:textId="77777777" w:rsidR="0007287D" w:rsidRPr="00B13EC4" w:rsidRDefault="0007287D" w:rsidP="006D5354">
            <w:pPr>
              <w:widowControl/>
              <w:jc w:val="center"/>
              <w:rPr>
                <w:rFonts w:ascii="华文细黑" w:eastAsia="华文细黑" w:hAnsi="华文细黑" w:cs="宋体"/>
                <w:kern w:val="0"/>
                <w:sz w:val="18"/>
                <w:szCs w:val="20"/>
              </w:rPr>
            </w:pPr>
            <w:r w:rsidRPr="00B13EC4">
              <w:rPr>
                <w:rFonts w:ascii="华文细黑" w:eastAsia="华文细黑" w:hAnsi="华文细黑" w:cs="宋体" w:hint="eastAsia"/>
                <w:kern w:val="0"/>
                <w:sz w:val="18"/>
                <w:szCs w:val="20"/>
              </w:rPr>
              <w:t>化学原料</w:t>
            </w:r>
          </w:p>
        </w:tc>
        <w:tc>
          <w:tcPr>
            <w:tcW w:w="7091" w:type="dxa"/>
            <w:noWrap/>
            <w:vAlign w:val="center"/>
            <w:hideMark/>
          </w:tcPr>
          <w:p w14:paraId="6E5268E4" w14:textId="77777777" w:rsidR="0007287D" w:rsidRPr="00B13EC4" w:rsidRDefault="0007287D" w:rsidP="006D5354">
            <w:pPr>
              <w:widowControl/>
              <w:ind w:firstLineChars="177" w:firstLine="319"/>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kern w:val="0"/>
                <w:sz w:val="18"/>
                <w:szCs w:val="20"/>
              </w:rPr>
            </w:pPr>
            <w:r w:rsidRPr="00B13EC4">
              <w:rPr>
                <w:rFonts w:ascii="华文细黑" w:eastAsia="华文细黑" w:hAnsi="华文细黑" w:cs="宋体" w:hint="eastAsia"/>
                <w:kern w:val="0"/>
                <w:sz w:val="18"/>
                <w:szCs w:val="20"/>
              </w:rPr>
              <w:t>无机盐、其他化学原料、氯碱、纯碱</w:t>
            </w:r>
          </w:p>
        </w:tc>
      </w:tr>
      <w:tr w:rsidR="0007287D" w:rsidRPr="00C301AF" w14:paraId="650C4026" w14:textId="77777777" w:rsidTr="006D5354">
        <w:trPr>
          <w:trHeight w:val="28"/>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0708E2EF" w14:textId="77777777" w:rsidR="0007287D" w:rsidRPr="00B13EC4" w:rsidRDefault="0007287D" w:rsidP="006D5354">
            <w:pPr>
              <w:widowControl/>
              <w:jc w:val="center"/>
              <w:rPr>
                <w:rFonts w:ascii="华文细黑" w:eastAsia="华文细黑" w:hAnsi="华文细黑" w:cs="宋体"/>
                <w:kern w:val="0"/>
                <w:sz w:val="18"/>
                <w:szCs w:val="20"/>
              </w:rPr>
            </w:pPr>
            <w:r w:rsidRPr="00B13EC4">
              <w:rPr>
                <w:rFonts w:ascii="华文细黑" w:eastAsia="华文细黑" w:hAnsi="华文细黑" w:cs="宋体" w:hint="eastAsia"/>
                <w:kern w:val="0"/>
                <w:sz w:val="18"/>
                <w:szCs w:val="20"/>
              </w:rPr>
              <w:t>化学纤维</w:t>
            </w:r>
          </w:p>
        </w:tc>
        <w:tc>
          <w:tcPr>
            <w:tcW w:w="7091" w:type="dxa"/>
            <w:noWrap/>
            <w:vAlign w:val="center"/>
            <w:hideMark/>
          </w:tcPr>
          <w:p w14:paraId="7AF6B1B4" w14:textId="77777777" w:rsidR="0007287D" w:rsidRPr="00B13EC4" w:rsidRDefault="0007287D" w:rsidP="006D5354">
            <w:pPr>
              <w:widowControl/>
              <w:ind w:firstLineChars="177" w:firstLine="319"/>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20"/>
              </w:rPr>
            </w:pPr>
            <w:r w:rsidRPr="00B13EC4">
              <w:rPr>
                <w:rFonts w:ascii="华文细黑" w:eastAsia="华文细黑" w:hAnsi="华文细黑" w:cs="宋体" w:hint="eastAsia"/>
                <w:kern w:val="0"/>
                <w:sz w:val="18"/>
                <w:szCs w:val="20"/>
              </w:rPr>
              <w:t>粘胶、维纶、其他纤维、涤纶、氨纶</w:t>
            </w:r>
          </w:p>
        </w:tc>
      </w:tr>
      <w:tr w:rsidR="0007287D" w:rsidRPr="00C301AF" w14:paraId="087CD506" w14:textId="77777777" w:rsidTr="006D5354">
        <w:trPr>
          <w:cnfStyle w:val="000000100000" w:firstRow="0" w:lastRow="0" w:firstColumn="0" w:lastColumn="0" w:oddVBand="0" w:evenVBand="0" w:oddHBand="1"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1413" w:type="dxa"/>
            <w:vMerge w:val="restart"/>
            <w:noWrap/>
            <w:vAlign w:val="center"/>
          </w:tcPr>
          <w:p w14:paraId="2205D217" w14:textId="77777777" w:rsidR="0007287D" w:rsidRPr="00B13EC4" w:rsidRDefault="0007287D" w:rsidP="006D5354">
            <w:pPr>
              <w:widowControl/>
              <w:jc w:val="center"/>
              <w:rPr>
                <w:rFonts w:ascii="华文细黑" w:eastAsia="华文细黑" w:hAnsi="华文细黑" w:cs="宋体"/>
                <w:kern w:val="0"/>
                <w:sz w:val="18"/>
                <w:szCs w:val="20"/>
              </w:rPr>
            </w:pPr>
            <w:r w:rsidRPr="00B13EC4">
              <w:rPr>
                <w:rFonts w:ascii="华文细黑" w:eastAsia="华文细黑" w:hAnsi="华文细黑" w:hint="eastAsia"/>
                <w:sz w:val="18"/>
                <w:szCs w:val="20"/>
              </w:rPr>
              <w:t>塑料</w:t>
            </w:r>
          </w:p>
        </w:tc>
        <w:tc>
          <w:tcPr>
            <w:tcW w:w="7091" w:type="dxa"/>
            <w:noWrap/>
            <w:vAlign w:val="center"/>
          </w:tcPr>
          <w:p w14:paraId="54597F7E" w14:textId="77777777" w:rsidR="0007287D" w:rsidRPr="00B13EC4" w:rsidRDefault="0007287D" w:rsidP="006D5354">
            <w:pPr>
              <w:widowControl/>
              <w:ind w:firstLineChars="177" w:firstLine="319"/>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kern w:val="0"/>
                <w:sz w:val="18"/>
                <w:szCs w:val="20"/>
              </w:rPr>
            </w:pPr>
            <w:r w:rsidRPr="00B13EC4">
              <w:rPr>
                <w:rFonts w:ascii="华文细黑" w:eastAsia="华文细黑" w:hAnsi="华文细黑" w:hint="eastAsia"/>
                <w:sz w:val="18"/>
                <w:szCs w:val="20"/>
              </w:rPr>
              <w:t>其他塑料制品、合成革</w:t>
            </w:r>
          </w:p>
        </w:tc>
      </w:tr>
      <w:tr w:rsidR="0007287D" w:rsidRPr="00C301AF" w14:paraId="3FC722B6" w14:textId="77777777" w:rsidTr="006D5354">
        <w:trPr>
          <w:trHeight w:val="28"/>
        </w:trPr>
        <w:tc>
          <w:tcPr>
            <w:cnfStyle w:val="001000000000" w:firstRow="0" w:lastRow="0" w:firstColumn="1" w:lastColumn="0" w:oddVBand="0" w:evenVBand="0" w:oddHBand="0" w:evenHBand="0" w:firstRowFirstColumn="0" w:firstRowLastColumn="0" w:lastRowFirstColumn="0" w:lastRowLastColumn="0"/>
            <w:tcW w:w="1413" w:type="dxa"/>
            <w:vMerge/>
            <w:noWrap/>
            <w:vAlign w:val="center"/>
          </w:tcPr>
          <w:p w14:paraId="38050F43" w14:textId="77777777" w:rsidR="0007287D" w:rsidRPr="00B13EC4" w:rsidRDefault="0007287D" w:rsidP="006D5354">
            <w:pPr>
              <w:widowControl/>
              <w:ind w:firstLineChars="177" w:firstLine="319"/>
              <w:jc w:val="center"/>
              <w:rPr>
                <w:rFonts w:ascii="华文细黑" w:eastAsia="华文细黑" w:hAnsi="华文细黑" w:cs="宋体"/>
                <w:kern w:val="0"/>
                <w:sz w:val="18"/>
                <w:szCs w:val="20"/>
              </w:rPr>
            </w:pPr>
          </w:p>
        </w:tc>
        <w:tc>
          <w:tcPr>
            <w:tcW w:w="7091" w:type="dxa"/>
            <w:noWrap/>
            <w:vAlign w:val="center"/>
          </w:tcPr>
          <w:p w14:paraId="35274D24" w14:textId="77777777" w:rsidR="0007287D" w:rsidRPr="00B13EC4" w:rsidRDefault="0007287D" w:rsidP="006D5354">
            <w:pPr>
              <w:widowControl/>
              <w:ind w:firstLineChars="177" w:firstLine="319"/>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20"/>
              </w:rPr>
            </w:pPr>
            <w:r w:rsidRPr="00B13EC4">
              <w:rPr>
                <w:rFonts w:ascii="华文细黑" w:eastAsia="华文细黑" w:hAnsi="华文细黑" w:hint="eastAsia"/>
                <w:sz w:val="18"/>
                <w:szCs w:val="20"/>
              </w:rPr>
              <w:t>改性塑料</w:t>
            </w:r>
          </w:p>
        </w:tc>
      </w:tr>
      <w:tr w:rsidR="0007287D" w:rsidRPr="00C301AF" w14:paraId="2E1541CF" w14:textId="77777777" w:rsidTr="006D5354">
        <w:trPr>
          <w:cnfStyle w:val="000000100000" w:firstRow="0" w:lastRow="0" w:firstColumn="0" w:lastColumn="0" w:oddVBand="0" w:evenVBand="0" w:oddHBand="1"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1413" w:type="dxa"/>
            <w:vMerge w:val="restart"/>
            <w:noWrap/>
            <w:vAlign w:val="center"/>
          </w:tcPr>
          <w:p w14:paraId="558B88A4" w14:textId="77777777" w:rsidR="0007287D" w:rsidRPr="00B13EC4" w:rsidRDefault="0007287D" w:rsidP="006D5354">
            <w:pPr>
              <w:jc w:val="center"/>
              <w:rPr>
                <w:rFonts w:ascii="华文细黑" w:eastAsia="华文细黑" w:hAnsi="华文细黑" w:cs="宋体"/>
                <w:kern w:val="0"/>
                <w:sz w:val="18"/>
                <w:szCs w:val="20"/>
              </w:rPr>
            </w:pPr>
            <w:r w:rsidRPr="00B13EC4">
              <w:rPr>
                <w:rFonts w:ascii="华文细黑" w:eastAsia="华文细黑" w:hAnsi="华文细黑" w:hint="eastAsia"/>
                <w:sz w:val="18"/>
                <w:szCs w:val="20"/>
              </w:rPr>
              <w:t>橡胶</w:t>
            </w:r>
          </w:p>
        </w:tc>
        <w:tc>
          <w:tcPr>
            <w:tcW w:w="7091" w:type="dxa"/>
            <w:noWrap/>
            <w:vAlign w:val="center"/>
          </w:tcPr>
          <w:p w14:paraId="6505E453" w14:textId="77777777" w:rsidR="0007287D" w:rsidRPr="00B13EC4" w:rsidRDefault="0007287D" w:rsidP="006D5354">
            <w:pPr>
              <w:widowControl/>
              <w:ind w:firstLineChars="177" w:firstLine="319"/>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kern w:val="0"/>
                <w:sz w:val="18"/>
                <w:szCs w:val="20"/>
              </w:rPr>
            </w:pPr>
            <w:r w:rsidRPr="00B13EC4">
              <w:rPr>
                <w:rFonts w:ascii="华文细黑" w:eastAsia="华文细黑" w:hAnsi="华文细黑" w:hint="eastAsia"/>
                <w:sz w:val="18"/>
                <w:szCs w:val="20"/>
              </w:rPr>
              <w:t>轮胎</w:t>
            </w:r>
          </w:p>
        </w:tc>
      </w:tr>
      <w:tr w:rsidR="0007287D" w:rsidRPr="00C301AF" w14:paraId="04DD027D" w14:textId="77777777" w:rsidTr="006D5354">
        <w:trPr>
          <w:trHeight w:val="28"/>
        </w:trPr>
        <w:tc>
          <w:tcPr>
            <w:cnfStyle w:val="001000000000" w:firstRow="0" w:lastRow="0" w:firstColumn="1" w:lastColumn="0" w:oddVBand="0" w:evenVBand="0" w:oddHBand="0" w:evenHBand="0" w:firstRowFirstColumn="0" w:firstRowLastColumn="0" w:lastRowFirstColumn="0" w:lastRowLastColumn="0"/>
            <w:tcW w:w="1413" w:type="dxa"/>
            <w:vMerge/>
            <w:noWrap/>
            <w:vAlign w:val="center"/>
          </w:tcPr>
          <w:p w14:paraId="008A6D22" w14:textId="77777777" w:rsidR="0007287D" w:rsidRPr="00B13EC4" w:rsidRDefault="0007287D" w:rsidP="006D5354">
            <w:pPr>
              <w:ind w:firstLineChars="177" w:firstLine="319"/>
              <w:jc w:val="center"/>
              <w:rPr>
                <w:rFonts w:ascii="华文细黑" w:eastAsia="华文细黑" w:hAnsi="华文细黑" w:cs="宋体"/>
                <w:kern w:val="0"/>
                <w:sz w:val="18"/>
                <w:szCs w:val="20"/>
              </w:rPr>
            </w:pPr>
          </w:p>
        </w:tc>
        <w:tc>
          <w:tcPr>
            <w:tcW w:w="7091" w:type="dxa"/>
            <w:noWrap/>
            <w:vAlign w:val="center"/>
          </w:tcPr>
          <w:p w14:paraId="5989570A" w14:textId="77777777" w:rsidR="0007287D" w:rsidRPr="00B13EC4" w:rsidRDefault="0007287D" w:rsidP="006D5354">
            <w:pPr>
              <w:widowControl/>
              <w:ind w:firstLineChars="177" w:firstLine="319"/>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kern w:val="0"/>
                <w:sz w:val="18"/>
                <w:szCs w:val="20"/>
              </w:rPr>
            </w:pPr>
            <w:r w:rsidRPr="00B13EC4">
              <w:rPr>
                <w:rFonts w:ascii="华文细黑" w:eastAsia="华文细黑" w:hAnsi="华文细黑" w:hint="eastAsia"/>
                <w:sz w:val="18"/>
                <w:szCs w:val="20"/>
              </w:rPr>
              <w:t>其他橡胶制品</w:t>
            </w:r>
          </w:p>
        </w:tc>
      </w:tr>
      <w:tr w:rsidR="0007287D" w:rsidRPr="00C301AF" w14:paraId="0A0B6928" w14:textId="77777777" w:rsidTr="006D5354">
        <w:trPr>
          <w:cnfStyle w:val="000000100000" w:firstRow="0" w:lastRow="0" w:firstColumn="0" w:lastColumn="0" w:oddVBand="0" w:evenVBand="0" w:oddHBand="1"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1413" w:type="dxa"/>
            <w:vMerge/>
            <w:noWrap/>
            <w:vAlign w:val="center"/>
          </w:tcPr>
          <w:p w14:paraId="2DB52AE9" w14:textId="77777777" w:rsidR="0007287D" w:rsidRPr="00B13EC4" w:rsidRDefault="0007287D" w:rsidP="006D5354">
            <w:pPr>
              <w:widowControl/>
              <w:ind w:firstLineChars="177" w:firstLine="319"/>
              <w:jc w:val="center"/>
              <w:rPr>
                <w:rFonts w:ascii="华文细黑" w:eastAsia="华文细黑" w:hAnsi="华文细黑" w:cs="宋体"/>
                <w:kern w:val="0"/>
                <w:sz w:val="18"/>
                <w:szCs w:val="20"/>
              </w:rPr>
            </w:pPr>
          </w:p>
        </w:tc>
        <w:tc>
          <w:tcPr>
            <w:tcW w:w="7091" w:type="dxa"/>
            <w:noWrap/>
            <w:vAlign w:val="center"/>
          </w:tcPr>
          <w:p w14:paraId="1A3BFAA6" w14:textId="77777777" w:rsidR="0007287D" w:rsidRPr="00B13EC4" w:rsidRDefault="0007287D" w:rsidP="006D5354">
            <w:pPr>
              <w:widowControl/>
              <w:ind w:firstLineChars="177" w:firstLine="319"/>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kern w:val="0"/>
                <w:sz w:val="18"/>
                <w:szCs w:val="20"/>
              </w:rPr>
            </w:pPr>
            <w:r w:rsidRPr="00B13EC4">
              <w:rPr>
                <w:rFonts w:ascii="华文细黑" w:eastAsia="华文细黑" w:hAnsi="华文细黑" w:hint="eastAsia"/>
                <w:sz w:val="18"/>
                <w:szCs w:val="20"/>
              </w:rPr>
              <w:t>炭黑</w:t>
            </w:r>
          </w:p>
        </w:tc>
      </w:tr>
    </w:tbl>
    <w:p w14:paraId="72CDD581" w14:textId="77777777" w:rsidR="0007287D" w:rsidRPr="00B13EC4" w:rsidRDefault="0007287D" w:rsidP="0007287D">
      <w:pPr>
        <w:wordWrap w:val="0"/>
        <w:spacing w:afterLines="100" w:after="312" w:line="0" w:lineRule="atLeast"/>
        <w:jc w:val="right"/>
        <w:rPr>
          <w:rFonts w:ascii="华文细黑" w:eastAsia="华文细黑" w:hAnsi="华文细黑"/>
          <w:i/>
          <w:sz w:val="18"/>
          <w:szCs w:val="18"/>
        </w:rPr>
      </w:pPr>
      <w:r w:rsidRPr="00B13EC4">
        <w:rPr>
          <w:rFonts w:ascii="华文细黑" w:eastAsia="华文细黑" w:hAnsi="华文细黑" w:hint="eastAsia"/>
          <w:i/>
          <w:sz w:val="18"/>
          <w:szCs w:val="18"/>
        </w:rPr>
        <w:t>制表：金融界上市公司研究院 数据来源：巨灵财经</w:t>
      </w:r>
    </w:p>
    <w:p w14:paraId="5D84BBFC" w14:textId="77777777" w:rsidR="0007287D" w:rsidRPr="00961655" w:rsidRDefault="0007287D" w:rsidP="0007287D">
      <w:pPr>
        <w:widowControl/>
        <w:spacing w:afterLines="50" w:after="156" w:line="400" w:lineRule="exact"/>
        <w:ind w:firstLineChars="200" w:firstLine="400"/>
        <w:rPr>
          <w:rFonts w:ascii="华文细黑" w:eastAsia="华文细黑" w:hAnsi="华文细黑"/>
          <w:sz w:val="20"/>
          <w:szCs w:val="20"/>
        </w:rPr>
      </w:pPr>
      <w:r w:rsidRPr="00961655">
        <w:rPr>
          <w:rFonts w:ascii="华文细黑" w:eastAsia="华文细黑" w:hAnsi="华文细黑" w:hint="eastAsia"/>
          <w:sz w:val="20"/>
          <w:szCs w:val="20"/>
        </w:rPr>
        <w:t>化工行业普遍把产业链上乙烯以上的行业叫做“炼油”，把乙烯以下行业叫做化工。此外根据兴业证券化工行业的研究成果，将化工业分为大宗传统化工和精细化工，后者包括精细化学品和专用化学品。</w:t>
      </w:r>
    </w:p>
    <w:p w14:paraId="482C91C8" w14:textId="77777777" w:rsidR="0007287D" w:rsidRPr="00961655" w:rsidRDefault="0007287D" w:rsidP="0007287D">
      <w:pPr>
        <w:widowControl/>
        <w:spacing w:afterLines="50" w:after="156" w:line="400" w:lineRule="exact"/>
        <w:ind w:firstLineChars="200" w:firstLine="400"/>
        <w:rPr>
          <w:rFonts w:ascii="华文细黑" w:eastAsia="华文细黑" w:hAnsi="华文细黑"/>
          <w:sz w:val="20"/>
          <w:szCs w:val="20"/>
        </w:rPr>
      </w:pPr>
      <w:r w:rsidRPr="00961655">
        <w:rPr>
          <w:rFonts w:ascii="华文细黑" w:eastAsia="华文细黑" w:hAnsi="华文细黑" w:hint="eastAsia"/>
          <w:sz w:val="20"/>
          <w:szCs w:val="20"/>
        </w:rPr>
        <w:t>按照这一分类，越靠近原材料的化工产品越具有大宗传统化工属性，即能源依赖性强、投资比重大，</w:t>
      </w:r>
      <w:r>
        <w:rPr>
          <w:rFonts w:ascii="华文细黑" w:eastAsia="华文细黑" w:hAnsi="华文细黑" w:hint="eastAsia"/>
          <w:sz w:val="20"/>
          <w:szCs w:val="20"/>
        </w:rPr>
        <w:t>上游度越高；</w:t>
      </w:r>
      <w:r w:rsidRPr="00961655">
        <w:rPr>
          <w:rFonts w:ascii="华文细黑" w:eastAsia="华文细黑" w:hAnsi="华文细黑" w:hint="eastAsia"/>
          <w:sz w:val="20"/>
          <w:szCs w:val="20"/>
        </w:rPr>
        <w:t>越靠近终端用户的越具有精细化工属性，即</w:t>
      </w:r>
      <w:r>
        <w:rPr>
          <w:rFonts w:ascii="华文细黑" w:eastAsia="华文细黑" w:hAnsi="华文细黑" w:hint="eastAsia"/>
          <w:sz w:val="20"/>
          <w:szCs w:val="20"/>
        </w:rPr>
        <w:t>上游度越低，其</w:t>
      </w:r>
      <w:r w:rsidRPr="00961655">
        <w:rPr>
          <w:rFonts w:ascii="华文细黑" w:eastAsia="华文细黑" w:hAnsi="华文细黑" w:hint="eastAsia"/>
          <w:sz w:val="20"/>
          <w:szCs w:val="20"/>
        </w:rPr>
        <w:t>市场需求催生出的新产品层出不穷</w:t>
      </w:r>
      <w:r>
        <w:rPr>
          <w:rFonts w:ascii="华文细黑" w:eastAsia="华文细黑" w:hAnsi="华文细黑" w:hint="eastAsia"/>
          <w:sz w:val="20"/>
          <w:szCs w:val="20"/>
        </w:rPr>
        <w:t>，</w:t>
      </w:r>
      <w:r w:rsidRPr="00961655">
        <w:rPr>
          <w:rFonts w:ascii="华文细黑" w:eastAsia="华文细黑" w:hAnsi="华文细黑" w:hint="eastAsia"/>
          <w:sz w:val="20"/>
          <w:szCs w:val="20"/>
        </w:rPr>
        <w:t>产品附加值高</w:t>
      </w:r>
      <w:r>
        <w:rPr>
          <w:rFonts w:ascii="华文细黑" w:eastAsia="华文细黑" w:hAnsi="华文细黑" w:hint="eastAsia"/>
          <w:sz w:val="20"/>
          <w:szCs w:val="20"/>
        </w:rPr>
        <w:t>，</w:t>
      </w:r>
      <w:r w:rsidRPr="00961655">
        <w:rPr>
          <w:rFonts w:ascii="华文细黑" w:eastAsia="华文细黑" w:hAnsi="华文细黑" w:hint="eastAsia"/>
          <w:sz w:val="20"/>
          <w:szCs w:val="20"/>
        </w:rPr>
        <w:t>技术创新推动力显著。</w:t>
      </w:r>
    </w:p>
    <w:p w14:paraId="70E17A53" w14:textId="2B9CEDF5" w:rsidR="0007287D" w:rsidRPr="00961655" w:rsidRDefault="0007287D" w:rsidP="0007287D">
      <w:pPr>
        <w:widowControl/>
        <w:spacing w:afterLines="50" w:after="156" w:line="380" w:lineRule="exact"/>
        <w:ind w:firstLineChars="200" w:firstLine="400"/>
        <w:jc w:val="center"/>
        <w:rPr>
          <w:rFonts w:ascii="华文细黑" w:eastAsia="华文细黑" w:hAnsi="华文细黑"/>
          <w:b/>
          <w:sz w:val="20"/>
          <w:szCs w:val="20"/>
        </w:rPr>
      </w:pPr>
      <w:r w:rsidRPr="00961655">
        <w:rPr>
          <w:rFonts w:ascii="华文细黑" w:eastAsia="华文细黑" w:hAnsi="华文细黑" w:hint="eastAsia"/>
          <w:b/>
          <w:sz w:val="20"/>
          <w:szCs w:val="20"/>
        </w:rPr>
        <w:t>图</w:t>
      </w:r>
      <w:r w:rsidR="00D14C6C">
        <w:rPr>
          <w:rFonts w:ascii="华文细黑" w:eastAsia="华文细黑" w:hAnsi="华文细黑"/>
          <w:b/>
          <w:sz w:val="20"/>
          <w:szCs w:val="20"/>
        </w:rPr>
        <w:t>4</w:t>
      </w:r>
      <w:r w:rsidRPr="00961655">
        <w:rPr>
          <w:rFonts w:ascii="华文细黑" w:eastAsia="华文细黑" w:hAnsi="华文细黑"/>
          <w:b/>
          <w:sz w:val="20"/>
          <w:szCs w:val="20"/>
        </w:rPr>
        <w:t>-</w:t>
      </w:r>
      <w:r>
        <w:rPr>
          <w:rFonts w:ascii="华文细黑" w:eastAsia="华文细黑" w:hAnsi="华文细黑"/>
          <w:b/>
          <w:sz w:val="20"/>
          <w:szCs w:val="20"/>
        </w:rPr>
        <w:t>1</w:t>
      </w:r>
      <w:r w:rsidRPr="00961655">
        <w:rPr>
          <w:rFonts w:ascii="华文细黑" w:eastAsia="华文细黑" w:hAnsi="华文细黑"/>
          <w:b/>
          <w:sz w:val="20"/>
          <w:szCs w:val="20"/>
        </w:rPr>
        <w:t>-</w:t>
      </w:r>
      <w:r>
        <w:rPr>
          <w:rFonts w:ascii="华文细黑" w:eastAsia="华文细黑" w:hAnsi="华文细黑"/>
          <w:b/>
          <w:sz w:val="20"/>
          <w:szCs w:val="20"/>
        </w:rPr>
        <w:t>1</w:t>
      </w:r>
      <w:r w:rsidRPr="00961655">
        <w:rPr>
          <w:rFonts w:ascii="华文细黑" w:eastAsia="华文细黑" w:hAnsi="华文细黑" w:hint="eastAsia"/>
          <w:b/>
          <w:sz w:val="20"/>
          <w:szCs w:val="20"/>
        </w:rPr>
        <w:t>化工产业链分类示意图</w:t>
      </w:r>
    </w:p>
    <w:p w14:paraId="151EA5BC" w14:textId="77777777" w:rsidR="0007287D" w:rsidRPr="00D1465E" w:rsidRDefault="0007287D" w:rsidP="0007287D">
      <w:pPr>
        <w:jc w:val="center"/>
        <w:rPr>
          <w:rFonts w:ascii="微软雅黑" w:eastAsia="微软雅黑" w:hAnsi="微软雅黑"/>
          <w:sz w:val="22"/>
          <w:szCs w:val="24"/>
        </w:rPr>
      </w:pPr>
      <w:r>
        <w:rPr>
          <w:noProof/>
        </w:rPr>
        <mc:AlternateContent>
          <mc:Choice Requires="wpg">
            <w:drawing>
              <wp:inline distT="0" distB="0" distL="0" distR="0" wp14:anchorId="7668353C" wp14:editId="16CF25D3">
                <wp:extent cx="4980305" cy="2498725"/>
                <wp:effectExtent l="0" t="0" r="0" b="0"/>
                <wp:docPr id="468" name="组合 468"/>
                <wp:cNvGraphicFramePr/>
                <a:graphic xmlns:a="http://schemas.openxmlformats.org/drawingml/2006/main">
                  <a:graphicData uri="http://schemas.microsoft.com/office/word/2010/wordprocessingGroup">
                    <wpg:wgp>
                      <wpg:cNvGrpSpPr/>
                      <wpg:grpSpPr>
                        <a:xfrm>
                          <a:off x="0" y="0"/>
                          <a:ext cx="4980305" cy="2498725"/>
                          <a:chOff x="3436" y="8458"/>
                          <a:chExt cx="6538" cy="3280"/>
                        </a:xfrm>
                      </wpg:grpSpPr>
                      <wpg:grpSp>
                        <wpg:cNvPr id="469" name="组合 168"/>
                        <wpg:cNvGrpSpPr/>
                        <wpg:grpSpPr>
                          <a:xfrm>
                            <a:off x="4815" y="11200"/>
                            <a:ext cx="3813" cy="213"/>
                            <a:chOff x="4802" y="11200"/>
                            <a:chExt cx="3813" cy="213"/>
                          </a:xfrm>
                        </wpg:grpSpPr>
                        <wpg:grpSp>
                          <wpg:cNvPr id="470" name="组合 144"/>
                          <wpg:cNvGrpSpPr/>
                          <wpg:grpSpPr>
                            <a:xfrm flipH="1">
                              <a:off x="4802" y="11292"/>
                              <a:ext cx="3799" cy="121"/>
                              <a:chOff x="4785" y="9973"/>
                              <a:chExt cx="3799" cy="121"/>
                            </a:xfrm>
                          </wpg:grpSpPr>
                          <wps:wsp>
                            <wps:cNvPr id="471" name="等腰三角形 140"/>
                            <wps:cNvSpPr/>
                            <wps:spPr>
                              <a:xfrm rot="5400000">
                                <a:off x="8463" y="9973"/>
                                <a:ext cx="121" cy="121"/>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2" name="直接连接符 142"/>
                            <wps:cNvCnPr/>
                            <wps:spPr>
                              <a:xfrm>
                                <a:off x="4785" y="10029"/>
                                <a:ext cx="36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73" name="组合 147"/>
                          <wpg:cNvGrpSpPr/>
                          <wpg:grpSpPr>
                            <a:xfrm>
                              <a:off x="4817" y="11200"/>
                              <a:ext cx="3798" cy="120"/>
                              <a:chOff x="4785" y="9972"/>
                              <a:chExt cx="3798" cy="120"/>
                            </a:xfrm>
                          </wpg:grpSpPr>
                          <wps:wsp>
                            <wps:cNvPr id="474" name="等腰三角形 140"/>
                            <wps:cNvSpPr/>
                            <wps:spPr>
                              <a:xfrm rot="5400000">
                                <a:off x="8463" y="9972"/>
                                <a:ext cx="120" cy="12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5" name="直接连接符 142"/>
                            <wps:cNvCnPr/>
                            <wps:spPr>
                              <a:xfrm>
                                <a:off x="4785" y="10029"/>
                                <a:ext cx="36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476" name="直接连接符 160"/>
                        <wps:cNvCnPr/>
                        <wps:spPr>
                          <a:xfrm>
                            <a:off x="6556" y="8471"/>
                            <a:ext cx="0" cy="2141"/>
                          </a:xfrm>
                          <a:prstGeom prst="line">
                            <a:avLst/>
                          </a:prstGeom>
                          <a:ln w="12700" cmpd="sng">
                            <a:solidFill>
                              <a:schemeClr val="accent1">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wpg:grpSp>
                        <wpg:cNvPr id="477" name="组合 174"/>
                        <wpg:cNvGrpSpPr/>
                        <wpg:grpSpPr>
                          <a:xfrm>
                            <a:off x="3436" y="8704"/>
                            <a:ext cx="6538" cy="3034"/>
                            <a:chOff x="3436" y="8704"/>
                            <a:chExt cx="6538" cy="3034"/>
                          </a:xfrm>
                        </wpg:grpSpPr>
                        <wps:wsp>
                          <wps:cNvPr id="155" name="文本框 155"/>
                          <wps:cNvSpPr txBox="1"/>
                          <wps:spPr>
                            <a:xfrm>
                              <a:off x="7720" y="8723"/>
                              <a:ext cx="545" cy="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D8E2E" w14:textId="77777777" w:rsidR="00257050" w:rsidRDefault="00257050" w:rsidP="0007287D">
                                <w:pPr>
                                  <w:rPr>
                                    <w:rFonts w:ascii="华文细黑" w:eastAsia="华文细黑" w:hAnsi="华文细黑" w:cs="华文细黑"/>
                                    <w:sz w:val="18"/>
                                    <w:szCs w:val="18"/>
                                  </w:rPr>
                                </w:pPr>
                                <w:r>
                                  <w:rPr>
                                    <w:rFonts w:ascii="华文细黑" w:eastAsia="华文细黑" w:hAnsi="华文细黑" w:cs="华文细黑" w:hint="eastAsia"/>
                                    <w:sz w:val="18"/>
                                    <w:szCs w:val="18"/>
                                  </w:rPr>
                                  <w:t>专用化学品</w:t>
                                </w:r>
                              </w:p>
                            </w:txbxContent>
                          </wps:txbx>
                          <wps:bodyPr rot="0" spcFirstLastPara="0" vertOverflow="overflow" horzOverflow="overflow" vert="eaVert" wrap="square" lIns="91440" tIns="45720" rIns="91440" bIns="45720" numCol="1" spcCol="0" rtlCol="0" fromWordArt="0" anchor="t" anchorCtr="0" forceAA="0" compatLnSpc="1">
                            <a:noAutofit/>
                          </wps:bodyPr>
                        </wps:wsp>
                        <wpg:grpSp>
                          <wpg:cNvPr id="478" name="组合 173"/>
                          <wpg:cNvGrpSpPr/>
                          <wpg:grpSpPr>
                            <a:xfrm>
                              <a:off x="3436" y="8704"/>
                              <a:ext cx="6538" cy="3034"/>
                              <a:chOff x="3436" y="8704"/>
                              <a:chExt cx="6538" cy="3034"/>
                            </a:xfrm>
                          </wpg:grpSpPr>
                          <wps:wsp>
                            <wps:cNvPr id="156" name="文本框 156"/>
                            <wps:cNvSpPr txBox="1"/>
                            <wps:spPr>
                              <a:xfrm>
                                <a:off x="5893" y="8710"/>
                                <a:ext cx="545" cy="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35D5" w14:textId="77777777" w:rsidR="00257050" w:rsidRDefault="00257050" w:rsidP="0007287D">
                                  <w:pPr>
                                    <w:rPr>
                                      <w:rFonts w:ascii="华文细黑" w:eastAsia="华文细黑" w:hAnsi="华文细黑" w:cs="华文细黑"/>
                                      <w:sz w:val="18"/>
                                      <w:szCs w:val="18"/>
                                    </w:rPr>
                                  </w:pPr>
                                  <w:r>
                                    <w:rPr>
                                      <w:rFonts w:ascii="华文细黑" w:eastAsia="华文细黑" w:hAnsi="华文细黑" w:cs="华文细黑" w:hint="eastAsia"/>
                                      <w:sz w:val="18"/>
                                      <w:szCs w:val="18"/>
                                    </w:rPr>
                                    <w:t>拟通化学品</w:t>
                                  </w:r>
                                </w:p>
                              </w:txbxContent>
                            </wps:txbx>
                            <wps:bodyPr rot="0" spcFirstLastPara="0" vertOverflow="overflow" horzOverflow="overflow" vert="eaVert" wrap="square" lIns="91440" tIns="45720" rIns="91440" bIns="45720" numCol="1" spcCol="0" rtlCol="0" fromWordArt="0" anchor="t" anchorCtr="0" forceAA="0" compatLnSpc="1">
                              <a:noAutofit/>
                            </wps:bodyPr>
                          </wps:wsp>
                          <wpg:grpSp>
                            <wpg:cNvPr id="479" name="组合 172"/>
                            <wpg:cNvGrpSpPr/>
                            <wpg:grpSpPr>
                              <a:xfrm>
                                <a:off x="3436" y="8704"/>
                                <a:ext cx="6538" cy="3035"/>
                                <a:chOff x="3436" y="8704"/>
                                <a:chExt cx="6538" cy="3035"/>
                              </a:xfrm>
                            </wpg:grpSpPr>
                            <wps:wsp>
                              <wps:cNvPr id="153" name="文本框 153"/>
                              <wps:cNvSpPr txBox="1"/>
                              <wps:spPr>
                                <a:xfrm>
                                  <a:off x="5086" y="8704"/>
                                  <a:ext cx="545" cy="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1FA4E" w14:textId="77777777" w:rsidR="00257050" w:rsidRDefault="00257050" w:rsidP="0007287D">
                                    <w:pPr>
                                      <w:rPr>
                                        <w:rFonts w:ascii="华文细黑" w:eastAsia="华文细黑" w:hAnsi="华文细黑" w:cs="华文细黑"/>
                                        <w:sz w:val="18"/>
                                        <w:szCs w:val="18"/>
                                      </w:rPr>
                                    </w:pPr>
                                    <w:r>
                                      <w:rPr>
                                        <w:rFonts w:ascii="华文细黑" w:eastAsia="华文细黑" w:hAnsi="华文细黑" w:cs="华文细黑" w:hint="eastAsia"/>
                                        <w:sz w:val="18"/>
                                        <w:szCs w:val="18"/>
                                      </w:rPr>
                                      <w:t>通用化学品</w:t>
                                    </w:r>
                                  </w:p>
                                </w:txbxContent>
                              </wps:txbx>
                              <wps:bodyPr rot="0" spcFirstLastPara="0" vertOverflow="overflow" horzOverflow="overflow" vert="eaVert" wrap="square" lIns="91440" tIns="45720" rIns="91440" bIns="45720" numCol="1" spcCol="0" rtlCol="0" fromWordArt="0" anchor="t" anchorCtr="0" forceAA="0" compatLnSpc="1">
                                <a:noAutofit/>
                              </wps:bodyPr>
                            </wps:wsp>
                            <wpg:grpSp>
                              <wpg:cNvPr id="480" name="组合 171"/>
                              <wpg:cNvGrpSpPr/>
                              <wpg:grpSpPr>
                                <a:xfrm>
                                  <a:off x="3436" y="8711"/>
                                  <a:ext cx="6538" cy="3029"/>
                                  <a:chOff x="3436" y="8711"/>
                                  <a:chExt cx="6538" cy="3029"/>
                                </a:xfrm>
                              </wpg:grpSpPr>
                              <wps:wsp>
                                <wps:cNvPr id="154" name="文本框 154"/>
                                <wps:cNvSpPr txBox="1"/>
                                <wps:spPr>
                                  <a:xfrm>
                                    <a:off x="6769" y="8711"/>
                                    <a:ext cx="545" cy="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C5893" w14:textId="77777777" w:rsidR="00257050" w:rsidRDefault="00257050" w:rsidP="0007287D">
                                      <w:pPr>
                                        <w:rPr>
                                          <w:rFonts w:ascii="华文细黑" w:eastAsia="华文细黑" w:hAnsi="华文细黑" w:cs="华文细黑"/>
                                          <w:sz w:val="18"/>
                                          <w:szCs w:val="18"/>
                                        </w:rPr>
                                      </w:pPr>
                                      <w:r>
                                        <w:rPr>
                                          <w:rFonts w:ascii="华文细黑" w:eastAsia="华文细黑" w:hAnsi="华文细黑" w:cs="华文细黑" w:hint="eastAsia"/>
                                          <w:sz w:val="18"/>
                                          <w:szCs w:val="18"/>
                                        </w:rPr>
                                        <w:t>精细化学品</w:t>
                                      </w:r>
                                    </w:p>
                                  </w:txbxContent>
                                </wps:txbx>
                                <wps:bodyPr rot="0" spcFirstLastPara="0" vertOverflow="overflow" horzOverflow="overflow" vert="eaVert" wrap="square" lIns="91440" tIns="45720" rIns="91440" bIns="45720" numCol="1" spcCol="0" rtlCol="0" fromWordArt="0" anchor="t" anchorCtr="0" forceAA="0" compatLnSpc="1">
                                  <a:noAutofit/>
                                </wps:bodyPr>
                              </wps:wsp>
                              <wpg:grpSp>
                                <wpg:cNvPr id="481" name="组合 170"/>
                                <wpg:cNvGrpSpPr/>
                                <wpg:grpSpPr>
                                  <a:xfrm>
                                    <a:off x="3436" y="9682"/>
                                    <a:ext cx="6538" cy="2058"/>
                                    <a:chOff x="3436" y="9682"/>
                                    <a:chExt cx="6538" cy="2058"/>
                                  </a:xfrm>
                                </wpg:grpSpPr>
                                <wpg:grpSp>
                                  <wpg:cNvPr id="482" name="组合 166"/>
                                  <wpg:cNvGrpSpPr/>
                                  <wpg:grpSpPr>
                                    <a:xfrm>
                                      <a:off x="3436" y="9682"/>
                                      <a:ext cx="6538" cy="895"/>
                                      <a:chOff x="3436" y="9682"/>
                                      <a:chExt cx="6538" cy="895"/>
                                    </a:xfrm>
                                  </wpg:grpSpPr>
                                  <wps:wsp>
                                    <wps:cNvPr id="164" name="文本框 164"/>
                                    <wps:cNvSpPr txBox="1"/>
                                    <wps:spPr>
                                      <a:xfrm>
                                        <a:off x="4957" y="10155"/>
                                        <a:ext cx="1405" cy="422"/>
                                      </a:xfrm>
                                      <a:prstGeom prst="rect">
                                        <a:avLst/>
                                      </a:prstGeom>
                                      <a:solidFill>
                                        <a:srgbClr val="FFFF7E"/>
                                      </a:solidFill>
                                      <a:ln w="6350">
                                        <a:noFill/>
                                      </a:ln>
                                    </wps:spPr>
                                    <wps:style>
                                      <a:lnRef idx="0">
                                        <a:schemeClr val="accent1"/>
                                      </a:lnRef>
                                      <a:fillRef idx="0">
                                        <a:schemeClr val="accent1"/>
                                      </a:fillRef>
                                      <a:effectRef idx="0">
                                        <a:schemeClr val="accent1"/>
                                      </a:effectRef>
                                      <a:fontRef idx="minor">
                                        <a:schemeClr val="dk1"/>
                                      </a:fontRef>
                                    </wps:style>
                                    <wps:txbx>
                                      <w:txbxContent>
                                        <w:p w14:paraId="1C5F023B" w14:textId="77777777" w:rsidR="00257050" w:rsidRDefault="00257050" w:rsidP="0007287D">
                                          <w:pPr>
                                            <w:jc w:val="center"/>
                                            <w:rPr>
                                              <w:rFonts w:ascii="华文细黑" w:eastAsia="华文细黑" w:hAnsi="华文细黑" w:cs="华文细黑"/>
                                              <w:sz w:val="18"/>
                                              <w:szCs w:val="18"/>
                                            </w:rPr>
                                          </w:pPr>
                                          <w:r>
                                            <w:rPr>
                                              <w:rFonts w:ascii="华文细黑" w:eastAsia="华文细黑" w:hAnsi="华文细黑" w:cs="华文细黑" w:hint="eastAsia"/>
                                              <w:sz w:val="18"/>
                                              <w:szCs w:val="18"/>
                                            </w:rPr>
                                            <w:t>大宗传统化工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3" name="文本框 165"/>
                                    <wps:cNvSpPr txBox="1"/>
                                    <wps:spPr>
                                      <a:xfrm>
                                        <a:off x="6796" y="10148"/>
                                        <a:ext cx="1405" cy="422"/>
                                      </a:xfrm>
                                      <a:prstGeom prst="rect">
                                        <a:avLst/>
                                      </a:prstGeom>
                                      <a:solidFill>
                                        <a:srgbClr val="CBE57E"/>
                                      </a:solidFill>
                                      <a:ln w="6350">
                                        <a:noFill/>
                                      </a:ln>
                                    </wps:spPr>
                                    <wps:style>
                                      <a:lnRef idx="0">
                                        <a:schemeClr val="accent1"/>
                                      </a:lnRef>
                                      <a:fillRef idx="0">
                                        <a:schemeClr val="accent1"/>
                                      </a:fillRef>
                                      <a:effectRef idx="0">
                                        <a:schemeClr val="accent1"/>
                                      </a:effectRef>
                                      <a:fontRef idx="minor">
                                        <a:schemeClr val="dk1"/>
                                      </a:fontRef>
                                    </wps:style>
                                    <wps:txbx>
                                      <w:txbxContent>
                                        <w:p w14:paraId="03E54A9C" w14:textId="77777777" w:rsidR="00257050" w:rsidRDefault="00257050" w:rsidP="0007287D">
                                          <w:pPr>
                                            <w:jc w:val="center"/>
                                            <w:rPr>
                                              <w:rFonts w:ascii="华文细黑" w:eastAsia="华文细黑" w:hAnsi="华文细黑" w:cs="华文细黑"/>
                                              <w:sz w:val="18"/>
                                              <w:szCs w:val="18"/>
                                            </w:rPr>
                                          </w:pPr>
                                          <w:r>
                                            <w:rPr>
                                              <w:rFonts w:ascii="华文细黑" w:eastAsia="华文细黑" w:hAnsi="华文细黑" w:cs="华文细黑" w:hint="eastAsia"/>
                                              <w:sz w:val="18"/>
                                              <w:szCs w:val="18"/>
                                            </w:rPr>
                                            <w:t>精细化工</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484" name="组合 137"/>
                                    <wpg:cNvGrpSpPr/>
                                    <wpg:grpSpPr>
                                      <a:xfrm>
                                        <a:off x="3436" y="9715"/>
                                        <a:ext cx="1349" cy="658"/>
                                        <a:chOff x="3436" y="9715"/>
                                        <a:chExt cx="1349" cy="658"/>
                                      </a:xfrm>
                                    </wpg:grpSpPr>
                                    <wps:wsp>
                                      <wps:cNvPr id="485" name="矩形 135"/>
                                      <wps:cNvSpPr/>
                                      <wps:spPr>
                                        <a:xfrm>
                                          <a:off x="3436" y="9715"/>
                                          <a:ext cx="1349" cy="628"/>
                                        </a:xfrm>
                                        <a:prstGeom prst="rect">
                                          <a:avLst/>
                                        </a:prstGeom>
                                        <a:solidFill>
                                          <a:srgbClr val="99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6" name="文本框 136"/>
                                      <wps:cNvSpPr txBox="1"/>
                                      <wps:spPr>
                                        <a:xfrm>
                                          <a:off x="3653" y="9813"/>
                                          <a:ext cx="1023" cy="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BE67E" w14:textId="77777777" w:rsidR="00257050" w:rsidRDefault="00257050" w:rsidP="0007287D">
                                            <w:pPr>
                                              <w:rPr>
                                                <w:rFonts w:ascii="华文细黑" w:eastAsia="华文细黑" w:hAnsi="华文细黑" w:cs="华文细黑"/>
                                                <w:sz w:val="18"/>
                                                <w:szCs w:val="18"/>
                                              </w:rPr>
                                            </w:pPr>
                                            <w:r>
                                              <w:rPr>
                                                <w:rFonts w:ascii="华文细黑" w:eastAsia="华文细黑" w:hAnsi="华文细黑" w:cs="华文细黑" w:hint="eastAsia"/>
                                                <w:sz w:val="18"/>
                                                <w:szCs w:val="18"/>
                                              </w:rPr>
                                              <w:t>原材料</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487" name="组合 143"/>
                                    <wpg:cNvGrpSpPr/>
                                    <wpg:grpSpPr>
                                      <a:xfrm>
                                        <a:off x="4785" y="9960"/>
                                        <a:ext cx="3810" cy="132"/>
                                        <a:chOff x="4785" y="9960"/>
                                        <a:chExt cx="3810" cy="132"/>
                                      </a:xfrm>
                                    </wpg:grpSpPr>
                                    <wps:wsp>
                                      <wps:cNvPr id="140" name="等腰三角形 140"/>
                                      <wps:cNvSpPr/>
                                      <wps:spPr>
                                        <a:xfrm rot="5400000">
                                          <a:off x="8463" y="9960"/>
                                          <a:ext cx="133" cy="133"/>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2" name="直接连接符 142"/>
                                      <wps:cNvCnPr/>
                                      <wps:spPr>
                                        <a:xfrm>
                                          <a:off x="4785" y="10029"/>
                                          <a:ext cx="36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88" name="组合 150"/>
                                    <wpg:cNvGrpSpPr/>
                                    <wpg:grpSpPr>
                                      <a:xfrm>
                                        <a:off x="8626" y="9682"/>
                                        <a:ext cx="1349" cy="658"/>
                                        <a:chOff x="3436" y="9715"/>
                                        <a:chExt cx="1349" cy="658"/>
                                      </a:xfrm>
                                    </wpg:grpSpPr>
                                    <wps:wsp>
                                      <wps:cNvPr id="489" name="矩形 135"/>
                                      <wps:cNvSpPr/>
                                      <wps:spPr>
                                        <a:xfrm>
                                          <a:off x="3436" y="9715"/>
                                          <a:ext cx="1349" cy="628"/>
                                        </a:xfrm>
                                        <a:prstGeom prst="rect">
                                          <a:avLst/>
                                        </a:prstGeom>
                                        <a:solidFill>
                                          <a:srgbClr val="FF99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0" name="文本框 136"/>
                                      <wps:cNvSpPr txBox="1"/>
                                      <wps:spPr>
                                        <a:xfrm>
                                          <a:off x="3653" y="9813"/>
                                          <a:ext cx="1023" cy="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61C81" w14:textId="77777777" w:rsidR="00257050" w:rsidRDefault="00257050" w:rsidP="0007287D">
                                            <w:pPr>
                                              <w:rPr>
                                                <w:rFonts w:ascii="华文细黑" w:eastAsia="华文细黑" w:hAnsi="华文细黑" w:cs="华文细黑"/>
                                                <w:sz w:val="18"/>
                                                <w:szCs w:val="18"/>
                                              </w:rPr>
                                            </w:pPr>
                                            <w:r>
                                              <w:rPr>
                                                <w:rFonts w:ascii="华文细黑" w:eastAsia="华文细黑" w:hAnsi="华文细黑" w:cs="华文细黑" w:hint="eastAsia"/>
                                                <w:sz w:val="18"/>
                                                <w:szCs w:val="18"/>
                                              </w:rPr>
                                              <w:t>最终用户</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s:wsp>
                                  <wps:cNvPr id="167" name="文本框 167"/>
                                  <wps:cNvSpPr txBox="1"/>
                                  <wps:spPr>
                                    <a:xfrm>
                                      <a:off x="5618" y="10828"/>
                                      <a:ext cx="2427" cy="40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A306B90" w14:textId="77777777" w:rsidR="00257050" w:rsidRDefault="00257050" w:rsidP="0007287D">
                                        <w:pPr>
                                          <w:rPr>
                                            <w:rFonts w:ascii="华文细黑" w:eastAsia="华文细黑" w:hAnsi="华文细黑" w:cs="华文细黑"/>
                                            <w:sz w:val="18"/>
                                            <w:szCs w:val="18"/>
                                          </w:rPr>
                                        </w:pPr>
                                        <w:r>
                                          <w:rPr>
                                            <w:rFonts w:ascii="华文细黑" w:eastAsia="华文细黑" w:hAnsi="华文细黑" w:cs="华文细黑" w:hint="eastAsia"/>
                                            <w:sz w:val="18"/>
                                            <w:szCs w:val="18"/>
                                          </w:rPr>
                                          <w:t>研发力度（R&amp;D/Sale）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9" name="文本框 169"/>
                                  <wps:cNvSpPr txBox="1"/>
                                  <wps:spPr>
                                    <a:xfrm>
                                      <a:off x="5274" y="11332"/>
                                      <a:ext cx="3026" cy="40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B3FF6" w14:textId="77777777" w:rsidR="00257050" w:rsidRDefault="00257050" w:rsidP="0007287D">
                                        <w:pPr>
                                          <w:rPr>
                                            <w:rFonts w:ascii="华文细黑" w:eastAsia="华文细黑" w:hAnsi="华文细黑" w:cs="华文细黑"/>
                                            <w:sz w:val="18"/>
                                            <w:szCs w:val="18"/>
                                          </w:rPr>
                                        </w:pPr>
                                        <w:r>
                                          <w:rPr>
                                            <w:rFonts w:ascii="华文细黑" w:eastAsia="华文细黑" w:hAnsi="华文细黑" w:cs="华文细黑" w:hint="eastAsia"/>
                                            <w:sz w:val="18"/>
                                            <w:szCs w:val="18"/>
                                          </w:rPr>
                                          <w:t>投资力度（Investment/Sale））</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g:grpSp>
                      </wpg:grpSp>
                      <wps:wsp>
                        <wps:cNvPr id="158" name="直接连接符 158"/>
                        <wps:cNvCnPr/>
                        <wps:spPr>
                          <a:xfrm>
                            <a:off x="5699" y="8458"/>
                            <a:ext cx="0" cy="2141"/>
                          </a:xfrm>
                          <a:prstGeom prst="line">
                            <a:avLst/>
                          </a:prstGeom>
                          <a:ln w="12700" cmpd="sng">
                            <a:solidFill>
                              <a:schemeClr val="accent1">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161" name="直接连接符 161"/>
                        <wps:cNvCnPr/>
                        <wps:spPr>
                          <a:xfrm>
                            <a:off x="7485" y="8463"/>
                            <a:ext cx="0" cy="2141"/>
                          </a:xfrm>
                          <a:prstGeom prst="line">
                            <a:avLst/>
                          </a:prstGeom>
                          <a:ln w="12700" cmpd="sng">
                            <a:solidFill>
                              <a:schemeClr val="accent1">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668353C" id="组合 468" o:spid="_x0000_s1026" style="width:392.15pt;height:196.75pt;mso-position-horizontal-relative:char;mso-position-vertical-relative:line" coordorigin="3436,8458" coordsize="6538,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">
                <v:group id="组合 168" o:spid="_x0000_s1027" style="position:absolute;left:4815;top:11200;width:3813;height:213" coordorigin="4802,11200" coordsize="3813,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group id="组合 144" o:spid="_x0000_s1028" style="position:absolute;left:4802;top:11292;width:3799;height:121;flip:x" coordorigin="4785,9973" coordsize="3799,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q4nb8AAADcAAAADwAAAGRycy9kb3ducmV2LnhtbERPy4rCMBTdC/5DuII7&#10;TR2KSjWKCDOIuLE+cHlprm2wuSlNRjt/P1kILg/nvVx3thZPar1xrGAyTkAQF04bLhWcT9+jOQgf&#10;kDXWjknBH3lYr/q9JWbavfhIzzyUIoawz1BBFUKTSemLiiz6sWuII3d3rcUQYVtK3eIrhttafiXJ&#10;VFo0HBsqbGhbUfHIf62Cy8aklF5v+0NSEO20vP3kJlVqOOg2CxCBuvARv907rSCdxfnxTDwCcvUP&#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G0KuJ2/AAAA3AAAAA8AAAAA&#10;AAAAAAAAAAAAqgIAAGRycy9kb3ducmV2LnhtbFBLBQYAAAAABAAEAPoAAACW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40" o:spid="_x0000_s1029" type="#_x0000_t5" style="position:absolute;left:8463;top:9973;width:121;height:12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qogsYA&#10;AADcAAAADwAAAGRycy9kb3ducmV2LnhtbESPQWvCQBSE7wX/w/IEb3UTkVZTN0EERQsKprXnR/Y1&#10;Cc2+jdlV0/56t1DocZiZb5hF1ptGXKlztWUF8TgCQVxYXXOp4P1t/TgD4TyyxsYyKfgmB1k6eFhg&#10;ou2Nj3TNfSkChF2CCirv20RKV1Rk0I1tSxy8T9sZ9EF2pdQd3gLcNHISRU/SYM1hocKWVhUVX/nF&#10;KJjrQ7TZvcqf7cdmb06neXy2eq3UaNgvX0B46v1/+K+91QqmzzH8nglHQK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qogsYAAADcAAAADwAAAAAAAAAAAAAAAACYAgAAZHJz&#10;L2Rvd25yZXYueG1sUEsFBgAAAAAEAAQA9QAAAIsDAAAAAA==&#10;" fillcolor="black [3213]" stroked="f" strokeweight="1pt"/>
                    <v:line id="直接连接符 142" o:spid="_x0000_s1030" style="position:absolute;visibility:visible;mso-wrap-style:square" from="4785,10029" to="8468,10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UiisYAAADcAAAADwAAAGRycy9kb3ducmV2LnhtbESPT0vDQBTE7wW/w/IEb2bT4r/EbIoU&#10;hKIHabTQ4yP7zAazbzfZtY3f3hWEHoeZ+Q1TrWc7iCNNoXesYJnlIIhbp3vuFHy8P18/gAgRWePg&#10;mBT8UIB1fbGosNTuxDs6NrETCcKhRAUmRl9KGVpDFkPmPHHyPt1kMSY5dVJPeEpwO8hVnt9Jiz2n&#10;BYOeNobar+bbKhhf2ub1tlvu/dZvzNuIxXgoCqWuLuenRxCR5ngO/7e3WsHN/Qr+zqQjI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lIorGAAAA3AAAAA8AAAAAAAAA&#10;AAAAAAAAoQIAAGRycy9kb3ducmV2LnhtbFBLBQYAAAAABAAEAPkAAACUAwAAAAA=&#10;" strokecolor="black [3213]" strokeweight=".5pt">
                      <v:stroke joinstyle="miter"/>
                    </v:line>
                  </v:group>
                  <v:group id="组合 147" o:spid="_x0000_s1031" style="position:absolute;left:4817;top:11200;width:3798;height:120" coordorigin="4785,9972" coordsize="379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shape id="等腰三角形 140" o:spid="_x0000_s1032" type="#_x0000_t5" style="position:absolute;left:8463;top:9972;width:120;height:12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0LGsQA&#10;AADcAAAADwAAAGRycy9kb3ducmV2LnhtbESP3YrCMBSE7wXfIRzBuzVVxNVqFBEUFXZh/bs+NMe2&#10;2JzUJmr16TcLC14OM/MNM5nVphB3qlxuWUG3E4EgTqzOOVVw2C8/hiCcR9ZYWCYFT3IwmzYbE4y1&#10;ffAP3Xc+FQHCLkYFmfdlLKVLMjLoOrYkDt7ZVgZ9kFUqdYWPADeF7EXRQBrMOSxkWNIio+SyuxkF&#10;I/0drTZb+VqfVl/meBx1r1YvlWq36vkYhKfav8P/7bVW0P/sw9+ZcAT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9CxrEAAAA3AAAAA8AAAAAAAAAAAAAAAAAmAIAAGRycy9k&#10;b3ducmV2LnhtbFBLBQYAAAAABAAEAPUAAACJAwAAAAA=&#10;" fillcolor="black [3213]" stroked="f" strokeweight="1pt"/>
                    <v:line id="直接连接符 142" o:spid="_x0000_s1033" style="position:absolute;visibility:visible;mso-wrap-style:square" from="4785,10029" to="8468,10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6/sYAAADcAAAADwAAAGRycy9kb3ducmV2LnhtbESPQWsCMRSE74X+h/CE3mrWUlt3NUoR&#10;ClIPxa2Cx8fmuVncvGQ3qW7/fSMUehxm5htmsRpsKy7Uh8axgsk4A0FcOd1wrWD/9f44AxEissbW&#10;MSn4oQCr5f3dAgvtrryjSxlrkSAcClRgYvSFlKEyZDGMnSdO3sn1FmOSfS11j9cEt618yrIXabHh&#10;tGDQ09pQdS6/rYLuoyq303py8Bu/Np8d5t0xz5V6GA1vcxCRhvgf/mtvtILn1ync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2Muv7GAAAA3AAAAA8AAAAAAAAA&#10;AAAAAAAAoQIAAGRycy9kb3ducmV2LnhtbFBLBQYAAAAABAAEAPkAAACUAwAAAAA=&#10;" strokecolor="black [3213]" strokeweight=".5pt">
                      <v:stroke joinstyle="miter"/>
                    </v:line>
                  </v:group>
                </v:group>
                <v:line id="直接连接符 160" o:spid="_x0000_s1034" style="position:absolute;visibility:visible;mso-wrap-style:square" from="6556,8471" to="6556,10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89BcYAAADcAAAADwAAAGRycy9kb3ducmV2LnhtbESPQWvCQBSE70L/w/IK3upGLanEbEQq&#10;RaWHUuvF2yP7TKLZtyG7xthf7xYKHoeZ+YZJF72pRUetqywrGI8iEMS51RUXCvY/Hy8zEM4ja6wt&#10;k4IbOVhkT4MUE22v/E3dzhciQNglqKD0vkmkdHlJBt3INsTBO9rWoA+yLaRu8RrgppaTKIqlwYrD&#10;QokNvZeUn3cXo2BZfdWT1TS+fe7titeH7ne7Pp+UGj73yzkIT71/hP/bG63g9S2GvzPhCMjs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4PPQXGAAAA3AAAAA8AAAAAAAAA&#10;AAAAAAAAoQIAAGRycy9kb3ducmV2LnhtbFBLBQYAAAAABAAEAPkAAACUAwAAAAA=&#10;" strokecolor="#bdd6ee [1300]" strokeweight="1pt">
                  <v:stroke dashstyle="dash" joinstyle="miter"/>
                </v:line>
                <v:group id="组合 174" o:spid="_x0000_s1035" style="position:absolute;left:3436;top:8704;width:6538;height:3034" coordorigin="3436,8704" coordsize="6538,30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shapetype id="_x0000_t202" coordsize="21600,21600" o:spt="202" path="m,l,21600r21600,l21600,xe">
                    <v:stroke joinstyle="miter"/>
                    <v:path gradientshapeok="t" o:connecttype="rect"/>
                  </v:shapetype>
                  <v:shape id="文本框 155" o:spid="_x0000_s1036" type="#_x0000_t202" style="position:absolute;left:7720;top:8723;width:545;height:1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WxysQA&#10;AADcAAAADwAAAGRycy9kb3ducmV2LnhtbERPTWvCQBC9F/wPywje6kZpikmzilgCnoRGQXqbZqdJ&#10;MDsbshuT9td3C4Xe5vE+J9tNphV36l1jWcFqGYEgLq1uuFJwOeePGxDOI2tsLZOCL3Kw284eMky1&#10;HfmN7oWvRAhhl6KC2vsuldKVNRl0S9sRB+7T9gZ9gH0ldY9jCDetXEfRszTYcGiosaNDTeWtGIyC&#10;6Zqc8o/ktG+H99f4af19KexwU2oxn/YvIDxN/l/85z7qMD+O4feZcIH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VscrEAAAA3AAAAA8AAAAAAAAAAAAAAAAAmAIAAGRycy9k&#10;b3ducmV2LnhtbFBLBQYAAAAABAAEAPUAAACJAwAAAAA=&#10;" filled="f" stroked="f" strokeweight=".5pt">
                    <v:textbox style="layout-flow:vertical-ideographic">
                      <w:txbxContent>
                        <w:p w14:paraId="28FD8E2E" w14:textId="77777777" w:rsidR="00257050" w:rsidRDefault="00257050" w:rsidP="0007287D">
                          <w:pPr>
                            <w:rPr>
                              <w:rFonts w:ascii="华文细黑" w:eastAsia="华文细黑" w:hAnsi="华文细黑" w:cs="华文细黑"/>
                              <w:sz w:val="18"/>
                              <w:szCs w:val="18"/>
                            </w:rPr>
                          </w:pPr>
                          <w:r>
                            <w:rPr>
                              <w:rFonts w:ascii="华文细黑" w:eastAsia="华文细黑" w:hAnsi="华文细黑" w:cs="华文细黑" w:hint="eastAsia"/>
                              <w:sz w:val="18"/>
                              <w:szCs w:val="18"/>
                            </w:rPr>
                            <w:t>专用化学品</w:t>
                          </w:r>
                        </w:p>
                      </w:txbxContent>
                    </v:textbox>
                  </v:shape>
                  <v:group id="组合 173" o:spid="_x0000_s1037" style="position:absolute;left:3436;top:8704;width:6538;height:3034" coordorigin="3436,8704" coordsize="6538,30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文本框 156" o:spid="_x0000_s1038" type="#_x0000_t202" style="position:absolute;left:5893;top:8710;width:545;height:1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vvcMA&#10;AADcAAAADwAAAGRycy9kb3ducmV2LnhtbERPTYvCMBC9C/sfwix401RR0WoU2UXwJGwtLHsbm7Et&#10;NpPSpFr99WZB8DaP9zmrTWcqcaXGlZYVjIYRCOLM6pJzBelxN5iDcB5ZY2WZFNzJwWb90VthrO2N&#10;f+ia+FyEEHYxKii8r2MpXVaQQTe0NXHgzrYx6ANscqkbvIVwU8lxFM2kwZJDQ4E1fRWUXZLWKOh+&#10;F4fdaXHYVu3f93QyfqSJbS9K9T+77RKEp86/xS/3Xof50xn8PxMu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cvvcMAAADcAAAADwAAAAAAAAAAAAAAAACYAgAAZHJzL2Rv&#10;d25yZXYueG1sUEsFBgAAAAAEAAQA9QAAAIgDAAAAAA==&#10;" filled="f" stroked="f" strokeweight=".5pt">
                      <v:textbox style="layout-flow:vertical-ideographic">
                        <w:txbxContent>
                          <w:p w14:paraId="224435D5" w14:textId="77777777" w:rsidR="00257050" w:rsidRDefault="00257050" w:rsidP="0007287D">
                            <w:pPr>
                              <w:rPr>
                                <w:rFonts w:ascii="华文细黑" w:eastAsia="华文细黑" w:hAnsi="华文细黑" w:cs="华文细黑"/>
                                <w:sz w:val="18"/>
                                <w:szCs w:val="18"/>
                              </w:rPr>
                            </w:pPr>
                            <w:proofErr w:type="gramStart"/>
                            <w:r>
                              <w:rPr>
                                <w:rFonts w:ascii="华文细黑" w:eastAsia="华文细黑" w:hAnsi="华文细黑" w:cs="华文细黑" w:hint="eastAsia"/>
                                <w:sz w:val="18"/>
                                <w:szCs w:val="18"/>
                              </w:rPr>
                              <w:t>拟通化学品</w:t>
                            </w:r>
                            <w:proofErr w:type="gramEnd"/>
                          </w:p>
                        </w:txbxContent>
                      </v:textbox>
                    </v:shape>
                    <v:group id="组合 172" o:spid="_x0000_s1039" style="position:absolute;left:3436;top:8704;width:6538;height:3035" coordorigin="3436,8704" coordsize="6538,3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shape id="文本框 153" o:spid="_x0000_s1040" type="#_x0000_t202" style="position:absolute;left:5086;top:8704;width:545;height:1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CMJcQA&#10;AADcAAAADwAAAGRycy9kb3ducmV2LnhtbERPTWvCQBC9C/0PyxR6001TLTW6SmgRPAmmQultzE6T&#10;YHY2ZDe6+uu7BaG3ebzPWa6DacWZetdYVvA8SUAQl1Y3XCk4fG7GbyCcR9bYWiYFV3KwXj2Mlphp&#10;e+E9nQtfiRjCLkMFtfddJqUrazLoJrYjjtyP7Q36CPtK6h4vMdy0Mk2SV2mw4dhQY0fvNZWnYjAK&#10;wtd8tznOd3k7fH/MpuntUNjhpNTTY8gXIDwF/y++u7c6zp+9wN8z8Q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wjCXEAAAA3AAAAA8AAAAAAAAAAAAAAAAAmAIAAGRycy9k&#10;b3ducmV2LnhtbFBLBQYAAAAABAAEAPUAAACJAwAAAAA=&#10;" filled="f" stroked="f" strokeweight=".5pt">
                        <v:textbox style="layout-flow:vertical-ideographic">
                          <w:txbxContent>
                            <w:p w14:paraId="2DD1FA4E" w14:textId="77777777" w:rsidR="00257050" w:rsidRDefault="00257050" w:rsidP="0007287D">
                              <w:pPr>
                                <w:rPr>
                                  <w:rFonts w:ascii="华文细黑" w:eastAsia="华文细黑" w:hAnsi="华文细黑" w:cs="华文细黑"/>
                                  <w:sz w:val="18"/>
                                  <w:szCs w:val="18"/>
                                </w:rPr>
                              </w:pPr>
                              <w:r>
                                <w:rPr>
                                  <w:rFonts w:ascii="华文细黑" w:eastAsia="华文细黑" w:hAnsi="华文细黑" w:cs="华文细黑" w:hint="eastAsia"/>
                                  <w:sz w:val="18"/>
                                  <w:szCs w:val="18"/>
                                </w:rPr>
                                <w:t>通用化学品</w:t>
                              </w:r>
                            </w:p>
                          </w:txbxContent>
                        </v:textbox>
                      </v:shape>
                      <v:group id="组合 171" o:spid="_x0000_s1041" style="position:absolute;left:3436;top:8711;width:6538;height:3029" coordorigin="3436,8711" coordsize="6538,3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文本框 154" o:spid="_x0000_s1042" type="#_x0000_t202" style="position:absolute;left:6769;top:8711;width:545;height:1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UUcQA&#10;AADcAAAADwAAAGRycy9kb3ducmV2LnhtbERPTWvCQBC9F/oflil4azaKlia6iigBT0JTofQ2Zsck&#10;mJ0N2Y2J/vpuodDbPN7nrDajacSNOldbVjCNYhDEhdU1lwpOn9nrOwjnkTU2lknBnRxs1s9PK0y1&#10;HfiDbrkvRQhhl6KCyvs2ldIVFRl0kW2JA3exnUEfYFdK3eEQwk0jZ3H8Jg3WHBoqbGlXUXHNe6Ng&#10;/EqO2Tk5bpv+e7+Yzx6n3PZXpSYv43YJwtPo/8V/7oMO8xdz+H0mXC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ZFFHEAAAA3AAAAA8AAAAAAAAAAAAAAAAAmAIAAGRycy9k&#10;b3ducmV2LnhtbFBLBQYAAAAABAAEAPUAAACJAwAAAAA=&#10;" filled="f" stroked="f" strokeweight=".5pt">
                          <v:textbox style="layout-flow:vertical-ideographic">
                            <w:txbxContent>
                              <w:p w14:paraId="6B7C5893" w14:textId="77777777" w:rsidR="00257050" w:rsidRDefault="00257050" w:rsidP="0007287D">
                                <w:pPr>
                                  <w:rPr>
                                    <w:rFonts w:ascii="华文细黑" w:eastAsia="华文细黑" w:hAnsi="华文细黑" w:cs="华文细黑"/>
                                    <w:sz w:val="18"/>
                                    <w:szCs w:val="18"/>
                                  </w:rPr>
                                </w:pPr>
                                <w:r>
                                  <w:rPr>
                                    <w:rFonts w:ascii="华文细黑" w:eastAsia="华文细黑" w:hAnsi="华文细黑" w:cs="华文细黑" w:hint="eastAsia"/>
                                    <w:sz w:val="18"/>
                                    <w:szCs w:val="18"/>
                                  </w:rPr>
                                  <w:t>精细化学品</w:t>
                                </w:r>
                              </w:p>
                            </w:txbxContent>
                          </v:textbox>
                        </v:shape>
                        <v:group id="组合 170" o:spid="_x0000_s1043" style="position:absolute;left:3436;top:9682;width:6538;height:2058" coordorigin="3436,9682" coordsize="6538,2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group id="组合 166" o:spid="_x0000_s1044" style="position:absolute;left:3436;top:9682;width:6538;height:895" coordorigin="3436,9682" coordsize="6538,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文本框 164" o:spid="_x0000_s1045" type="#_x0000_t202" style="position:absolute;left:4957;top:10155;width:1405;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GtuMMA&#10;AADcAAAADwAAAGRycy9kb3ducmV2LnhtbERPTWsCMRC9C/6HMEJvmq2oyNYoRSwVxUOtFXobNmN2&#10;cTNZklRXf31TEHqbx/uc2aK1tbiQD5VjBc+DDARx4XTFRsHh860/BREissbaMSm4UYDFvNuZYa7d&#10;lT/oso9GpBAOOSooY2xyKUNRksUwcA1x4k7OW4wJeiO1x2sKt7UcZtlEWqw4NZTY0LKk4rz/sQo2&#10;Zrz7Mn51GC3fw3e46+O2mB6Veuq1ry8gIrXxX/xwr3WaPxnB3zPpA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GtuMMAAADcAAAADwAAAAAAAAAAAAAAAACYAgAAZHJzL2Rv&#10;d25yZXYueG1sUEsFBgAAAAAEAAQA9QAAAIgDAAAAAA==&#10;" fillcolor="#ffff7e" stroked="f" strokeweight=".5pt">
                              <v:textbox>
                                <w:txbxContent>
                                  <w:p w14:paraId="1C5F023B" w14:textId="77777777" w:rsidR="00257050" w:rsidRDefault="00257050" w:rsidP="0007287D">
                                    <w:pPr>
                                      <w:jc w:val="center"/>
                                      <w:rPr>
                                        <w:rFonts w:ascii="华文细黑" w:eastAsia="华文细黑" w:hAnsi="华文细黑" w:cs="华文细黑"/>
                                        <w:sz w:val="18"/>
                                        <w:szCs w:val="18"/>
                                      </w:rPr>
                                    </w:pPr>
                                    <w:r>
                                      <w:rPr>
                                        <w:rFonts w:ascii="华文细黑" w:eastAsia="华文细黑" w:hAnsi="华文细黑" w:cs="华文细黑" w:hint="eastAsia"/>
                                        <w:sz w:val="18"/>
                                        <w:szCs w:val="18"/>
                                      </w:rPr>
                                      <w:t>大宗传统化工</w:t>
                                    </w:r>
                                  </w:p>
                                </w:txbxContent>
                              </v:textbox>
                            </v:shape>
                            <v:shape id="文本框 165" o:spid="_x0000_s1046" type="#_x0000_t202" style="position:absolute;left:6796;top:10148;width:1405;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65sMUA&#10;AADcAAAADwAAAGRycy9kb3ducmV2LnhtbESPQWvCQBSE74L/YXkFb7qxFglpNlKEokKxmLbg8ZF9&#10;TUKzb2N2TdJ/3y0IHoeZ+YZJN6NpRE+dqy0rWC4iEMSF1TWXCj4/XucxCOeRNTaWScEvOdhk00mK&#10;ibYDn6jPfSkChF2CCirv20RKV1Rk0C1sSxy8b9sZ9EF2pdQdDgFuGvkYRWtpsOawUGFL24qKn/xq&#10;FPRvy/crD8fD7nzu/eVYuC8zxkrNHsaXZxCeRn8P39p7reApXsH/mXA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HrmwxQAAANwAAAAPAAAAAAAAAAAAAAAAAJgCAABkcnMv&#10;ZG93bnJldi54bWxQSwUGAAAAAAQABAD1AAAAigMAAAAA&#10;" fillcolor="#cbe57e" stroked="f" strokeweight=".5pt">
                              <v:textbox>
                                <w:txbxContent>
                                  <w:p w14:paraId="03E54A9C" w14:textId="77777777" w:rsidR="00257050" w:rsidRDefault="00257050" w:rsidP="0007287D">
                                    <w:pPr>
                                      <w:jc w:val="center"/>
                                      <w:rPr>
                                        <w:rFonts w:ascii="华文细黑" w:eastAsia="华文细黑" w:hAnsi="华文细黑" w:cs="华文细黑"/>
                                        <w:sz w:val="18"/>
                                        <w:szCs w:val="18"/>
                                      </w:rPr>
                                    </w:pPr>
                                    <w:r>
                                      <w:rPr>
                                        <w:rFonts w:ascii="华文细黑" w:eastAsia="华文细黑" w:hAnsi="华文细黑" w:cs="华文细黑" w:hint="eastAsia"/>
                                        <w:sz w:val="18"/>
                                        <w:szCs w:val="18"/>
                                      </w:rPr>
                                      <w:t>精细化工</w:t>
                                    </w:r>
                                  </w:p>
                                </w:txbxContent>
                              </v:textbox>
                            </v:shape>
                            <v:group id="组合 137" o:spid="_x0000_s1047" style="position:absolute;left:3436;top:9715;width:1349;height:658" coordorigin="3436,9715" coordsize="1349,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rect id="矩形 135" o:spid="_x0000_s1048" style="position:absolute;left:3436;top:9715;width:1349;height:6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DIsYA&#10;AADcAAAADwAAAGRycy9kb3ducmV2LnhtbESPQWvCQBSE7wX/w/IKvRTdWKpIdBUNFAqejIp4e2af&#10;m9Ds25BdNfrru4WCx2FmvmFmi87W4kqtrxwrGA4SEMSF0xUbBbvtV38CwgdkjbVjUnAnD4t572WG&#10;qXY33tA1D0ZECPsUFZQhNKmUvijJoh+4hjh6Z9daDFG2RuoWbxFua/mRJGNpseK4UGJDWUnFT36x&#10;CjZFtjJhvd+a0+NxOYzWefZ+vCv19totpyACdeEZ/m9/awWfkxH8nY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lDIsYAAADcAAAADwAAAAAAAAAAAAAAAACYAgAAZHJz&#10;L2Rvd25yZXYueG1sUEsFBgAAAAAEAAQA9QAAAIsDAAAAAA==&#10;" fillcolor="#9cf" stroked="f" strokeweight="1pt"/>
                              <v:shape id="文本框 136" o:spid="_x0000_s1049" type="#_x0000_t202" style="position:absolute;left:3653;top:9813;width:1023;height: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XMsUA&#10;AADcAAAADwAAAGRycy9kb3ducmV2LnhtbESPQYvCMBSE7wv+h/CEva2polKqUaQgK4sedL14ezbP&#10;tti81Car1V9vBGGPw8x8w0znranElRpXWlbQ70UgiDOrS84V7H+XXzEI55E1VpZJwZ0czGedjykm&#10;2t54S9edz0WAsEtQQeF9nUjpsoIMup6tiYN3so1BH2STS93gLcBNJQdRNJYGSw4LBdaUFpSdd39G&#10;wU+63OD2ODDxo0q/16dFfdkfRkp9dtvFBISn1v+H3+2VVjCMx/A6E46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jJcyxQAAANwAAAAPAAAAAAAAAAAAAAAAAJgCAABkcnMv&#10;ZG93bnJldi54bWxQSwUGAAAAAAQABAD1AAAAigMAAAAA&#10;" filled="f" stroked="f" strokeweight=".5pt">
                                <v:textbox>
                                  <w:txbxContent>
                                    <w:p w14:paraId="0E6BE67E" w14:textId="77777777" w:rsidR="00257050" w:rsidRDefault="00257050" w:rsidP="0007287D">
                                      <w:pPr>
                                        <w:rPr>
                                          <w:rFonts w:ascii="华文细黑" w:eastAsia="华文细黑" w:hAnsi="华文细黑" w:cs="华文细黑"/>
                                          <w:sz w:val="18"/>
                                          <w:szCs w:val="18"/>
                                        </w:rPr>
                                      </w:pPr>
                                      <w:r>
                                        <w:rPr>
                                          <w:rFonts w:ascii="华文细黑" w:eastAsia="华文细黑" w:hAnsi="华文细黑" w:cs="华文细黑" w:hint="eastAsia"/>
                                          <w:sz w:val="18"/>
                                          <w:szCs w:val="18"/>
                                        </w:rPr>
                                        <w:t>原材料</w:t>
                                      </w:r>
                                    </w:p>
                                  </w:txbxContent>
                                </v:textbox>
                              </v:shape>
                            </v:group>
                            <v:group id="组合 143" o:spid="_x0000_s1050" style="position:absolute;left:4785;top:9960;width:3810;height:132" coordorigin="4785,9960" coordsize="3810,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shape id="等腰三角形 140" o:spid="_x0000_s1051" type="#_x0000_t5" style="position:absolute;left:8463;top:9960;width:133;height:13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RkIMUA&#10;AADcAAAADwAAAGRycy9kb3ducmV2LnhtbESPQWvCQBCF74L/YRmhN90oRWp0FREUFVqoVc9DdkyC&#10;2dk0u9XYX985FLzN8N68981s0bpK3agJpWcDw0ECijjztuTcwPFr3X8DFSKyxcozGXhQgMW825lh&#10;av2dP+l2iLmSEA4pGihirFOtQ1aQwzDwNbFoF984jLI2ubYN3iXcVXqUJGPtsGRpKLCmVUHZ9fDj&#10;DEzsR7LZ7fXv9rx5d6fTZPjt7dqYl167nIKK1Man+f96awX/VfDlGZl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hGQgxQAAANwAAAAPAAAAAAAAAAAAAAAAAJgCAABkcnMv&#10;ZG93bnJldi54bWxQSwUGAAAAAAQABAD1AAAAigMAAAAA&#10;" fillcolor="black [3213]" stroked="f" strokeweight="1pt"/>
                              <v:line id="直接连接符 142" o:spid="_x0000_s1052" style="position:absolute;visibility:visible;mso-wrap-style:square" from="4785,10029" to="8468,10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dLs8MAAADcAAAADwAAAGRycy9kb3ducmV2LnhtbERP32vCMBB+H/g/hBv4NlPFydoZRQRB&#10;3IPYbbDHo7k1Zc0lbaLW/94MBnu7j+/nLdeDbcWF+tA4VjCdZCCIK6cbrhV8vO+eXkCEiKyxdUwK&#10;bhRgvRo9LLHQ7sonupSxFimEQ4EKTIy+kDJUhiyGifPEift2vcWYYF9L3eM1hdtWzrJsIS02nBoM&#10;etoaqn7Ks1XQHary7bmefvq935pjh3n3ledKjR+HzSuISEP8F/+59zrNn8/g95l0gV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nS7PDAAAA3AAAAA8AAAAAAAAAAAAA&#10;AAAAoQIAAGRycy9kb3ducmV2LnhtbFBLBQYAAAAABAAEAPkAAACRAwAAAAA=&#10;" strokecolor="black [3213]" strokeweight=".5pt">
                                <v:stroke joinstyle="miter"/>
                              </v:line>
                            </v:group>
                            <v:group id="组合 150" o:spid="_x0000_s1053" style="position:absolute;left:8626;top:9682;width:1349;height:658" coordorigin="3436,9715" coordsize="1349,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rect id="矩形 135" o:spid="_x0000_s1054" style="position:absolute;left:3436;top:9715;width:1349;height:6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PWQ8UA&#10;AADcAAAADwAAAGRycy9kb3ducmV2LnhtbESPQWvCQBSE74L/YXmCF6kbixRNXUWtimAv2vb+uvtM&#10;0mbfhuyaxH/fLRR6HGa+GWax6mwpGqp94VjBZJyAINbOFJwpeH/bP8xA+IBssHRMCu7kYbXs9xaY&#10;GtfymZpLyEQsYZ+igjyEKpXS65ws+rGriKN3dbXFEGWdSVNjG8ttKR+T5ElaLDgu5FjRNif9fblZ&#10;BdOX1n6d9vr6WnwedfkxSjbNYafUcNCtn0EE6sJ/+I8+msjN5vB7Jh4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Q9ZDxQAAANwAAAAPAAAAAAAAAAAAAAAAAJgCAABkcnMv&#10;ZG93bnJldi54bWxQSwUGAAAAAAQABAD1AAAAigMAAAAA&#10;" fillcolor="#f9c" stroked="f" strokeweight="1pt"/>
                              <v:shape id="文本框 136" o:spid="_x0000_s1055" type="#_x0000_t202" style="position:absolute;left:3653;top:9813;width:1023;height: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A8AMMA&#10;AADcAAAADwAAAGRycy9kb3ducmV2LnhtbERPTYvCMBC9C/sfwix403RFRatRpCAuoge7XryNzdiW&#10;bSa1yWr115uDsMfH+54vW1OJGzWutKzgqx+BIM6sLjlXcPxZ9yYgnEfWWFkmBQ9ysFx8dOYYa3vn&#10;A91Sn4sQwi5GBYX3dSylywoy6Pq2Jg7cxTYGfYBNLnWD9xBuKjmIorE0WHJoKLCmpKDsN/0zCrbJ&#10;eo+H88BMnlWy2V1W9fV4GinV/WxXMxCeWv8vfru/tYLhNMwPZ8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A8AMMAAADcAAAADwAAAAAAAAAAAAAAAACYAgAAZHJzL2Rv&#10;d25yZXYueG1sUEsFBgAAAAAEAAQA9QAAAIgDAAAAAA==&#10;" filled="f" stroked="f" strokeweight=".5pt">
                                <v:textbox>
                                  <w:txbxContent>
                                    <w:p w14:paraId="5C761C81" w14:textId="77777777" w:rsidR="00257050" w:rsidRDefault="00257050" w:rsidP="0007287D">
                                      <w:pPr>
                                        <w:rPr>
                                          <w:rFonts w:ascii="华文细黑" w:eastAsia="华文细黑" w:hAnsi="华文细黑" w:cs="华文细黑"/>
                                          <w:sz w:val="18"/>
                                          <w:szCs w:val="18"/>
                                        </w:rPr>
                                      </w:pPr>
                                      <w:r>
                                        <w:rPr>
                                          <w:rFonts w:ascii="华文细黑" w:eastAsia="华文细黑" w:hAnsi="华文细黑" w:cs="华文细黑" w:hint="eastAsia"/>
                                          <w:sz w:val="18"/>
                                          <w:szCs w:val="18"/>
                                        </w:rPr>
                                        <w:t>最终用户</w:t>
                                      </w:r>
                                    </w:p>
                                  </w:txbxContent>
                                </v:textbox>
                              </v:shape>
                            </v:group>
                          </v:group>
                          <v:shape id="文本框 167" o:spid="_x0000_s1056" type="#_x0000_t202" style="position:absolute;left:5618;top:10828;width:2427;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ZCKsQA&#10;AADcAAAADwAAAGRycy9kb3ducmV2LnhtbERPS2vCQBC+C/0PyxS8SN2oVCV1FREfxVuT2tLbkJ0m&#10;odnZkF2T+O/dQqG3+fies9r0phItNa60rGAyjkAQZ1aXnCt4Tw9PSxDOI2usLJOCGznYrB8GK4y1&#10;7fiN2sTnIoSwi1FB4X0dS+myggy6sa2JA/dtG4M+wCaXusEuhJtKTqNoLg2WHBoKrGlXUPaTXI2C&#10;r1H+eXb98dLNnmf1/tSmiw+dKjV87LcvIDz1/l/8537VYf58Ab/PhAv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GQirEAAAA3AAAAA8AAAAAAAAAAAAAAAAAmAIAAGRycy9k&#10;b3ducmV2LnhtbFBLBQYAAAAABAAEAPUAAACJAwAAAAA=&#10;" fillcolor="white [3201]" stroked="f" strokeweight=".5pt">
                            <v:textbox>
                              <w:txbxContent>
                                <w:p w14:paraId="3A306B90" w14:textId="77777777" w:rsidR="00257050" w:rsidRDefault="00257050" w:rsidP="0007287D">
                                  <w:pPr>
                                    <w:rPr>
                                      <w:rFonts w:ascii="华文细黑" w:eastAsia="华文细黑" w:hAnsi="华文细黑" w:cs="华文细黑"/>
                                      <w:sz w:val="18"/>
                                      <w:szCs w:val="18"/>
                                    </w:rPr>
                                  </w:pPr>
                                  <w:r>
                                    <w:rPr>
                                      <w:rFonts w:ascii="华文细黑" w:eastAsia="华文细黑" w:hAnsi="华文细黑" w:cs="华文细黑" w:hint="eastAsia"/>
                                      <w:sz w:val="18"/>
                                      <w:szCs w:val="18"/>
                                    </w:rPr>
                                    <w:t>研发力度（R&amp;D/Sale）</w:t>
                                  </w:r>
                                </w:p>
                              </w:txbxContent>
                            </v:textbox>
                          </v:shape>
                          <v:shape id="文本框 169" o:spid="_x0000_s1057" type="#_x0000_t202" style="position:absolute;left:5274;top:11332;width:3026;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FGPsQA&#10;AADcAAAADwAAAGRycy9kb3ducmV2LnhtbERPTWvCQBC9F/wPywi9NZsKDTbNKhKQlqIHYy69TbNj&#10;EpqdTbNbTf31riB4m8f7nGw5mk4caXCtZQXPUQyCuLK65VpBuV8/zUE4j6yxs0wK/snBcjF5yDDV&#10;9sQ7Oha+FiGEXYoKGu/7VEpXNWTQRbYnDtzBDgZ9gEMt9YCnEG46OYvjRBpsOTQ02FPeUPVT/BkF&#10;n/l6i7vvmZmfu/x9c1j1v+XXi1KP03H1BsLT6O/im/tDh/nJK1yfCR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xRj7EAAAA3AAAAA8AAAAAAAAAAAAAAAAAmAIAAGRycy9k&#10;b3ducmV2LnhtbFBLBQYAAAAABAAEAPUAAACJAwAAAAA=&#10;" filled="f" stroked="f" strokeweight=".5pt">
                            <v:textbox>
                              <w:txbxContent>
                                <w:p w14:paraId="6E9B3FF6" w14:textId="77777777" w:rsidR="00257050" w:rsidRDefault="00257050" w:rsidP="0007287D">
                                  <w:pPr>
                                    <w:rPr>
                                      <w:rFonts w:ascii="华文细黑" w:eastAsia="华文细黑" w:hAnsi="华文细黑" w:cs="华文细黑"/>
                                      <w:sz w:val="18"/>
                                      <w:szCs w:val="18"/>
                                    </w:rPr>
                                  </w:pPr>
                                  <w:r>
                                    <w:rPr>
                                      <w:rFonts w:ascii="华文细黑" w:eastAsia="华文细黑" w:hAnsi="华文细黑" w:cs="华文细黑" w:hint="eastAsia"/>
                                      <w:sz w:val="18"/>
                                      <w:szCs w:val="18"/>
                                    </w:rPr>
                                    <w:t>投资力度（Investment/Sale））</w:t>
                                  </w:r>
                                </w:p>
                              </w:txbxContent>
                            </v:textbox>
                          </v:shape>
                        </v:group>
                      </v:group>
                    </v:group>
                  </v:group>
                </v:group>
                <v:line id="直接连接符 158" o:spid="_x0000_s1058" style="position:absolute;visibility:visible;mso-wrap-style:square" from="5699,8458" to="5699,10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fzCMYAAADcAAAADwAAAGRycy9kb3ducmV2LnhtbESPQWvCQBCF7wX/wzJCb3WjRSnRVUQR&#10;Kx5K1Yu3ITsm0exsyG5j7K/vHITeZnhv3vtmtuhcpVpqQunZwHCQgCLOvC05N3A6bt4+QIWIbLHy&#10;TAYeFGAx773MMLX+zt/UHmKuJIRDigaKGOtU65AV5DAMfE0s2sU3DqOsTa5tg3cJd5UeJclEOyxZ&#10;GgqsaVVQdjv8OAPL8qsard8nj/3Jr3l7bn9329vVmNd+t5yCitTFf/Pz+tMK/lho5RmZQ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H8wjGAAAA3AAAAA8AAAAAAAAA&#10;AAAAAAAAoQIAAGRycy9kb3ducmV2LnhtbFBLBQYAAAAABAAEAPkAAACUAwAAAAA=&#10;" strokecolor="#bdd6ee [1300]" strokeweight="1pt">
                  <v:stroke dashstyle="dash" joinstyle="miter"/>
                </v:line>
                <v:line id="直接连接符 161" o:spid="_x0000_s1059" style="position:absolute;visibility:visible;mso-wrap-style:square" from="7485,8463" to="7485,10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GQKMIAAADcAAAADwAAAGRycy9kb3ducmV2LnhtbERPTYvCMBC9L/gfwgje1lSFslSjiCIq&#10;HpZVL96GZmyrzaQ0sVZ//UYQvM3jfc5k1ppSNFS7wrKCQT8CQZxaXXCm4HhYff+AcB5ZY2mZFDzI&#10;wWza+Zpgou2d/6jZ+0yEEHYJKsi9rxIpXZqTQde3FXHgzrY26AOsM6lrvIdwU8phFMXSYMGhIceK&#10;Fjml1/3NKJgXv+VwOYofu6Nd8vrUPLfr60WpXredj0F4av1H/HZvdJgfD+D1TLhAT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VGQKMIAAADcAAAADwAAAAAAAAAAAAAA&#10;AAChAgAAZHJzL2Rvd25yZXYueG1sUEsFBgAAAAAEAAQA+QAAAJADAAAAAA==&#10;" strokecolor="#bdd6ee [1300]" strokeweight="1pt">
                  <v:stroke dashstyle="dash" joinstyle="miter"/>
                </v:line>
                <w10:anchorlock/>
              </v:group>
            </w:pict>
          </mc:Fallback>
        </mc:AlternateContent>
      </w:r>
    </w:p>
    <w:p w14:paraId="53C8E035" w14:textId="77777777" w:rsidR="0007287D" w:rsidRPr="00013874" w:rsidRDefault="0007287D" w:rsidP="0007287D">
      <w:pPr>
        <w:wordWrap w:val="0"/>
        <w:spacing w:afterLines="100" w:after="312" w:line="0" w:lineRule="atLeast"/>
        <w:jc w:val="right"/>
        <w:rPr>
          <w:rFonts w:ascii="华文细黑" w:eastAsia="华文细黑" w:hAnsi="华文细黑"/>
          <w:i/>
          <w:sz w:val="18"/>
          <w:szCs w:val="18"/>
        </w:rPr>
      </w:pPr>
      <w:r w:rsidRPr="00013874">
        <w:rPr>
          <w:rFonts w:ascii="华文细黑" w:eastAsia="华文细黑" w:hAnsi="华文细黑" w:hint="eastAsia"/>
          <w:i/>
          <w:sz w:val="18"/>
          <w:szCs w:val="18"/>
        </w:rPr>
        <w:t xml:space="preserve">制图：金融界上市公司研究院  </w:t>
      </w:r>
      <w:r w:rsidRPr="004F05E5">
        <w:rPr>
          <w:rFonts w:ascii="华文细黑" w:eastAsia="华文细黑" w:hAnsi="华文细黑" w:hint="eastAsia"/>
          <w:i/>
          <w:sz w:val="18"/>
          <w:szCs w:val="18"/>
        </w:rPr>
        <w:t>数据参考：兴业证券</w:t>
      </w:r>
    </w:p>
    <w:p w14:paraId="5C4E32F6" w14:textId="77777777" w:rsidR="0007287D" w:rsidRPr="00023C33" w:rsidRDefault="0007287D" w:rsidP="0007287D">
      <w:pPr>
        <w:pStyle w:val="4"/>
        <w:spacing w:beforeLines="100" w:before="312" w:afterLines="50" w:after="156"/>
        <w:ind w:firstLineChars="200" w:firstLine="420"/>
        <w:rPr>
          <w:sz w:val="21"/>
        </w:rPr>
      </w:pPr>
      <w:r w:rsidRPr="00023C33">
        <w:rPr>
          <w:rFonts w:hint="eastAsia"/>
          <w:sz w:val="21"/>
        </w:rPr>
        <w:t>全球化工行业整体处于上升周期</w:t>
      </w:r>
    </w:p>
    <w:p w14:paraId="3F05DBD0" w14:textId="77777777" w:rsidR="0007287D" w:rsidRPr="00961655" w:rsidRDefault="0007287D" w:rsidP="0007287D">
      <w:pPr>
        <w:widowControl/>
        <w:spacing w:afterLines="50" w:after="156" w:line="400" w:lineRule="exact"/>
        <w:ind w:firstLineChars="200" w:firstLine="400"/>
        <w:rPr>
          <w:rFonts w:ascii="华文细黑" w:eastAsia="华文细黑" w:hAnsi="华文细黑"/>
          <w:sz w:val="20"/>
          <w:szCs w:val="20"/>
        </w:rPr>
      </w:pPr>
      <w:r w:rsidRPr="00961655">
        <w:rPr>
          <w:rFonts w:ascii="华文细黑" w:eastAsia="华文细黑" w:hAnsi="华文细黑" w:hint="eastAsia"/>
          <w:sz w:val="20"/>
          <w:szCs w:val="20"/>
        </w:rPr>
        <w:t>当前全球化工行业正处于上升周期。根据媒体报道，国际知名市场分析机构IHS Markit高级副总裁Dave Witte在2018年10月发表研究成果，认为世界化学工业正享受着有记录以来最长的上升周期。基于强劲而稳定的市场需求，预计这一行业还将保持相对强劲的利润率。</w:t>
      </w:r>
    </w:p>
    <w:p w14:paraId="5ECE893C" w14:textId="77777777" w:rsidR="0007287D" w:rsidRPr="00961655" w:rsidRDefault="0007287D" w:rsidP="0007287D">
      <w:pPr>
        <w:widowControl/>
        <w:spacing w:afterLines="50" w:after="156" w:line="400" w:lineRule="exact"/>
        <w:ind w:firstLineChars="200" w:firstLine="400"/>
        <w:rPr>
          <w:rFonts w:ascii="华文细黑" w:eastAsia="华文细黑" w:hAnsi="华文细黑"/>
          <w:sz w:val="20"/>
          <w:szCs w:val="20"/>
        </w:rPr>
      </w:pPr>
      <w:r w:rsidRPr="00961655">
        <w:rPr>
          <w:rFonts w:ascii="华文细黑" w:eastAsia="华文细黑" w:hAnsi="华文细黑" w:hint="eastAsia"/>
          <w:b/>
          <w:sz w:val="20"/>
          <w:szCs w:val="20"/>
        </w:rPr>
        <w:lastRenderedPageBreak/>
        <w:t>第一，原油价格低价运行为化工行业整体带来了利润空间。</w:t>
      </w:r>
      <w:r w:rsidRPr="00961655">
        <w:rPr>
          <w:rFonts w:ascii="华文细黑" w:eastAsia="华文细黑" w:hAnsi="华文细黑" w:hint="eastAsia"/>
          <w:sz w:val="20"/>
          <w:szCs w:val="20"/>
        </w:rPr>
        <w:t>尽管化工业细分子行业众多，但是总体来说原油价格上涨是上游受益下游受累，油价下跌对下游行业的影响则受益者为多数。</w:t>
      </w:r>
    </w:p>
    <w:p w14:paraId="3473B85C" w14:textId="77777777" w:rsidR="0007287D" w:rsidRDefault="0007287D" w:rsidP="0007287D">
      <w:pPr>
        <w:widowControl/>
        <w:spacing w:afterLines="50" w:after="156" w:line="400" w:lineRule="exact"/>
        <w:ind w:firstLineChars="200" w:firstLine="400"/>
        <w:rPr>
          <w:rFonts w:ascii="华文细黑" w:eastAsia="华文细黑" w:hAnsi="华文细黑"/>
          <w:sz w:val="20"/>
          <w:szCs w:val="20"/>
        </w:rPr>
      </w:pPr>
      <w:r w:rsidRPr="00961655">
        <w:rPr>
          <w:rFonts w:ascii="华文细黑" w:eastAsia="华文细黑" w:hAnsi="华文细黑" w:hint="eastAsia"/>
          <w:sz w:val="20"/>
          <w:szCs w:val="20"/>
        </w:rPr>
        <w:t>影响油价的核心逻辑是以地缘政治影响下的供需基本面为主，尤其是当前全球经济需求不振的影响继续压制油价向上突破。2019年10 月 15 日，IMF 对 2019年全球经济增速展望，再一次下调 0.2 个百分点至 3%，原油需求预计将继续受到压制，油价中枢水平预计同比回落。跟踪1980年以来的美国WTI原油现货价格可知，国际油价在20世纪最后20年里一直在40美元以下徘徊，进入21世纪之后油价突飞猛进，特别是在2008年全球经济危机时国际原油突破100美元大关，达到了历史上的最高点，此后经历两轮短暂的周期调整，目前正处于刚突破60美元的上升周期。</w:t>
      </w:r>
    </w:p>
    <w:p w14:paraId="56747B09" w14:textId="77777777" w:rsidR="0007287D" w:rsidRPr="00D1465E" w:rsidRDefault="0007287D" w:rsidP="0007287D">
      <w:pPr>
        <w:jc w:val="center"/>
        <w:rPr>
          <w:rFonts w:ascii="微软雅黑" w:eastAsia="微软雅黑" w:hAnsi="微软雅黑"/>
          <w:sz w:val="22"/>
          <w:szCs w:val="24"/>
        </w:rPr>
      </w:pPr>
      <w:r>
        <w:rPr>
          <w:noProof/>
        </w:rPr>
        <w:drawing>
          <wp:inline distT="0" distB="0" distL="0" distR="0" wp14:anchorId="23EAE034" wp14:editId="3E618FC5">
            <wp:extent cx="5274310" cy="2637155"/>
            <wp:effectExtent l="0" t="0" r="2540" b="10795"/>
            <wp:docPr id="6" name="图表 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FB3159F8-6EF1-4EF8-A279-BF8BDFAF38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4DA0EB66" w14:textId="77777777" w:rsidR="0007287D" w:rsidRPr="00013874" w:rsidRDefault="0007287D" w:rsidP="0007287D">
      <w:pPr>
        <w:wordWrap w:val="0"/>
        <w:spacing w:afterLines="100" w:after="312" w:line="0" w:lineRule="atLeast"/>
        <w:jc w:val="right"/>
        <w:rPr>
          <w:rFonts w:ascii="华文细黑" w:eastAsia="华文细黑" w:hAnsi="华文细黑"/>
          <w:i/>
          <w:sz w:val="18"/>
          <w:szCs w:val="18"/>
        </w:rPr>
      </w:pPr>
      <w:r w:rsidRPr="00013874">
        <w:rPr>
          <w:rFonts w:ascii="华文细黑" w:eastAsia="华文细黑" w:hAnsi="华文细黑" w:hint="eastAsia"/>
          <w:i/>
          <w:sz w:val="18"/>
          <w:szCs w:val="18"/>
        </w:rPr>
        <w:t xml:space="preserve">制图：金融界上市公司研究院  </w:t>
      </w:r>
      <w:r>
        <w:rPr>
          <w:rFonts w:ascii="华文细黑" w:eastAsia="华文细黑" w:hAnsi="华文细黑" w:hint="eastAsia"/>
          <w:i/>
          <w:sz w:val="18"/>
          <w:szCs w:val="18"/>
        </w:rPr>
        <w:t>数据来源：</w:t>
      </w:r>
      <w:r w:rsidRPr="004F05E5">
        <w:rPr>
          <w:rFonts w:ascii="华文细黑" w:eastAsia="华文细黑" w:hAnsi="华文细黑" w:hint="eastAsia"/>
          <w:i/>
          <w:sz w:val="18"/>
          <w:szCs w:val="18"/>
        </w:rPr>
        <w:t>美国WTI原油现货价格</w:t>
      </w:r>
    </w:p>
    <w:p w14:paraId="31738DCF" w14:textId="77777777" w:rsidR="0007287D" w:rsidRPr="00C45FC2" w:rsidRDefault="0007287D" w:rsidP="0007287D">
      <w:pPr>
        <w:widowControl/>
        <w:spacing w:afterLines="50" w:after="156" w:line="400" w:lineRule="exact"/>
        <w:ind w:firstLineChars="200" w:firstLine="400"/>
        <w:rPr>
          <w:rFonts w:ascii="华文细黑" w:eastAsia="华文细黑" w:hAnsi="华文细黑"/>
          <w:sz w:val="20"/>
          <w:szCs w:val="20"/>
        </w:rPr>
      </w:pPr>
      <w:r w:rsidRPr="00C45FC2">
        <w:rPr>
          <w:rFonts w:ascii="华文细黑" w:eastAsia="华文细黑" w:hAnsi="华文细黑" w:hint="eastAsia"/>
          <w:b/>
          <w:sz w:val="20"/>
          <w:szCs w:val="20"/>
        </w:rPr>
        <w:t>第二，炼化一体化影响产业布局，产业结构更多地向下游调整。</w:t>
      </w:r>
      <w:r w:rsidRPr="00C45FC2">
        <w:rPr>
          <w:rFonts w:ascii="华文细黑" w:eastAsia="华文细黑" w:hAnsi="华文细黑" w:hint="eastAsia"/>
          <w:sz w:val="20"/>
          <w:szCs w:val="20"/>
        </w:rPr>
        <w:t>从全球来看，能源巨头越来越向下游化工品</w:t>
      </w:r>
      <w:r>
        <w:rPr>
          <w:rFonts w:ascii="华文细黑" w:eastAsia="华文细黑" w:hAnsi="华文细黑" w:hint="eastAsia"/>
          <w:sz w:val="20"/>
          <w:szCs w:val="20"/>
        </w:rPr>
        <w:t>集中</w:t>
      </w:r>
      <w:r w:rsidRPr="00C45FC2">
        <w:rPr>
          <w:rFonts w:ascii="华文细黑" w:eastAsia="华文细黑" w:hAnsi="华文细黑" w:hint="eastAsia"/>
          <w:sz w:val="20"/>
          <w:szCs w:val="20"/>
        </w:rPr>
        <w:t>，而有实力的下游企业越来越向上游渗透，原本泾渭分明的产业上下游正在“混业经营”。前者如埃克森美孚把战略重点转向高附加值的化工产品，从而提高公司整体盈利能力，后者如恒盛石化由下游纺织企业向上游发展最终贯穿行业全产业链。</w:t>
      </w:r>
    </w:p>
    <w:p w14:paraId="39140B4D" w14:textId="77777777" w:rsidR="0007287D" w:rsidRPr="00C45FC2" w:rsidRDefault="0007287D" w:rsidP="0007287D">
      <w:pPr>
        <w:widowControl/>
        <w:spacing w:afterLines="50" w:after="156" w:line="400" w:lineRule="exact"/>
        <w:ind w:firstLineChars="200" w:firstLine="400"/>
        <w:rPr>
          <w:rFonts w:ascii="华文细黑" w:eastAsia="华文细黑" w:hAnsi="华文细黑"/>
          <w:sz w:val="20"/>
          <w:szCs w:val="20"/>
        </w:rPr>
      </w:pPr>
      <w:r w:rsidRPr="00C45FC2">
        <w:rPr>
          <w:rFonts w:ascii="华文细黑" w:eastAsia="华文细黑" w:hAnsi="华文细黑" w:hint="eastAsia"/>
          <w:sz w:val="20"/>
          <w:szCs w:val="20"/>
        </w:rPr>
        <w:t>炼化一体化指的不再是传统的炼油乙烯一体化模式，而是指炼油与石油化工物料互供、能量资源和公用工程共享的一种综合紧密的一体化，成为国内外炼油企业优化资源配置、降低投资和生产成本、提升产品附加值、加快转型升级、提高盈利水平的战略选择。对于炼油企业来说，向下游扩张的原因在于全球成品油市场逐渐过剩，炼油业务毛利相对较低，下游精细化工的利润率更高；对化工企业来说，向上游溯源可以更好的控制成本，产品多样化，适应性更强，从资产回报率来看将更具竞争力。</w:t>
      </w:r>
    </w:p>
    <w:p w14:paraId="51025F4A" w14:textId="77777777" w:rsidR="0007287D" w:rsidRPr="00023C33" w:rsidRDefault="0007287D" w:rsidP="0007287D">
      <w:pPr>
        <w:pStyle w:val="4"/>
        <w:spacing w:beforeLines="100" w:before="312" w:afterLines="50" w:after="156"/>
        <w:ind w:firstLineChars="200" w:firstLine="420"/>
        <w:rPr>
          <w:sz w:val="21"/>
        </w:rPr>
      </w:pPr>
      <w:r w:rsidRPr="00023C33">
        <w:rPr>
          <w:rFonts w:hint="eastAsia"/>
          <w:sz w:val="21"/>
        </w:rPr>
        <w:lastRenderedPageBreak/>
        <w:t>中国化工行业发展特点</w:t>
      </w:r>
    </w:p>
    <w:p w14:paraId="630E7D50" w14:textId="77777777" w:rsidR="0007287D" w:rsidRPr="00C45FC2" w:rsidRDefault="0007287D" w:rsidP="0007287D">
      <w:pPr>
        <w:widowControl/>
        <w:spacing w:afterLines="50" w:after="156" w:line="400" w:lineRule="exact"/>
        <w:ind w:firstLineChars="200" w:firstLine="400"/>
        <w:rPr>
          <w:rFonts w:ascii="华文细黑" w:eastAsia="华文细黑" w:hAnsi="华文细黑"/>
          <w:sz w:val="20"/>
          <w:szCs w:val="20"/>
        </w:rPr>
      </w:pPr>
      <w:r w:rsidRPr="00C45FC2">
        <w:rPr>
          <w:rFonts w:ascii="华文细黑" w:eastAsia="华文细黑" w:hAnsi="华文细黑" w:hint="eastAsia"/>
          <w:sz w:val="20"/>
          <w:szCs w:val="20"/>
        </w:rPr>
        <w:t>中国目前已经是全球最大的化工生产国和消费国。当前，中国化工产业的结构调整和升级改造速度在加快，从过去的增量为主进入做优存量、做强增量的深度调整期。从外部环境来看，中国化工</w:t>
      </w:r>
      <w:r>
        <w:rPr>
          <w:rFonts w:ascii="华文细黑" w:eastAsia="华文细黑" w:hAnsi="华文细黑" w:hint="eastAsia"/>
          <w:sz w:val="20"/>
          <w:szCs w:val="20"/>
        </w:rPr>
        <w:t>行</w:t>
      </w:r>
      <w:r w:rsidRPr="00C45FC2">
        <w:rPr>
          <w:rFonts w:ascii="华文细黑" w:eastAsia="华文细黑" w:hAnsi="华文细黑" w:hint="eastAsia"/>
          <w:sz w:val="20"/>
          <w:szCs w:val="20"/>
        </w:rPr>
        <w:t>业主要受到国内外经济形势影响供需、国内产业政策影响布局，从内部因素分析，主要包括大规模工业化提升生产效率、技术创新与高端研发能力增厚行业利润和产品竞争力。几方合力共同作用下，勾勒出中国化工行业的整体发展特点。本部分重点分析外部因素，在第三节将结合典型案例重点分析内部因素。</w:t>
      </w:r>
    </w:p>
    <w:p w14:paraId="3DEA4153" w14:textId="77777777" w:rsidR="0007287D" w:rsidRPr="00C45FC2" w:rsidRDefault="0007287D" w:rsidP="0007287D">
      <w:pPr>
        <w:widowControl/>
        <w:spacing w:afterLines="50" w:after="156" w:line="400" w:lineRule="exact"/>
        <w:ind w:firstLineChars="200" w:firstLine="400"/>
        <w:rPr>
          <w:rFonts w:ascii="华文细黑" w:eastAsia="华文细黑" w:hAnsi="华文细黑"/>
          <w:sz w:val="20"/>
          <w:szCs w:val="20"/>
        </w:rPr>
      </w:pPr>
      <w:r w:rsidRPr="00C45FC2">
        <w:rPr>
          <w:rFonts w:ascii="华文细黑" w:eastAsia="华文细黑" w:hAnsi="华文细黑" w:hint="eastAsia"/>
          <w:sz w:val="20"/>
          <w:szCs w:val="20"/>
        </w:rPr>
        <w:t>从全球局势看，经济整体走势疲软，国际地缘政治领域里多个干扰因素，如英国退出欧盟、中美贸易争端、伊朗问题等，造成能源供应价格波动；从国内形势看，2016年以来，环保供给侧改革加快，许多能源消耗产业的落后产能加速退出，与此同时叠加油价底部回升至温和状态，制造业PMI指数得以保持较高水平，许多大宗周期品价格暴涨，化工行业营收及盈利水平大幅提升。</w:t>
      </w:r>
    </w:p>
    <w:p w14:paraId="5ED8F022" w14:textId="77777777" w:rsidR="0007287D" w:rsidRPr="00C45FC2" w:rsidRDefault="0007287D" w:rsidP="0007287D">
      <w:pPr>
        <w:widowControl/>
        <w:spacing w:afterLines="50" w:after="156" w:line="400" w:lineRule="exact"/>
        <w:ind w:firstLineChars="200" w:firstLine="400"/>
        <w:rPr>
          <w:rFonts w:ascii="华文细黑" w:eastAsia="华文细黑" w:hAnsi="华文细黑"/>
          <w:sz w:val="20"/>
          <w:szCs w:val="20"/>
        </w:rPr>
      </w:pPr>
      <w:r w:rsidRPr="00C45FC2">
        <w:rPr>
          <w:rFonts w:ascii="华文细黑" w:eastAsia="华文细黑" w:hAnsi="华文细黑" w:hint="eastAsia"/>
          <w:sz w:val="20"/>
          <w:szCs w:val="20"/>
        </w:rPr>
        <w:t>而2018年下半年以来，PMI呈下降趋势，内部需求疲软，零售、汽车、空调等消费数据下滑，叠加外部中美贸易摩擦扰动，中国面临经济周期和金融周期双下行挑战，经济增长新动能不足，需求不旺导致的大宗化工品价格处于下跌区间，使得化工行业景气度蒙上阴尘。</w:t>
      </w:r>
    </w:p>
    <w:p w14:paraId="4381202B" w14:textId="77777777" w:rsidR="0007287D" w:rsidRPr="00C45FC2" w:rsidRDefault="0007287D" w:rsidP="0007287D">
      <w:pPr>
        <w:widowControl/>
        <w:spacing w:afterLines="50" w:after="156" w:line="400" w:lineRule="exact"/>
        <w:ind w:firstLineChars="200" w:firstLine="400"/>
        <w:rPr>
          <w:rFonts w:ascii="华文细黑" w:eastAsia="华文细黑" w:hAnsi="华文细黑"/>
          <w:sz w:val="20"/>
          <w:szCs w:val="20"/>
        </w:rPr>
      </w:pPr>
      <w:r w:rsidRPr="00C45FC2">
        <w:rPr>
          <w:rFonts w:ascii="华文细黑" w:eastAsia="华文细黑" w:hAnsi="华文细黑" w:hint="eastAsia"/>
          <w:sz w:val="20"/>
          <w:szCs w:val="20"/>
        </w:rPr>
        <w:t>外部环境的疲软要求必须采取积极的产业政策。一方面从2010年开始向民营资本开放了上游石油化工领域，越来越多具有活力和商业敏感性的民间资本由下游向上游溯源，另一方面国家不断出台严格的环保、安全政策，淘汰落后产能，鼓励大型化工集团走“炼化一体化”道路。从下游向上游追溯的企业，可以通过全产业链模式控制成本，由上游向下游扩张的企业则可以开拓更多元化、精细化、高利润的化工产品。“双管齐下”的产业政策将开放、竞争、技术创新作为了行业转型的主线。</w:t>
      </w:r>
    </w:p>
    <w:p w14:paraId="4BBBE6F7" w14:textId="77777777" w:rsidR="0007287D" w:rsidRDefault="0007287D" w:rsidP="0007287D">
      <w:pPr>
        <w:widowControl/>
        <w:spacing w:afterLines="50" w:after="156" w:line="400" w:lineRule="exact"/>
        <w:ind w:firstLineChars="200" w:firstLine="400"/>
        <w:rPr>
          <w:rFonts w:ascii="华文细黑" w:eastAsia="华文细黑" w:hAnsi="华文细黑"/>
          <w:sz w:val="20"/>
          <w:szCs w:val="20"/>
        </w:rPr>
      </w:pPr>
      <w:r w:rsidRPr="00C45FC2">
        <w:rPr>
          <w:rFonts w:ascii="华文细黑" w:eastAsia="华文细黑" w:hAnsi="华文细黑" w:hint="eastAsia"/>
          <w:sz w:val="20"/>
          <w:szCs w:val="20"/>
        </w:rPr>
        <w:t>近期山东地炼9家企业宣布减少常规产能2500万吨/年，就是一次由政府主导自上而下的、由上游向下游扩张的转型。业内人士对此指出，此次转型中，有实力的炼厂将通过改善装置、延伸产业链等方式加速一体化进程，而一些自身实力不够的炼厂，装置规模难以配套下游化工装置，走整合转型路线，而那些加工能力小、甚至没有原油加工能力的小炼厂，产品单一、资质不全、技术落后必将在市场竞争中淘汰或者被收购。这也意味着技术能力、改造能力、产业链延伸能力、规模效应等都将成为化工行业为例的制胜法宝，未来化工行业必将向着产能集中、全产业链的趋势发展。</w:t>
      </w:r>
    </w:p>
    <w:p w14:paraId="0298674D" w14:textId="77777777" w:rsidR="0007287D" w:rsidRPr="00023C33" w:rsidRDefault="0007287D" w:rsidP="0007287D">
      <w:pPr>
        <w:pStyle w:val="4"/>
        <w:spacing w:beforeLines="100" w:before="312" w:afterLines="50" w:after="156"/>
        <w:ind w:firstLineChars="200" w:firstLine="420"/>
        <w:rPr>
          <w:sz w:val="21"/>
        </w:rPr>
      </w:pPr>
      <w:r w:rsidRPr="00023C33">
        <w:rPr>
          <w:rFonts w:hint="eastAsia"/>
          <w:sz w:val="21"/>
        </w:rPr>
        <w:t>A</w:t>
      </w:r>
      <w:r w:rsidRPr="00023C33">
        <w:rPr>
          <w:rFonts w:hint="eastAsia"/>
          <w:sz w:val="21"/>
        </w:rPr>
        <w:t>股化工行业增长变化</w:t>
      </w:r>
    </w:p>
    <w:p w14:paraId="2BBFB916" w14:textId="77777777" w:rsidR="0007287D" w:rsidRPr="009E3377" w:rsidRDefault="0007287D" w:rsidP="0007287D">
      <w:pPr>
        <w:widowControl/>
        <w:spacing w:afterLines="50" w:after="156" w:line="400" w:lineRule="exact"/>
        <w:ind w:firstLineChars="200" w:firstLine="400"/>
        <w:rPr>
          <w:rFonts w:ascii="华文细黑" w:eastAsia="华文细黑" w:hAnsi="华文细黑"/>
          <w:sz w:val="20"/>
          <w:szCs w:val="20"/>
        </w:rPr>
      </w:pPr>
      <w:r w:rsidRPr="00C2154C">
        <w:rPr>
          <w:rFonts w:ascii="华文细黑" w:eastAsia="华文细黑" w:hAnsi="华文细黑" w:hint="eastAsia"/>
          <w:b/>
          <w:sz w:val="20"/>
          <w:szCs w:val="20"/>
        </w:rPr>
        <w:t>化工板块扩容加快，细分行业差距很大，新增产能</w:t>
      </w:r>
      <w:r>
        <w:rPr>
          <w:rFonts w:ascii="华文细黑" w:eastAsia="华文细黑" w:hAnsi="华文细黑" w:hint="eastAsia"/>
          <w:b/>
          <w:sz w:val="20"/>
          <w:szCs w:val="20"/>
        </w:rPr>
        <w:t>上游度下降</w:t>
      </w:r>
      <w:r w:rsidRPr="00C2154C">
        <w:rPr>
          <w:rFonts w:ascii="华文细黑" w:eastAsia="华文细黑" w:hAnsi="华文细黑" w:hint="eastAsia"/>
          <w:b/>
          <w:sz w:val="20"/>
          <w:szCs w:val="20"/>
        </w:rPr>
        <w:t>趋势明显。</w:t>
      </w:r>
      <w:r w:rsidRPr="009E3377">
        <w:rPr>
          <w:rFonts w:ascii="华文细黑" w:eastAsia="华文细黑" w:hAnsi="华文细黑" w:hint="eastAsia"/>
          <w:sz w:val="20"/>
          <w:szCs w:val="20"/>
        </w:rPr>
        <w:t>从对A股化工板块10年来的化工企业数量追踪分析可知，石油化工企业从15家变成17家，仅增加2家，化学</w:t>
      </w:r>
      <w:r w:rsidRPr="009E3377">
        <w:rPr>
          <w:rFonts w:ascii="华文细黑" w:eastAsia="华文细黑" w:hAnsi="华文细黑" w:hint="eastAsia"/>
          <w:sz w:val="20"/>
          <w:szCs w:val="20"/>
        </w:rPr>
        <w:lastRenderedPageBreak/>
        <w:t>原料企业从34家变成35家，仅增加1家，其他细分市场的企业总数增长也只在10家左右，而化学制品则从57家增长到205家。这一数据有力地证明了化工行业正</w:t>
      </w:r>
      <w:r>
        <w:rPr>
          <w:rFonts w:ascii="华文细黑" w:eastAsia="华文细黑" w:hAnsi="华文细黑" w:hint="eastAsia"/>
          <w:sz w:val="20"/>
          <w:szCs w:val="20"/>
        </w:rPr>
        <w:t>远离上游，</w:t>
      </w:r>
      <w:r w:rsidRPr="009E3377">
        <w:rPr>
          <w:rFonts w:ascii="华文细黑" w:eastAsia="华文细黑" w:hAnsi="华文细黑" w:hint="eastAsia"/>
          <w:sz w:val="20"/>
          <w:szCs w:val="20"/>
        </w:rPr>
        <w:t>向下游集中。</w:t>
      </w:r>
    </w:p>
    <w:p w14:paraId="752C38BD" w14:textId="77777777" w:rsidR="0007287D" w:rsidRPr="009E3377" w:rsidRDefault="0007287D" w:rsidP="0007287D">
      <w:pPr>
        <w:widowControl/>
        <w:spacing w:afterLines="50" w:after="156" w:line="400" w:lineRule="exact"/>
        <w:ind w:firstLineChars="200" w:firstLine="400"/>
        <w:rPr>
          <w:rFonts w:ascii="华文细黑" w:eastAsia="华文细黑" w:hAnsi="华文细黑"/>
          <w:sz w:val="20"/>
          <w:szCs w:val="20"/>
        </w:rPr>
      </w:pPr>
      <w:r w:rsidRPr="009E3377">
        <w:rPr>
          <w:rFonts w:ascii="华文细黑" w:eastAsia="华文细黑" w:hAnsi="华文细黑" w:hint="eastAsia"/>
          <w:sz w:val="20"/>
          <w:szCs w:val="20"/>
        </w:rPr>
        <w:t>此外值得注意的是，从2014年以来，有31家化工企业通过并购、重组多种方式脱离了化工主业，转为营销、传媒、医药等其他行业。这也说明部分化工企业业绩较差，不得不通过资本市场出清原有资产，转换赛道。行业有进入的同时也伴随着淘汰出局，意味着行业的竞争更加激烈。</w:t>
      </w:r>
    </w:p>
    <w:p w14:paraId="3C89A0E6" w14:textId="77777777" w:rsidR="0007287D" w:rsidRDefault="0007287D" w:rsidP="0007287D">
      <w:pPr>
        <w:widowControl/>
        <w:spacing w:afterLines="50" w:after="156" w:line="400" w:lineRule="exact"/>
        <w:ind w:firstLineChars="200" w:firstLine="400"/>
        <w:rPr>
          <w:rFonts w:ascii="华文细黑" w:eastAsia="华文细黑" w:hAnsi="华文细黑"/>
          <w:sz w:val="20"/>
          <w:szCs w:val="20"/>
        </w:rPr>
      </w:pPr>
      <w:r w:rsidRPr="00604B1F">
        <w:rPr>
          <w:rFonts w:ascii="华文细黑" w:eastAsia="华文细黑" w:hAnsi="华文细黑" w:hint="eastAsia"/>
          <w:b/>
          <w:sz w:val="20"/>
          <w:szCs w:val="20"/>
        </w:rPr>
        <w:t>化工行业规模增长显著。</w:t>
      </w:r>
      <w:r>
        <w:rPr>
          <w:rFonts w:ascii="华文细黑" w:eastAsia="华文细黑" w:hAnsi="华文细黑" w:hint="eastAsia"/>
          <w:sz w:val="20"/>
          <w:szCs w:val="20"/>
        </w:rPr>
        <w:t>在石化领域向民营资本开放以来的1</w:t>
      </w:r>
      <w:r>
        <w:rPr>
          <w:rFonts w:ascii="华文细黑" w:eastAsia="华文细黑" w:hAnsi="华文细黑"/>
          <w:sz w:val="20"/>
          <w:szCs w:val="20"/>
        </w:rPr>
        <w:t>0</w:t>
      </w:r>
      <w:r>
        <w:rPr>
          <w:rFonts w:ascii="华文细黑" w:eastAsia="华文细黑" w:hAnsi="华文细黑" w:hint="eastAsia"/>
          <w:sz w:val="20"/>
          <w:szCs w:val="20"/>
        </w:rPr>
        <w:t>年间，对</w:t>
      </w:r>
      <w:r w:rsidRPr="009E3377">
        <w:rPr>
          <w:rFonts w:ascii="华文细黑" w:eastAsia="华文细黑" w:hAnsi="华文细黑" w:hint="eastAsia"/>
          <w:sz w:val="20"/>
          <w:szCs w:val="20"/>
        </w:rPr>
        <w:t>A股化工板块统计显示，营业总收入10年复合增长率达到13%，净利复合增长率达到15%，</w:t>
      </w:r>
      <w:r w:rsidRPr="00334913">
        <w:rPr>
          <w:rFonts w:ascii="华文细黑" w:eastAsia="华文细黑" w:hAnsi="华文细黑" w:hint="eastAsia"/>
          <w:sz w:val="20"/>
          <w:szCs w:val="20"/>
        </w:rPr>
        <w:t>资产复合增长率5%。从子行业来看，营收涨幅和净利涨幅最大的都是化学纤维，10年复合增长率分别达到24%和25%。</w:t>
      </w:r>
    </w:p>
    <w:p w14:paraId="06EE6350" w14:textId="77777777" w:rsidR="0007287D" w:rsidRPr="00D1465E" w:rsidRDefault="0007287D" w:rsidP="0007287D">
      <w:pPr>
        <w:jc w:val="center"/>
        <w:rPr>
          <w:rFonts w:ascii="微软雅黑" w:eastAsia="微软雅黑" w:hAnsi="微软雅黑"/>
          <w:sz w:val="22"/>
          <w:szCs w:val="24"/>
        </w:rPr>
      </w:pPr>
      <w:r>
        <w:rPr>
          <w:noProof/>
        </w:rPr>
        <w:drawing>
          <wp:inline distT="0" distB="0" distL="0" distR="0" wp14:anchorId="388E9C5D" wp14:editId="73576D84">
            <wp:extent cx="5274310" cy="2637155"/>
            <wp:effectExtent l="0" t="0" r="2540" b="10795"/>
            <wp:docPr id="75" name="图表 7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F99E413D-86DB-41F1-93A0-8E0B6A4536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26499AE" w14:textId="77777777" w:rsidR="0007287D" w:rsidRPr="00013874" w:rsidRDefault="0007287D" w:rsidP="0007287D">
      <w:pPr>
        <w:wordWrap w:val="0"/>
        <w:spacing w:afterLines="100" w:after="312" w:line="0" w:lineRule="atLeast"/>
        <w:jc w:val="right"/>
        <w:rPr>
          <w:rFonts w:ascii="华文细黑" w:eastAsia="华文细黑" w:hAnsi="华文细黑"/>
          <w:i/>
          <w:sz w:val="18"/>
          <w:szCs w:val="18"/>
        </w:rPr>
      </w:pPr>
      <w:r w:rsidRPr="00013874">
        <w:rPr>
          <w:rFonts w:ascii="华文细黑" w:eastAsia="华文细黑" w:hAnsi="华文细黑" w:hint="eastAsia"/>
          <w:i/>
          <w:sz w:val="18"/>
          <w:szCs w:val="18"/>
        </w:rPr>
        <w:t>制图：金融界上市公司研究院  数据来源：巨灵财经</w:t>
      </w:r>
    </w:p>
    <w:p w14:paraId="686862BA" w14:textId="77777777" w:rsidR="0007287D" w:rsidRPr="00D1465E" w:rsidRDefault="0007287D" w:rsidP="0007287D">
      <w:pPr>
        <w:jc w:val="center"/>
        <w:rPr>
          <w:rFonts w:ascii="微软雅黑" w:eastAsia="微软雅黑" w:hAnsi="微软雅黑"/>
          <w:sz w:val="22"/>
          <w:szCs w:val="24"/>
        </w:rPr>
      </w:pPr>
      <w:r>
        <w:rPr>
          <w:noProof/>
        </w:rPr>
        <w:drawing>
          <wp:inline distT="0" distB="0" distL="0" distR="0" wp14:anchorId="7FE64ECE" wp14:editId="3DC11BA2">
            <wp:extent cx="5274310" cy="2628000"/>
            <wp:effectExtent l="0" t="0" r="2540" b="1270"/>
            <wp:docPr id="74" name="图表 7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3606B88-F639-4D7B-9DE6-246DB0D356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07A07475" w14:textId="77777777" w:rsidR="0007287D" w:rsidRPr="00013874" w:rsidRDefault="0007287D" w:rsidP="0007287D">
      <w:pPr>
        <w:wordWrap w:val="0"/>
        <w:spacing w:afterLines="100" w:after="312" w:line="0" w:lineRule="atLeast"/>
        <w:jc w:val="right"/>
        <w:rPr>
          <w:rFonts w:ascii="华文细黑" w:eastAsia="华文细黑" w:hAnsi="华文细黑"/>
          <w:i/>
          <w:sz w:val="18"/>
          <w:szCs w:val="18"/>
        </w:rPr>
      </w:pPr>
      <w:r w:rsidRPr="00013874">
        <w:rPr>
          <w:rFonts w:ascii="华文细黑" w:eastAsia="华文细黑" w:hAnsi="华文细黑" w:hint="eastAsia"/>
          <w:i/>
          <w:sz w:val="18"/>
          <w:szCs w:val="18"/>
        </w:rPr>
        <w:t>制图：金融界上市公司研究院  数据来源：巨灵财经</w:t>
      </w:r>
    </w:p>
    <w:p w14:paraId="73607164" w14:textId="04541CC7" w:rsidR="0007287D" w:rsidRDefault="0007287D" w:rsidP="0007287D">
      <w:pPr>
        <w:widowControl/>
        <w:spacing w:afterLines="50" w:after="156" w:line="400" w:lineRule="exact"/>
        <w:ind w:firstLineChars="200" w:firstLine="400"/>
        <w:rPr>
          <w:rFonts w:ascii="华文细黑" w:eastAsia="华文细黑" w:hAnsi="华文细黑"/>
          <w:sz w:val="20"/>
          <w:szCs w:val="20"/>
        </w:rPr>
      </w:pPr>
      <w:r w:rsidRPr="006F6765">
        <w:rPr>
          <w:rFonts w:ascii="华文细黑" w:eastAsia="华文细黑" w:hAnsi="华文细黑" w:hint="eastAsia"/>
          <w:b/>
          <w:sz w:val="20"/>
          <w:szCs w:val="20"/>
        </w:rPr>
        <w:lastRenderedPageBreak/>
        <w:t>毛利率先抑后扬，逐渐上升。</w:t>
      </w:r>
      <w:r w:rsidRPr="006F6765">
        <w:rPr>
          <w:rFonts w:ascii="华文细黑" w:eastAsia="华文细黑" w:hAnsi="华文细黑" w:hint="eastAsia"/>
          <w:sz w:val="20"/>
          <w:szCs w:val="20"/>
        </w:rPr>
        <w:t>从最近10年来看，</w:t>
      </w:r>
      <w:r>
        <w:rPr>
          <w:rFonts w:ascii="华文细黑" w:eastAsia="华文细黑" w:hAnsi="华文细黑" w:hint="eastAsia"/>
          <w:sz w:val="20"/>
          <w:szCs w:val="20"/>
        </w:rPr>
        <w:t>如图</w:t>
      </w:r>
      <w:r w:rsidR="00D14C6C">
        <w:rPr>
          <w:rFonts w:ascii="华文细黑" w:eastAsia="华文细黑" w:hAnsi="华文细黑"/>
          <w:sz w:val="20"/>
          <w:szCs w:val="20"/>
        </w:rPr>
        <w:t>4</w:t>
      </w:r>
      <w:r>
        <w:rPr>
          <w:rFonts w:ascii="华文细黑" w:eastAsia="华文细黑" w:hAnsi="华文细黑"/>
          <w:sz w:val="20"/>
          <w:szCs w:val="20"/>
        </w:rPr>
        <w:t>-1-5</w:t>
      </w:r>
      <w:r>
        <w:rPr>
          <w:rFonts w:ascii="华文细黑" w:eastAsia="华文细黑" w:hAnsi="华文细黑" w:hint="eastAsia"/>
          <w:sz w:val="20"/>
          <w:szCs w:val="20"/>
        </w:rPr>
        <w:t>所示</w:t>
      </w:r>
      <w:r>
        <w:rPr>
          <w:rFonts w:ascii="华文细黑" w:eastAsia="华文细黑" w:hAnsi="华文细黑"/>
          <w:sz w:val="20"/>
          <w:szCs w:val="20"/>
        </w:rPr>
        <w:t>，</w:t>
      </w:r>
      <w:r w:rsidRPr="006F6765">
        <w:rPr>
          <w:rFonts w:ascii="华文细黑" w:eastAsia="华文细黑" w:hAnsi="华文细黑" w:hint="eastAsia"/>
          <w:sz w:val="20"/>
          <w:szCs w:val="20"/>
        </w:rPr>
        <w:t>化工行业毛利率从15%的行业低点逐渐走高，特别是经过2010年-2013年的盘整期，在2014年开始进入上升通道。这一时间点正好契合于国际原油价格在2014年位于向下拐点处。此外，新建裂解装置费用的大幅下滑，新建化工产能向下游利润更高的精细化工方向转移，均导致化工板块毛利率呈现逐步走高的态势。</w:t>
      </w:r>
    </w:p>
    <w:p w14:paraId="55EB0A81" w14:textId="77777777" w:rsidR="0007287D" w:rsidRPr="00D1465E" w:rsidRDefault="0007287D" w:rsidP="0007287D">
      <w:pPr>
        <w:jc w:val="center"/>
        <w:rPr>
          <w:rFonts w:ascii="微软雅黑" w:eastAsia="微软雅黑" w:hAnsi="微软雅黑"/>
          <w:sz w:val="22"/>
          <w:szCs w:val="24"/>
        </w:rPr>
      </w:pPr>
      <w:r>
        <w:rPr>
          <w:noProof/>
        </w:rPr>
        <w:drawing>
          <wp:inline distT="0" distB="0" distL="0" distR="0" wp14:anchorId="23E3228D" wp14:editId="29E0C3D4">
            <wp:extent cx="5274310" cy="2637155"/>
            <wp:effectExtent l="0" t="0" r="2540" b="10795"/>
            <wp:docPr id="59" name="图表 59">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F3BA7BE7-5063-45CB-8CCE-5156595813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34FED666" w14:textId="77777777" w:rsidR="0007287D" w:rsidRPr="00013874" w:rsidRDefault="0007287D" w:rsidP="0007287D">
      <w:pPr>
        <w:wordWrap w:val="0"/>
        <w:spacing w:afterLines="100" w:after="312" w:line="0" w:lineRule="atLeast"/>
        <w:jc w:val="right"/>
        <w:rPr>
          <w:rFonts w:ascii="华文细黑" w:eastAsia="华文细黑" w:hAnsi="华文细黑"/>
          <w:i/>
          <w:sz w:val="18"/>
          <w:szCs w:val="18"/>
        </w:rPr>
      </w:pPr>
      <w:r w:rsidRPr="00013874">
        <w:rPr>
          <w:rFonts w:ascii="华文细黑" w:eastAsia="华文细黑" w:hAnsi="华文细黑" w:hint="eastAsia"/>
          <w:i/>
          <w:sz w:val="18"/>
          <w:szCs w:val="18"/>
        </w:rPr>
        <w:t>制图：金融界上市公司研究院  数据来源：巨灵财经</w:t>
      </w:r>
    </w:p>
    <w:p w14:paraId="2F73D13C" w14:textId="77777777" w:rsidR="0007287D" w:rsidRPr="006F6765" w:rsidRDefault="0007287D" w:rsidP="0007287D">
      <w:pPr>
        <w:widowControl/>
        <w:spacing w:afterLines="50" w:after="156" w:line="400" w:lineRule="exact"/>
        <w:ind w:firstLineChars="200" w:firstLine="400"/>
        <w:rPr>
          <w:rFonts w:ascii="华文细黑" w:eastAsia="华文细黑" w:hAnsi="华文细黑"/>
          <w:sz w:val="20"/>
          <w:szCs w:val="20"/>
        </w:rPr>
      </w:pPr>
      <w:r w:rsidRPr="006F6765">
        <w:rPr>
          <w:rFonts w:ascii="华文细黑" w:eastAsia="华文细黑" w:hAnsi="华文细黑" w:hint="eastAsia"/>
          <w:b/>
          <w:sz w:val="20"/>
          <w:szCs w:val="20"/>
        </w:rPr>
        <w:t>化工业产业资本结构发生改变。</w:t>
      </w:r>
      <w:r w:rsidRPr="006F6765">
        <w:rPr>
          <w:rFonts w:ascii="华文细黑" w:eastAsia="华文细黑" w:hAnsi="华文细黑" w:hint="eastAsia"/>
          <w:sz w:val="20"/>
          <w:szCs w:val="20"/>
        </w:rPr>
        <w:t>随着垄断行业越来越被打破，民营企业进入推高行业整体活力。数据显示，2018年中国炼油市场格局中，中石油、中石化分别占25.45%、32.25%，民营企业占比则达33.54%，份额高于中石油、中石化。</w:t>
      </w:r>
    </w:p>
    <w:p w14:paraId="092EBDE5" w14:textId="3FFC6120" w:rsidR="0007287D" w:rsidRDefault="0007287D" w:rsidP="0007287D">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通过对比</w:t>
      </w:r>
      <w:r w:rsidRPr="006F6765">
        <w:rPr>
          <w:rFonts w:ascii="华文细黑" w:eastAsia="华文细黑" w:hAnsi="华文细黑" w:hint="eastAsia"/>
          <w:sz w:val="20"/>
          <w:szCs w:val="20"/>
        </w:rPr>
        <w:t>图</w:t>
      </w:r>
      <w:r w:rsidR="00D14C6C">
        <w:rPr>
          <w:rFonts w:ascii="华文细黑" w:eastAsia="华文细黑" w:hAnsi="华文细黑"/>
          <w:sz w:val="20"/>
          <w:szCs w:val="20"/>
        </w:rPr>
        <w:t>4</w:t>
      </w:r>
      <w:r>
        <w:rPr>
          <w:rFonts w:ascii="华文细黑" w:eastAsia="华文细黑" w:hAnsi="华文细黑"/>
          <w:sz w:val="20"/>
          <w:szCs w:val="20"/>
        </w:rPr>
        <w:t>-1-6</w:t>
      </w:r>
      <w:r>
        <w:rPr>
          <w:rFonts w:ascii="华文细黑" w:eastAsia="华文细黑" w:hAnsi="华文细黑" w:hint="eastAsia"/>
          <w:sz w:val="20"/>
          <w:szCs w:val="20"/>
        </w:rPr>
        <w:t>和</w:t>
      </w:r>
      <w:r w:rsidR="000D1E88">
        <w:rPr>
          <w:rFonts w:ascii="华文细黑" w:eastAsia="华文细黑" w:hAnsi="华文细黑" w:hint="eastAsia"/>
          <w:sz w:val="20"/>
          <w:szCs w:val="20"/>
        </w:rPr>
        <w:t>图</w:t>
      </w:r>
      <w:r w:rsidR="00B13C25">
        <w:rPr>
          <w:rFonts w:ascii="华文细黑" w:eastAsia="华文细黑" w:hAnsi="华文细黑"/>
          <w:sz w:val="20"/>
          <w:szCs w:val="20"/>
        </w:rPr>
        <w:t>4</w:t>
      </w:r>
      <w:r>
        <w:rPr>
          <w:rFonts w:ascii="华文细黑" w:eastAsia="华文细黑" w:hAnsi="华文细黑"/>
          <w:sz w:val="20"/>
          <w:szCs w:val="20"/>
        </w:rPr>
        <w:t>-1-7</w:t>
      </w:r>
      <w:r w:rsidRPr="006F6765">
        <w:rPr>
          <w:rFonts w:ascii="华文细黑" w:eastAsia="华文细黑" w:hAnsi="华文细黑" w:hint="eastAsia"/>
          <w:sz w:val="20"/>
          <w:szCs w:val="20"/>
        </w:rPr>
        <w:t>也可以看出，2009年A股化工业上市公司的绝对主力是地方国有企业，民营企业占比只有31%；而到2019年，A股上市公司中民企占比达65%，远超国有资本的比例。</w:t>
      </w:r>
    </w:p>
    <w:p w14:paraId="6137BE86" w14:textId="77777777" w:rsidR="0007287D" w:rsidRPr="00D1465E" w:rsidRDefault="0007287D" w:rsidP="0007287D">
      <w:pPr>
        <w:jc w:val="center"/>
        <w:rPr>
          <w:rFonts w:ascii="微软雅黑" w:eastAsia="微软雅黑" w:hAnsi="微软雅黑"/>
          <w:sz w:val="22"/>
          <w:szCs w:val="24"/>
        </w:rPr>
      </w:pPr>
      <w:r>
        <w:rPr>
          <w:noProof/>
        </w:rPr>
        <w:lastRenderedPageBreak/>
        <w:drawing>
          <wp:inline distT="0" distB="0" distL="0" distR="0" wp14:anchorId="38257185" wp14:editId="08D67376">
            <wp:extent cx="5274310" cy="2637155"/>
            <wp:effectExtent l="0" t="0" r="2540" b="10795"/>
            <wp:docPr id="71" name="图表 7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C8732BA1-F853-4C14-BFA2-8F6BDF365C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32950DB2" w14:textId="77777777" w:rsidR="0007287D" w:rsidRDefault="0007287D" w:rsidP="0007287D">
      <w:pPr>
        <w:wordWrap w:val="0"/>
        <w:spacing w:afterLines="100" w:after="312" w:line="0" w:lineRule="atLeast"/>
        <w:jc w:val="right"/>
        <w:rPr>
          <w:rFonts w:ascii="华文细黑" w:eastAsia="华文细黑" w:hAnsi="华文细黑"/>
          <w:i/>
          <w:sz w:val="18"/>
          <w:szCs w:val="18"/>
        </w:rPr>
      </w:pPr>
      <w:r w:rsidRPr="00013874">
        <w:rPr>
          <w:rFonts w:ascii="华文细黑" w:eastAsia="华文细黑" w:hAnsi="华文细黑" w:hint="eastAsia"/>
          <w:i/>
          <w:sz w:val="18"/>
          <w:szCs w:val="18"/>
        </w:rPr>
        <w:t>制图：金融界上市公司研究院  数据来源：巨灵财经</w:t>
      </w:r>
    </w:p>
    <w:p w14:paraId="1B3B388A" w14:textId="77777777" w:rsidR="0007287D" w:rsidRPr="00D1465E" w:rsidRDefault="0007287D" w:rsidP="0007287D">
      <w:pPr>
        <w:jc w:val="center"/>
        <w:rPr>
          <w:rFonts w:ascii="微软雅黑" w:eastAsia="微软雅黑" w:hAnsi="微软雅黑"/>
          <w:sz w:val="22"/>
          <w:szCs w:val="24"/>
        </w:rPr>
      </w:pPr>
      <w:r>
        <w:rPr>
          <w:noProof/>
        </w:rPr>
        <w:drawing>
          <wp:inline distT="0" distB="0" distL="0" distR="0" wp14:anchorId="58D23B7E" wp14:editId="7313AFD3">
            <wp:extent cx="5274310" cy="2637155"/>
            <wp:effectExtent l="0" t="0" r="2540" b="10795"/>
            <wp:docPr id="78" name="图表 78">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C38C838A-853F-4A2E-B85D-5AE01B1085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49F4B590" w14:textId="77777777" w:rsidR="0007287D" w:rsidRPr="00013874" w:rsidRDefault="0007287D" w:rsidP="0007287D">
      <w:pPr>
        <w:wordWrap w:val="0"/>
        <w:spacing w:afterLines="100" w:after="312" w:line="0" w:lineRule="atLeast"/>
        <w:jc w:val="right"/>
        <w:rPr>
          <w:rFonts w:ascii="华文细黑" w:eastAsia="华文细黑" w:hAnsi="华文细黑"/>
          <w:i/>
          <w:sz w:val="18"/>
          <w:szCs w:val="18"/>
        </w:rPr>
      </w:pPr>
      <w:r w:rsidRPr="00013874">
        <w:rPr>
          <w:rFonts w:ascii="华文细黑" w:eastAsia="华文细黑" w:hAnsi="华文细黑" w:hint="eastAsia"/>
          <w:i/>
          <w:sz w:val="18"/>
          <w:szCs w:val="18"/>
        </w:rPr>
        <w:t>制图：金融界上市公司研究院  数据来源：巨灵财经</w:t>
      </w:r>
    </w:p>
    <w:p w14:paraId="4BE62E54" w14:textId="77777777" w:rsidR="0007287D" w:rsidRPr="00552E8E" w:rsidRDefault="0007287D" w:rsidP="0007287D">
      <w:pPr>
        <w:pStyle w:val="3"/>
        <w:spacing w:beforeLines="100" w:before="312" w:afterLines="50" w:after="156"/>
        <w:ind w:firstLineChars="200" w:firstLine="480"/>
        <w:rPr>
          <w:rFonts w:ascii="华文细黑" w:hAnsi="华文细黑"/>
        </w:rPr>
      </w:pPr>
      <w:bookmarkStart w:id="19" w:name="_Toc26294499"/>
      <w:r w:rsidRPr="00552E8E">
        <w:rPr>
          <w:rFonts w:ascii="华文细黑" w:hAnsi="华文细黑" w:hint="eastAsia"/>
        </w:rPr>
        <w:t>第</w:t>
      </w:r>
      <w:r>
        <w:rPr>
          <w:rFonts w:ascii="华文细黑" w:hAnsi="华文细黑" w:hint="eastAsia"/>
        </w:rPr>
        <w:t>二</w:t>
      </w:r>
      <w:r w:rsidRPr="00552E8E">
        <w:rPr>
          <w:rFonts w:ascii="华文细黑" w:hAnsi="华文细黑" w:hint="eastAsia"/>
        </w:rPr>
        <w:t>节</w:t>
      </w:r>
      <w:r>
        <w:rPr>
          <w:rFonts w:ascii="华文细黑" w:hAnsi="华文细黑" w:hint="eastAsia"/>
        </w:rPr>
        <w:t xml:space="preserve"> </w:t>
      </w:r>
      <w:r w:rsidRPr="00552E8E">
        <w:rPr>
          <w:rFonts w:ascii="华文细黑" w:hAnsi="华文细黑" w:hint="eastAsia"/>
        </w:rPr>
        <w:t>化工行业</w:t>
      </w:r>
      <w:r>
        <w:rPr>
          <w:rFonts w:ascii="华文细黑" w:hAnsi="华文细黑" w:hint="eastAsia"/>
        </w:rPr>
        <w:t>典型增长</w:t>
      </w:r>
      <w:r>
        <w:rPr>
          <w:rFonts w:ascii="华文细黑" w:hAnsi="华文细黑"/>
        </w:rPr>
        <w:t>案例分析</w:t>
      </w:r>
      <w:bookmarkEnd w:id="19"/>
    </w:p>
    <w:p w14:paraId="588C1E43" w14:textId="77777777" w:rsidR="0007287D" w:rsidRPr="009C0D66" w:rsidRDefault="0007287D" w:rsidP="0007287D">
      <w:pPr>
        <w:pStyle w:val="4"/>
        <w:spacing w:beforeLines="100" w:before="312" w:afterLines="50" w:after="156"/>
        <w:ind w:firstLineChars="200" w:firstLine="420"/>
        <w:rPr>
          <w:sz w:val="21"/>
        </w:rPr>
      </w:pPr>
      <w:r w:rsidRPr="009C0D66">
        <w:rPr>
          <w:rFonts w:hint="eastAsia"/>
          <w:sz w:val="21"/>
        </w:rPr>
        <w:t>万华化学：“炼化一体化”的科技研发驱动样本</w:t>
      </w:r>
    </w:p>
    <w:p w14:paraId="1271D0B3" w14:textId="77777777" w:rsidR="0007287D" w:rsidRPr="007B2FB8" w:rsidRDefault="0007287D" w:rsidP="0007287D">
      <w:pPr>
        <w:widowControl/>
        <w:spacing w:afterLines="50" w:after="156" w:line="400" w:lineRule="exact"/>
        <w:ind w:firstLineChars="200" w:firstLine="400"/>
        <w:rPr>
          <w:rFonts w:ascii="华文细黑" w:eastAsia="华文细黑" w:hAnsi="华文细黑"/>
          <w:sz w:val="20"/>
          <w:szCs w:val="20"/>
        </w:rPr>
      </w:pPr>
      <w:r w:rsidRPr="00F31432">
        <w:rPr>
          <w:rFonts w:ascii="华文细黑" w:eastAsia="华文细黑" w:hAnsi="华文细黑" w:hint="eastAsia"/>
          <w:b/>
          <w:sz w:val="20"/>
          <w:szCs w:val="20"/>
        </w:rPr>
        <w:t>概述：</w:t>
      </w:r>
      <w:r w:rsidRPr="007B2FB8">
        <w:rPr>
          <w:rFonts w:ascii="华文细黑" w:eastAsia="华文细黑" w:hAnsi="华文细黑" w:hint="eastAsia"/>
          <w:sz w:val="20"/>
          <w:szCs w:val="20"/>
        </w:rPr>
        <w:t>万华化学</w:t>
      </w:r>
      <w:r w:rsidRPr="00F31432">
        <w:rPr>
          <w:rFonts w:ascii="华文细黑" w:eastAsia="华文细黑" w:hAnsi="华文细黑" w:hint="eastAsia"/>
          <w:sz w:val="20"/>
          <w:szCs w:val="20"/>
        </w:rPr>
        <w:t>（600309.SH）</w:t>
      </w:r>
      <w:r w:rsidRPr="007B2FB8">
        <w:rPr>
          <w:rFonts w:ascii="华文细黑" w:eastAsia="华文细黑" w:hAnsi="华文细黑" w:hint="eastAsia"/>
          <w:sz w:val="20"/>
          <w:szCs w:val="20"/>
        </w:rPr>
        <w:t>是目前国内市值第二大的化工业上市公司（按照申万行业分类），属于化学制品细分领域聚氨酯行业。公司实际控制人是是山东省国资委，是山东地方国有炼化企业中的佼佼者。其发展过程就是地方国有化工企业从下游向上游追溯，反过来又在下游不断扩大产品类别</w:t>
      </w:r>
      <w:r>
        <w:rPr>
          <w:rFonts w:ascii="华文细黑" w:eastAsia="华文细黑" w:hAnsi="华文细黑" w:hint="eastAsia"/>
          <w:sz w:val="20"/>
          <w:szCs w:val="20"/>
        </w:rPr>
        <w:t>、</w:t>
      </w:r>
      <w:r w:rsidRPr="007B2FB8">
        <w:rPr>
          <w:rFonts w:ascii="华文细黑" w:eastAsia="华文细黑" w:hAnsi="华文细黑" w:hint="eastAsia"/>
          <w:sz w:val="20"/>
          <w:szCs w:val="20"/>
        </w:rPr>
        <w:t>寻求新产品制高点的过程。</w:t>
      </w:r>
    </w:p>
    <w:p w14:paraId="33602D22" w14:textId="77777777" w:rsidR="0007287D" w:rsidRPr="007B2FB8" w:rsidRDefault="0007287D" w:rsidP="0007287D">
      <w:pPr>
        <w:widowControl/>
        <w:spacing w:afterLines="50" w:after="156" w:line="400" w:lineRule="exact"/>
        <w:ind w:firstLineChars="200" w:firstLine="400"/>
        <w:rPr>
          <w:rFonts w:ascii="华文细黑" w:eastAsia="华文细黑" w:hAnsi="华文细黑"/>
          <w:sz w:val="20"/>
          <w:szCs w:val="20"/>
        </w:rPr>
      </w:pPr>
      <w:r w:rsidRPr="007B2FB8">
        <w:rPr>
          <w:rFonts w:ascii="华文细黑" w:eastAsia="华文细黑" w:hAnsi="华文细黑" w:hint="eastAsia"/>
          <w:sz w:val="20"/>
          <w:szCs w:val="20"/>
        </w:rPr>
        <w:t>公司成立于1998年，2001年上市。2011年收购匈牙利博苏化学，迈开全球化战略第一步。2013年，为实现“中国万华向全球万华转变，万华聚氨酯向万华化学转变”的战略，公司正式</w:t>
      </w:r>
      <w:r w:rsidRPr="007B2FB8">
        <w:rPr>
          <w:rFonts w:ascii="华文细黑" w:eastAsia="华文细黑" w:hAnsi="华文细黑" w:hint="eastAsia"/>
          <w:sz w:val="20"/>
          <w:szCs w:val="20"/>
        </w:rPr>
        <w:lastRenderedPageBreak/>
        <w:t>更名为“万华化学集团股份有限公司”。目前，万华化学在全国拥有多个研发和生产基地，在美国、日本等十余个国家和地区均设有法人公司和办事处。产品业务涉及聚氨酯</w:t>
      </w:r>
      <w:r>
        <w:rPr>
          <w:rFonts w:ascii="华文细黑" w:eastAsia="华文细黑" w:hAnsi="华文细黑" w:hint="eastAsia"/>
          <w:sz w:val="20"/>
          <w:szCs w:val="20"/>
        </w:rPr>
        <w:t>、</w:t>
      </w:r>
      <w:r w:rsidRPr="007B2FB8">
        <w:rPr>
          <w:rFonts w:ascii="华文细黑" w:eastAsia="华文细黑" w:hAnsi="华文细黑" w:hint="eastAsia"/>
          <w:sz w:val="20"/>
          <w:szCs w:val="20"/>
        </w:rPr>
        <w:t>石化领域，以及水性涂料树脂和ADI表面材料、特种化学品等领域。</w:t>
      </w:r>
    </w:p>
    <w:p w14:paraId="0BB03D7B" w14:textId="77777777" w:rsidR="0007287D" w:rsidRDefault="0007287D" w:rsidP="0007287D">
      <w:pPr>
        <w:widowControl/>
        <w:spacing w:afterLines="50" w:after="156" w:line="400" w:lineRule="exact"/>
        <w:ind w:firstLineChars="200" w:firstLine="400"/>
        <w:rPr>
          <w:rFonts w:ascii="华文细黑" w:eastAsia="华文细黑" w:hAnsi="华文细黑"/>
          <w:sz w:val="20"/>
          <w:szCs w:val="20"/>
        </w:rPr>
      </w:pPr>
      <w:r w:rsidRPr="00F31432">
        <w:rPr>
          <w:rFonts w:ascii="华文细黑" w:eastAsia="华文细黑" w:hAnsi="华文细黑" w:hint="eastAsia"/>
          <w:b/>
          <w:sz w:val="20"/>
          <w:szCs w:val="20"/>
        </w:rPr>
        <w:t>主营业务：</w:t>
      </w:r>
      <w:r w:rsidRPr="007B2FB8">
        <w:rPr>
          <w:rFonts w:ascii="华文细黑" w:eastAsia="华文细黑" w:hAnsi="华文细黑" w:hint="eastAsia"/>
          <w:sz w:val="20"/>
          <w:szCs w:val="20"/>
        </w:rPr>
        <w:t>公司业务涵盖MDI、TDI、聚醚多元醇等聚氨酯产业集群，丙烯酸及酯、环氧丙烷等石化产业集群，水性PUD、PA乳液、TPU、ADI系列等功能化学品及材料产业集群。</w:t>
      </w:r>
    </w:p>
    <w:p w14:paraId="03336025" w14:textId="77777777" w:rsidR="0007287D" w:rsidRPr="00D1465E" w:rsidRDefault="0007287D" w:rsidP="0007287D">
      <w:pPr>
        <w:jc w:val="center"/>
        <w:rPr>
          <w:rFonts w:ascii="微软雅黑" w:eastAsia="微软雅黑" w:hAnsi="微软雅黑"/>
          <w:sz w:val="22"/>
          <w:szCs w:val="24"/>
        </w:rPr>
      </w:pPr>
      <w:r>
        <w:rPr>
          <w:noProof/>
        </w:rPr>
        <w:drawing>
          <wp:inline distT="0" distB="0" distL="0" distR="0" wp14:anchorId="23B63314" wp14:editId="09BB7B8F">
            <wp:extent cx="5274310" cy="2637155"/>
            <wp:effectExtent l="0" t="0" r="2540" b="10795"/>
            <wp:docPr id="87" name="图表 8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7CA494BB-5EA3-4F78-841A-B1EE428675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64FC115A" w14:textId="77777777" w:rsidR="0007287D" w:rsidRPr="00013874" w:rsidRDefault="0007287D" w:rsidP="0007287D">
      <w:pPr>
        <w:wordWrap w:val="0"/>
        <w:spacing w:afterLines="100" w:after="312" w:line="0" w:lineRule="atLeast"/>
        <w:jc w:val="right"/>
        <w:rPr>
          <w:rFonts w:ascii="华文细黑" w:eastAsia="华文细黑" w:hAnsi="华文细黑"/>
          <w:i/>
          <w:sz w:val="18"/>
          <w:szCs w:val="18"/>
        </w:rPr>
      </w:pPr>
      <w:r w:rsidRPr="00013874">
        <w:rPr>
          <w:rFonts w:ascii="华文细黑" w:eastAsia="华文细黑" w:hAnsi="华文细黑" w:hint="eastAsia"/>
          <w:i/>
          <w:sz w:val="18"/>
          <w:szCs w:val="18"/>
        </w:rPr>
        <w:t>制图：金融界上市公司研究院  数据来源：巨灵财经</w:t>
      </w:r>
    </w:p>
    <w:p w14:paraId="3532A674" w14:textId="77777777" w:rsidR="0007287D" w:rsidRPr="00552E8E" w:rsidRDefault="0007287D" w:rsidP="0007287D">
      <w:pPr>
        <w:widowControl/>
        <w:spacing w:afterLines="50" w:after="156" w:line="400" w:lineRule="exact"/>
        <w:ind w:firstLineChars="200" w:firstLine="400"/>
        <w:rPr>
          <w:rFonts w:ascii="华文细黑" w:eastAsia="华文细黑" w:hAnsi="华文细黑"/>
          <w:sz w:val="20"/>
          <w:szCs w:val="20"/>
        </w:rPr>
      </w:pPr>
      <w:r w:rsidRPr="00CD18DE">
        <w:rPr>
          <w:rFonts w:ascii="华文细黑" w:eastAsia="华文细黑" w:hAnsi="华文细黑" w:hint="eastAsia"/>
          <w:sz w:val="20"/>
          <w:szCs w:val="20"/>
        </w:rPr>
        <w:t>从业务比例来看，聚氨酯系列产品收入比例最高，为51%，石油化工占比32%，精细化工和新材料占比9.4%。从</w:t>
      </w:r>
      <w:r>
        <w:rPr>
          <w:rFonts w:ascii="华文细黑" w:eastAsia="华文细黑" w:hAnsi="华文细黑" w:hint="eastAsia"/>
          <w:sz w:val="20"/>
          <w:szCs w:val="20"/>
        </w:rPr>
        <w:t>其</w:t>
      </w:r>
      <w:r w:rsidRPr="00CD18DE">
        <w:rPr>
          <w:rFonts w:ascii="华文细黑" w:eastAsia="华文细黑" w:hAnsi="华文细黑" w:hint="eastAsia"/>
          <w:sz w:val="20"/>
          <w:szCs w:val="20"/>
        </w:rPr>
        <w:t>近10年发展过程来看，从2011年起，万华化学的收入和净利开始</w:t>
      </w:r>
      <w:r>
        <w:rPr>
          <w:rFonts w:ascii="华文细黑" w:eastAsia="华文细黑" w:hAnsi="华文细黑" w:hint="eastAsia"/>
          <w:sz w:val="20"/>
          <w:szCs w:val="20"/>
        </w:rPr>
        <w:t>有</w:t>
      </w:r>
      <w:r w:rsidRPr="00CD18DE">
        <w:rPr>
          <w:rFonts w:ascii="华文细黑" w:eastAsia="华文细黑" w:hAnsi="华文细黑" w:hint="eastAsia"/>
          <w:sz w:val="20"/>
          <w:szCs w:val="20"/>
        </w:rPr>
        <w:t>比较明显的增长，特别是在2013年，万华化学向上游石化领域进军结出硕果，实现产业链从下游向上游的扩张；2015年收入进行结构调整明显，之后从2016年开始继续出现较大幅度的增长，特别是</w:t>
      </w:r>
      <w:r>
        <w:rPr>
          <w:rFonts w:ascii="华文细黑" w:eastAsia="华文细黑" w:hAnsi="华文细黑" w:hint="eastAsia"/>
          <w:sz w:val="20"/>
          <w:szCs w:val="20"/>
        </w:rPr>
        <w:t>20</w:t>
      </w:r>
      <w:r w:rsidRPr="00CD18DE">
        <w:rPr>
          <w:rFonts w:ascii="华文细黑" w:eastAsia="华文细黑" w:hAnsi="华文细黑" w:hint="eastAsia"/>
          <w:sz w:val="20"/>
          <w:szCs w:val="20"/>
        </w:rPr>
        <w:t>17年新材料业务开始大幅贡献利润，高毛利帮助其穿越</w:t>
      </w:r>
      <w:r>
        <w:rPr>
          <w:rFonts w:ascii="华文细黑" w:eastAsia="华文细黑" w:hAnsi="华文细黑" w:hint="eastAsia"/>
          <w:sz w:val="20"/>
          <w:szCs w:val="20"/>
        </w:rPr>
        <w:t>20</w:t>
      </w:r>
      <w:r w:rsidRPr="00CD18DE">
        <w:rPr>
          <w:rFonts w:ascii="华文细黑" w:eastAsia="华文细黑" w:hAnsi="华文细黑" w:hint="eastAsia"/>
          <w:sz w:val="20"/>
          <w:szCs w:val="20"/>
        </w:rPr>
        <w:t>17-</w:t>
      </w:r>
      <w:r>
        <w:rPr>
          <w:rFonts w:ascii="华文细黑" w:eastAsia="华文细黑" w:hAnsi="华文细黑"/>
          <w:sz w:val="20"/>
          <w:szCs w:val="20"/>
        </w:rPr>
        <w:t>20</w:t>
      </w:r>
      <w:r w:rsidRPr="00CD18DE">
        <w:rPr>
          <w:rFonts w:ascii="华文细黑" w:eastAsia="华文细黑" w:hAnsi="华文细黑" w:hint="eastAsia"/>
          <w:sz w:val="20"/>
          <w:szCs w:val="20"/>
        </w:rPr>
        <w:t>18年的经济调整期。</w:t>
      </w:r>
    </w:p>
    <w:p w14:paraId="73288B2D" w14:textId="77777777" w:rsidR="0007287D" w:rsidRPr="00D1465E" w:rsidRDefault="0007287D" w:rsidP="0007287D">
      <w:pPr>
        <w:jc w:val="center"/>
        <w:rPr>
          <w:rFonts w:ascii="微软雅黑" w:eastAsia="微软雅黑" w:hAnsi="微软雅黑"/>
          <w:sz w:val="22"/>
          <w:szCs w:val="24"/>
        </w:rPr>
      </w:pPr>
      <w:r>
        <w:rPr>
          <w:noProof/>
        </w:rPr>
        <w:lastRenderedPageBreak/>
        <w:drawing>
          <wp:inline distT="0" distB="0" distL="0" distR="0" wp14:anchorId="62BB34A1" wp14:editId="5A4658F3">
            <wp:extent cx="5274310" cy="2637155"/>
            <wp:effectExtent l="0" t="0" r="2540" b="10795"/>
            <wp:docPr id="88" name="图表 88">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0A3B302-19CB-4C93-A558-440D7997BE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757031C9" w14:textId="77777777" w:rsidR="0007287D" w:rsidRPr="00013874" w:rsidRDefault="0007287D" w:rsidP="0007287D">
      <w:pPr>
        <w:wordWrap w:val="0"/>
        <w:spacing w:afterLines="100" w:after="312" w:line="0" w:lineRule="atLeast"/>
        <w:jc w:val="right"/>
        <w:rPr>
          <w:rFonts w:ascii="华文细黑" w:eastAsia="华文细黑" w:hAnsi="华文细黑"/>
          <w:i/>
          <w:sz w:val="18"/>
          <w:szCs w:val="18"/>
        </w:rPr>
      </w:pPr>
      <w:r w:rsidRPr="00013874">
        <w:rPr>
          <w:rFonts w:ascii="华文细黑" w:eastAsia="华文细黑" w:hAnsi="华文细黑" w:hint="eastAsia"/>
          <w:i/>
          <w:sz w:val="18"/>
          <w:szCs w:val="18"/>
        </w:rPr>
        <w:t>制图：金融界上市公司研究院  数据来源：巨灵财经</w:t>
      </w:r>
    </w:p>
    <w:p w14:paraId="6C32D059" w14:textId="77777777" w:rsidR="0007287D" w:rsidRPr="00E85E32" w:rsidRDefault="0007287D" w:rsidP="0007287D">
      <w:pPr>
        <w:widowControl/>
        <w:spacing w:afterLines="50" w:after="156" w:line="400" w:lineRule="exact"/>
        <w:ind w:firstLineChars="200" w:firstLine="400"/>
        <w:rPr>
          <w:rFonts w:ascii="华文细黑" w:eastAsia="华文细黑" w:hAnsi="华文细黑"/>
          <w:sz w:val="20"/>
          <w:szCs w:val="20"/>
        </w:rPr>
      </w:pPr>
      <w:r w:rsidRPr="00F31432">
        <w:rPr>
          <w:rFonts w:ascii="华文细黑" w:eastAsia="华文细黑" w:hAnsi="华文细黑" w:hint="eastAsia"/>
          <w:b/>
          <w:sz w:val="20"/>
          <w:szCs w:val="20"/>
        </w:rPr>
        <w:t>未来趋势：</w:t>
      </w:r>
      <w:r w:rsidRPr="00E85E32">
        <w:rPr>
          <w:rFonts w:ascii="华文细黑" w:eastAsia="华文细黑" w:hAnsi="华文细黑" w:hint="eastAsia"/>
          <w:sz w:val="20"/>
          <w:szCs w:val="20"/>
        </w:rPr>
        <w:t>万华化学是中国地方国有石化企业“炼化一体”的典型样本。其秉承以技术创新为核心，以资本运作为辅助手段，围绕高技术、高附加值的化工新材料领域实施一体化、精细化和低成本的发展战略，在当前中国化工上市公司中独树一帜。特别是从未来成长性来看，其业绩动力将来自于正在全力打造的新材料业务。新材料业务一旦发展壮大，将打破空间与资源对万华业绩增长的束缚，并削弱大宗品周期波动对业绩的影响。东方证券化工业首席研究员赵晨认为，万华研发投入增长与新材料毛利涨幅一致，这意味着万华新材料业务有望依靠不断加大的研发投入来</w:t>
      </w:r>
      <w:r>
        <w:rPr>
          <w:rFonts w:ascii="华文细黑" w:eastAsia="华文细黑" w:hAnsi="华文细黑" w:hint="eastAsia"/>
          <w:sz w:val="20"/>
          <w:szCs w:val="20"/>
        </w:rPr>
        <w:t>持续增长</w:t>
      </w:r>
      <w:r w:rsidRPr="00E85E32">
        <w:rPr>
          <w:rFonts w:ascii="华文细黑" w:eastAsia="华文细黑" w:hAnsi="华文细黑" w:hint="eastAsia"/>
          <w:sz w:val="20"/>
          <w:szCs w:val="20"/>
        </w:rPr>
        <w:t>。此外，截至2018年，万华的专利申请中材料、涂料胶黏剂、专用化学品的专利申请量占到总量的40%以上，再加上功能化学品，这四个领域将成为万华未来的发展方向。</w:t>
      </w:r>
    </w:p>
    <w:p w14:paraId="746FC88F" w14:textId="77777777" w:rsidR="0007287D" w:rsidRPr="009C0D66" w:rsidRDefault="0007287D" w:rsidP="0007287D">
      <w:pPr>
        <w:pStyle w:val="4"/>
        <w:spacing w:beforeLines="100" w:before="312" w:afterLines="50" w:after="156"/>
        <w:ind w:firstLineChars="200" w:firstLine="420"/>
        <w:rPr>
          <w:sz w:val="21"/>
        </w:rPr>
      </w:pPr>
      <w:r w:rsidRPr="009C0D66">
        <w:rPr>
          <w:rFonts w:hint="eastAsia"/>
          <w:sz w:val="21"/>
        </w:rPr>
        <w:t>回天新材：打赢“进口替代”这一仗</w:t>
      </w:r>
    </w:p>
    <w:p w14:paraId="7F6E1B3E" w14:textId="77777777" w:rsidR="0007287D" w:rsidRPr="00E85E32" w:rsidRDefault="0007287D" w:rsidP="0007287D">
      <w:pPr>
        <w:widowControl/>
        <w:spacing w:afterLines="50" w:after="156" w:line="400" w:lineRule="exact"/>
        <w:ind w:firstLineChars="200" w:firstLine="400"/>
        <w:rPr>
          <w:rFonts w:ascii="华文细黑" w:eastAsia="华文细黑" w:hAnsi="华文细黑"/>
          <w:sz w:val="20"/>
          <w:szCs w:val="20"/>
        </w:rPr>
      </w:pPr>
      <w:r w:rsidRPr="00F31432">
        <w:rPr>
          <w:rFonts w:ascii="华文细黑" w:eastAsia="华文细黑" w:hAnsi="华文细黑" w:hint="eastAsia"/>
          <w:b/>
          <w:sz w:val="20"/>
          <w:szCs w:val="20"/>
        </w:rPr>
        <w:t>概述：</w:t>
      </w:r>
      <w:r w:rsidRPr="00E85E32">
        <w:rPr>
          <w:rFonts w:ascii="华文细黑" w:eastAsia="华文细黑" w:hAnsi="华文细黑" w:hint="eastAsia"/>
          <w:sz w:val="20"/>
          <w:szCs w:val="20"/>
        </w:rPr>
        <w:t>回天新材</w:t>
      </w:r>
      <w:r w:rsidRPr="00F31432">
        <w:rPr>
          <w:rFonts w:ascii="华文细黑" w:eastAsia="华文细黑" w:hAnsi="华文细黑" w:hint="eastAsia"/>
          <w:sz w:val="20"/>
          <w:szCs w:val="20"/>
        </w:rPr>
        <w:t>（300041.SZ）</w:t>
      </w:r>
      <w:r w:rsidRPr="00E85E32">
        <w:rPr>
          <w:rFonts w:ascii="华文细黑" w:eastAsia="华文细黑" w:hAnsi="华文细黑" w:hint="eastAsia"/>
          <w:sz w:val="20"/>
          <w:szCs w:val="20"/>
        </w:rPr>
        <w:t>是一家有着四十余年历史、专门从事胶粘新材料研发与生产的民营高科技企业。它从湖北的一家濒临倒闭的科研院所改制而来，其自身发展壮大的过程，就是与跨国公司巨头的市场竞争中不断研发新品、不断进口替代的过程，目前已经是国内最大的粘胶剂生产与研发企业，也是中国高端专用化学材料领域最具有自主研发能力的企业之一。</w:t>
      </w:r>
    </w:p>
    <w:p w14:paraId="3E181F1F" w14:textId="77777777" w:rsidR="0007287D" w:rsidRPr="00E85E32" w:rsidRDefault="0007287D" w:rsidP="0007287D">
      <w:pPr>
        <w:widowControl/>
        <w:spacing w:afterLines="50" w:after="156" w:line="400" w:lineRule="exact"/>
        <w:ind w:firstLineChars="200" w:firstLine="400"/>
        <w:rPr>
          <w:rFonts w:ascii="华文细黑" w:eastAsia="华文细黑" w:hAnsi="华文细黑"/>
          <w:sz w:val="20"/>
          <w:szCs w:val="20"/>
        </w:rPr>
      </w:pPr>
      <w:r w:rsidRPr="00E85E32">
        <w:rPr>
          <w:rFonts w:ascii="华文细黑" w:eastAsia="华文细黑" w:hAnsi="华文细黑" w:hint="eastAsia"/>
          <w:sz w:val="20"/>
          <w:szCs w:val="20"/>
        </w:rPr>
        <w:t>公司主营业务为胶粘剂行业。胶粘剂是被称作“工业味精”，被广泛应用于工业生产的诸多领域，且竞争壁垒较高，相对于其他专用化学品，毛利率较高。但是改革开放早期阶段，高附加值的胶粘产品领域，如汽车制造及维修、高铁轻轨、电子电器、新能源等领域一直被国际巨头垄断，中国企业绝大多数只能占据低端产品市场份额。在近</w:t>
      </w:r>
      <w:r>
        <w:rPr>
          <w:rFonts w:ascii="华文细黑" w:eastAsia="华文细黑" w:hAnsi="华文细黑" w:hint="eastAsia"/>
          <w:sz w:val="20"/>
          <w:szCs w:val="20"/>
        </w:rPr>
        <w:t>年</w:t>
      </w:r>
      <w:r w:rsidRPr="00E85E32">
        <w:rPr>
          <w:rFonts w:ascii="华文细黑" w:eastAsia="华文细黑" w:hAnsi="华文细黑" w:hint="eastAsia"/>
          <w:sz w:val="20"/>
          <w:szCs w:val="20"/>
        </w:rPr>
        <w:t>来经济全球化、“中国智造”崛起的背景下，胶粘剂行业的竞争与技术交流促进国内企业不断加大研发投入，提升生产技术水平，胶粘剂产品性能也在持续提升，使得国内企业的竞争力显著增强。在部分中高端产品细分市场上，国内产品的部分指标已接近或达到国际同类产品水平。原先主要依赖国外品牌，现今国产胶粘剂正以其显著的性价比优势在各个应用领域逐步替代进口产品。</w:t>
      </w:r>
    </w:p>
    <w:p w14:paraId="3E6EBD02" w14:textId="77777777" w:rsidR="0007287D" w:rsidRDefault="0007287D" w:rsidP="0007287D">
      <w:pPr>
        <w:widowControl/>
        <w:spacing w:afterLines="50" w:after="156" w:line="400" w:lineRule="exact"/>
        <w:ind w:firstLineChars="200" w:firstLine="400"/>
        <w:rPr>
          <w:rFonts w:ascii="华文细黑" w:eastAsia="华文细黑" w:hAnsi="华文细黑"/>
          <w:sz w:val="20"/>
          <w:szCs w:val="20"/>
        </w:rPr>
      </w:pPr>
      <w:r w:rsidRPr="00F31432">
        <w:rPr>
          <w:rFonts w:ascii="华文细黑" w:eastAsia="华文细黑" w:hAnsi="华文细黑" w:hint="eastAsia"/>
          <w:b/>
          <w:sz w:val="20"/>
          <w:szCs w:val="20"/>
        </w:rPr>
        <w:lastRenderedPageBreak/>
        <w:t>主营业务：</w:t>
      </w:r>
      <w:r w:rsidRPr="00E85E32">
        <w:rPr>
          <w:rFonts w:ascii="华文细黑" w:eastAsia="华文细黑" w:hAnsi="华文细黑" w:hint="eastAsia"/>
          <w:sz w:val="20"/>
          <w:szCs w:val="20"/>
        </w:rPr>
        <w:t>按照产品种类分类来看，回天新材有机硅胶产品收入占比54%，聚氨酯产品占比16.7%，其他胶类产品7.8%。拥有有机硅胶、聚氨酯胶和其他胶类产品的产能分别为5万吨、3万吨、0.5万吨。从连续10年的经营数据来看，回天新材的主营业务持续快速成长。2017年，回天开始向华为提供电子产品用粘胶。2018年中美贸易摩擦加剧，华为随之加快了供货商国产替代的节奏。回天专门设立了通信事业部服务华为项目, 向华为相关产品配套提供服务，新产品导入加速，PUR、硅胶、环氧胶、UV胶等50余款产品对接，部分产品通过验证测试。</w:t>
      </w:r>
    </w:p>
    <w:p w14:paraId="3955B9E9" w14:textId="77777777" w:rsidR="0007287D" w:rsidRPr="00D1465E" w:rsidRDefault="0007287D" w:rsidP="0007287D">
      <w:pPr>
        <w:jc w:val="center"/>
        <w:rPr>
          <w:rFonts w:ascii="微软雅黑" w:eastAsia="微软雅黑" w:hAnsi="微软雅黑"/>
          <w:sz w:val="22"/>
          <w:szCs w:val="24"/>
        </w:rPr>
      </w:pPr>
      <w:r>
        <w:rPr>
          <w:noProof/>
        </w:rPr>
        <w:drawing>
          <wp:inline distT="0" distB="0" distL="0" distR="0" wp14:anchorId="7C431FD4" wp14:editId="467B42F7">
            <wp:extent cx="5274310" cy="2637155"/>
            <wp:effectExtent l="0" t="0" r="2540" b="10795"/>
            <wp:docPr id="89" name="图表 89">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7429F62-1DEA-4BF1-953D-C5156B4BB5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28CA04B9" w14:textId="77777777" w:rsidR="0007287D" w:rsidRPr="00013874" w:rsidRDefault="0007287D" w:rsidP="0007287D">
      <w:pPr>
        <w:wordWrap w:val="0"/>
        <w:spacing w:afterLines="100" w:after="312" w:line="0" w:lineRule="atLeast"/>
        <w:jc w:val="right"/>
        <w:rPr>
          <w:rFonts w:ascii="华文细黑" w:eastAsia="华文细黑" w:hAnsi="华文细黑"/>
          <w:i/>
          <w:sz w:val="18"/>
          <w:szCs w:val="18"/>
        </w:rPr>
      </w:pPr>
      <w:r w:rsidRPr="00013874">
        <w:rPr>
          <w:rFonts w:ascii="华文细黑" w:eastAsia="华文细黑" w:hAnsi="华文细黑" w:hint="eastAsia"/>
          <w:i/>
          <w:sz w:val="18"/>
          <w:szCs w:val="18"/>
        </w:rPr>
        <w:t>制图：金融界上市公司研究院  数据来源：巨灵财经</w:t>
      </w:r>
    </w:p>
    <w:p w14:paraId="69240851" w14:textId="77777777" w:rsidR="0007287D" w:rsidRPr="002C0634" w:rsidRDefault="0007287D" w:rsidP="0007287D">
      <w:pPr>
        <w:widowControl/>
        <w:spacing w:afterLines="50" w:after="156" w:line="400" w:lineRule="exact"/>
        <w:ind w:firstLineChars="200" w:firstLine="400"/>
        <w:rPr>
          <w:rFonts w:ascii="华文细黑" w:eastAsia="华文细黑" w:hAnsi="华文细黑"/>
          <w:sz w:val="20"/>
          <w:szCs w:val="20"/>
        </w:rPr>
      </w:pPr>
      <w:r w:rsidRPr="002C0634">
        <w:rPr>
          <w:rFonts w:ascii="华文细黑" w:eastAsia="华文细黑" w:hAnsi="华文细黑" w:hint="eastAsia"/>
          <w:sz w:val="20"/>
          <w:szCs w:val="20"/>
        </w:rPr>
        <w:t>除了通信电子领域之外，公司产品在轨道交通、乘用车、新能源等行业也与一系列标杆客户进行更多的合作，客户结构、产品结构持续优化调整，高端胶粘剂占比大幅提升。此外，从海外市场来看，回天新材目前布局主要集中于东南亚、南亚、中东等地区的光伏、软包装、汽车维修、电子等行业，</w:t>
      </w:r>
      <w:r>
        <w:rPr>
          <w:rFonts w:ascii="华文细黑" w:eastAsia="华文细黑" w:hAnsi="华文细黑" w:hint="eastAsia"/>
          <w:sz w:val="20"/>
          <w:szCs w:val="20"/>
        </w:rPr>
        <w:t>“一带一路”国家的</w:t>
      </w:r>
      <w:r w:rsidRPr="002C0634">
        <w:rPr>
          <w:rFonts w:ascii="华文细黑" w:eastAsia="华文细黑" w:hAnsi="华文细黑" w:hint="eastAsia"/>
          <w:sz w:val="20"/>
          <w:szCs w:val="20"/>
        </w:rPr>
        <w:t>外贸业务高速发展也将助推公司整体盈利能力提高。</w:t>
      </w:r>
    </w:p>
    <w:p w14:paraId="266006D6" w14:textId="77777777" w:rsidR="0007287D" w:rsidRPr="002C0634" w:rsidRDefault="0007287D" w:rsidP="0007287D">
      <w:pPr>
        <w:widowControl/>
        <w:spacing w:afterLines="50" w:after="156" w:line="400" w:lineRule="exact"/>
        <w:ind w:firstLineChars="200" w:firstLine="400"/>
        <w:rPr>
          <w:rFonts w:ascii="华文细黑" w:eastAsia="华文细黑" w:hAnsi="华文细黑"/>
          <w:sz w:val="20"/>
          <w:szCs w:val="20"/>
        </w:rPr>
      </w:pPr>
      <w:r w:rsidRPr="00F31432">
        <w:rPr>
          <w:rFonts w:ascii="华文细黑" w:eastAsia="华文细黑" w:hAnsi="华文细黑" w:hint="eastAsia"/>
          <w:b/>
          <w:sz w:val="20"/>
          <w:szCs w:val="20"/>
        </w:rPr>
        <w:t>未来趋势：</w:t>
      </w:r>
      <w:r w:rsidRPr="002C0634">
        <w:rPr>
          <w:rFonts w:ascii="华文细黑" w:eastAsia="华文细黑" w:hAnsi="华文细黑" w:hint="eastAsia"/>
          <w:sz w:val="20"/>
          <w:szCs w:val="20"/>
        </w:rPr>
        <w:t>伴随着我国工业产值和工业产品需求的快速增长，以及全球胶粘剂企业的生产与消费中心逐渐向我国转移，中国已跨入世界胶粘剂与密封剂生产和消费大国，约占全球市场的三分之一，约占亚太市场的三分之二。特别值得注意的是，随着当前中美贸易摩擦的升级，部分电子产品生产企业遭到国外巨头断供，则为胶粘剂企业实现“进口替代”提供了绝佳时机。</w:t>
      </w:r>
    </w:p>
    <w:p w14:paraId="4CF2F970" w14:textId="77777777" w:rsidR="0007287D" w:rsidRPr="002C0634" w:rsidRDefault="0007287D" w:rsidP="0007287D">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2</w:t>
      </w:r>
      <w:r>
        <w:rPr>
          <w:rFonts w:ascii="华文细黑" w:eastAsia="华文细黑" w:hAnsi="华文细黑"/>
          <w:sz w:val="20"/>
          <w:szCs w:val="20"/>
        </w:rPr>
        <w:t>019</w:t>
      </w:r>
      <w:r w:rsidRPr="002C0634">
        <w:rPr>
          <w:rFonts w:ascii="华文细黑" w:eastAsia="华文细黑" w:hAnsi="华文细黑" w:hint="eastAsia"/>
          <w:sz w:val="20"/>
          <w:szCs w:val="20"/>
        </w:rPr>
        <w:t>年三季报，回天新材宣布成为华为手机用胶的供货商，在电子产品用胶市场的份额快速提升，并预计随着与华为后续合作产品的深入供货，回天新材有望扩大供货份额和产品应用范围，促进业绩进一步提升。</w:t>
      </w:r>
    </w:p>
    <w:p w14:paraId="20581249" w14:textId="77777777" w:rsidR="0007287D" w:rsidRDefault="0007287D" w:rsidP="0007287D">
      <w:pPr>
        <w:widowControl/>
        <w:spacing w:afterLines="50" w:after="156" w:line="400" w:lineRule="exact"/>
        <w:ind w:firstLineChars="200" w:firstLine="400"/>
        <w:rPr>
          <w:rFonts w:ascii="华文细黑" w:eastAsia="华文细黑" w:hAnsi="华文细黑"/>
          <w:sz w:val="20"/>
          <w:szCs w:val="20"/>
        </w:rPr>
      </w:pPr>
      <w:r w:rsidRPr="002C0634">
        <w:rPr>
          <w:rFonts w:ascii="华文细黑" w:eastAsia="华文细黑" w:hAnsi="华文细黑" w:hint="eastAsia"/>
          <w:sz w:val="20"/>
          <w:szCs w:val="20"/>
        </w:rPr>
        <w:t>回天新材之所以能够在承接高端产品方面做到游刃有余，主要原因在于科研成果转化为工业生产的能力较强。它是国内工程胶粘剂行业中研发品种最丰富的企业，近三年平均研发费用投入占营业收入的比例为4.45%，研发支出总额10年间增长了6倍。截至2019年上半年，公司</w:t>
      </w:r>
      <w:r w:rsidRPr="002C0634">
        <w:rPr>
          <w:rFonts w:ascii="华文细黑" w:eastAsia="华文细黑" w:hAnsi="华文细黑" w:hint="eastAsia"/>
          <w:sz w:val="20"/>
          <w:szCs w:val="20"/>
        </w:rPr>
        <w:lastRenderedPageBreak/>
        <w:t>及子公司拥有141项授权专利权，其中发明专利63项、实用新型专利63项、外观设计专利15项，并已获受理发明专利61项。</w:t>
      </w:r>
    </w:p>
    <w:p w14:paraId="6DC230C4" w14:textId="77777777" w:rsidR="0007287D" w:rsidRPr="00D1465E" w:rsidRDefault="0007287D" w:rsidP="0007287D">
      <w:pPr>
        <w:jc w:val="center"/>
        <w:rPr>
          <w:rFonts w:ascii="微软雅黑" w:eastAsia="微软雅黑" w:hAnsi="微软雅黑"/>
          <w:sz w:val="22"/>
          <w:szCs w:val="24"/>
        </w:rPr>
      </w:pPr>
      <w:r>
        <w:rPr>
          <w:noProof/>
        </w:rPr>
        <w:drawing>
          <wp:inline distT="0" distB="0" distL="0" distR="0" wp14:anchorId="5F8BF9BF" wp14:editId="75F0E055">
            <wp:extent cx="5274310" cy="2487295"/>
            <wp:effectExtent l="0" t="0" r="2540" b="8255"/>
            <wp:docPr id="90" name="图表 9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A01D7AD-C02D-43A8-A51A-EC503C8B2E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4DD5BC86" w14:textId="77777777" w:rsidR="0007287D" w:rsidRPr="00013874" w:rsidRDefault="0007287D" w:rsidP="0007287D">
      <w:pPr>
        <w:wordWrap w:val="0"/>
        <w:spacing w:afterLines="100" w:after="312" w:line="0" w:lineRule="atLeast"/>
        <w:jc w:val="right"/>
        <w:rPr>
          <w:rFonts w:ascii="华文细黑" w:eastAsia="华文细黑" w:hAnsi="华文细黑"/>
          <w:i/>
          <w:sz w:val="18"/>
          <w:szCs w:val="18"/>
        </w:rPr>
      </w:pPr>
      <w:r w:rsidRPr="00013874">
        <w:rPr>
          <w:rFonts w:ascii="华文细黑" w:eastAsia="华文细黑" w:hAnsi="华文细黑" w:hint="eastAsia"/>
          <w:i/>
          <w:sz w:val="18"/>
          <w:szCs w:val="18"/>
        </w:rPr>
        <w:t>制图：金融界上市公司研究院  数据来源：巨灵财经</w:t>
      </w:r>
    </w:p>
    <w:p w14:paraId="1BAE3B1F" w14:textId="77777777" w:rsidR="0007287D" w:rsidRDefault="0007287D" w:rsidP="0007287D">
      <w:pPr>
        <w:widowControl/>
        <w:spacing w:afterLines="50" w:after="156" w:line="400" w:lineRule="exact"/>
        <w:ind w:firstLineChars="200" w:firstLine="400"/>
        <w:rPr>
          <w:rFonts w:ascii="华文细黑" w:eastAsia="华文细黑" w:hAnsi="华文细黑"/>
          <w:sz w:val="20"/>
          <w:szCs w:val="20"/>
        </w:rPr>
      </w:pPr>
      <w:r w:rsidRPr="00A06858">
        <w:rPr>
          <w:rFonts w:ascii="华文细黑" w:eastAsia="华文细黑" w:hAnsi="华文细黑" w:hint="eastAsia"/>
          <w:sz w:val="20"/>
          <w:szCs w:val="20"/>
        </w:rPr>
        <w:t>综上所述，回天新材以自有技术创新研发占据了“进口替代”细分行业中的领先优势。进口替代也是技术升级从而带动市场升级的一种典型方式，替代品种不断增加、替代领域从中低端向中高端进行扩散，这一特点在我国化工行业生产成本低、下游市场容量大且升级能力强的产业比较优势中发挥得更为淋漓尽致。加之国家政策越发向战略性、关键性材料的国产替代方面倾斜，越来越多的资本也将由于逐利因素而介入这一领域，最终将加速“进口替代”细分领域里龙头企业集中与发展。</w:t>
      </w:r>
    </w:p>
    <w:p w14:paraId="061ED0F5" w14:textId="77777777" w:rsidR="0007287D" w:rsidRPr="00604B1F" w:rsidRDefault="0007287D" w:rsidP="0007287D">
      <w:pPr>
        <w:pStyle w:val="3"/>
        <w:spacing w:beforeLines="100" w:before="312" w:afterLines="50" w:after="156"/>
        <w:ind w:firstLineChars="200" w:firstLine="480"/>
        <w:rPr>
          <w:rFonts w:ascii="华文细黑" w:hAnsi="华文细黑"/>
        </w:rPr>
      </w:pPr>
      <w:bookmarkStart w:id="20" w:name="_Toc26294500"/>
      <w:r>
        <w:rPr>
          <w:rFonts w:ascii="华文细黑" w:hAnsi="华文细黑" w:hint="eastAsia"/>
        </w:rPr>
        <w:t xml:space="preserve">第三节 </w:t>
      </w:r>
      <w:r w:rsidRPr="00604B1F">
        <w:rPr>
          <w:rFonts w:ascii="华文细黑" w:hAnsi="华文细黑" w:hint="eastAsia"/>
        </w:rPr>
        <w:t>化工行业</w:t>
      </w:r>
      <w:r>
        <w:rPr>
          <w:rFonts w:ascii="华文细黑" w:hAnsi="华文细黑" w:hint="eastAsia"/>
        </w:rPr>
        <w:t>增长动因</w:t>
      </w:r>
      <w:r>
        <w:rPr>
          <w:rFonts w:ascii="华文细黑" w:hAnsi="华文细黑"/>
        </w:rPr>
        <w:t>及</w:t>
      </w:r>
      <w:r>
        <w:rPr>
          <w:rFonts w:ascii="华文细黑" w:hAnsi="华文细黑" w:hint="eastAsia"/>
        </w:rPr>
        <w:t>启示</w:t>
      </w:r>
      <w:bookmarkEnd w:id="20"/>
    </w:p>
    <w:p w14:paraId="6742FF6C" w14:textId="77777777" w:rsidR="0007287D" w:rsidRPr="00D5196E" w:rsidRDefault="0007287D" w:rsidP="0007287D">
      <w:pPr>
        <w:pStyle w:val="4"/>
        <w:spacing w:beforeLines="100" w:before="312" w:afterLines="50" w:after="156"/>
        <w:ind w:firstLineChars="200" w:firstLine="420"/>
        <w:rPr>
          <w:sz w:val="21"/>
        </w:rPr>
      </w:pPr>
      <w:r w:rsidRPr="00D5196E">
        <w:rPr>
          <w:rFonts w:hint="eastAsia"/>
          <w:sz w:val="21"/>
        </w:rPr>
        <w:t>化工行业</w:t>
      </w:r>
      <w:r w:rsidRPr="00D5196E">
        <w:rPr>
          <w:sz w:val="21"/>
        </w:rPr>
        <w:t>增长动因分析</w:t>
      </w:r>
    </w:p>
    <w:p w14:paraId="104DC9D3" w14:textId="77777777" w:rsidR="0007287D" w:rsidRDefault="0007287D" w:rsidP="0007287D">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上述两个案例都是化工业中成功转型</w:t>
      </w:r>
      <w:r w:rsidRPr="00A06858">
        <w:rPr>
          <w:rFonts w:ascii="华文细黑" w:eastAsia="华文细黑" w:hAnsi="华文细黑" w:hint="eastAsia"/>
          <w:sz w:val="20"/>
          <w:szCs w:val="20"/>
        </w:rPr>
        <w:t>升级</w:t>
      </w:r>
      <w:r>
        <w:rPr>
          <w:rFonts w:ascii="华文细黑" w:eastAsia="华文细黑" w:hAnsi="华文细黑"/>
          <w:sz w:val="20"/>
          <w:szCs w:val="20"/>
        </w:rPr>
        <w:t>实现增长</w:t>
      </w:r>
      <w:r w:rsidRPr="00A06858">
        <w:rPr>
          <w:rFonts w:ascii="华文细黑" w:eastAsia="华文细黑" w:hAnsi="华文细黑" w:hint="eastAsia"/>
          <w:sz w:val="20"/>
          <w:szCs w:val="20"/>
        </w:rPr>
        <w:t>的企业。结合前面的行业分析、A</w:t>
      </w:r>
      <w:r>
        <w:rPr>
          <w:rFonts w:ascii="华文细黑" w:eastAsia="华文细黑" w:hAnsi="华文细黑" w:hint="eastAsia"/>
          <w:sz w:val="20"/>
          <w:szCs w:val="20"/>
        </w:rPr>
        <w:t>股全样本分析</w:t>
      </w:r>
      <w:r w:rsidRPr="00A06858">
        <w:rPr>
          <w:rFonts w:ascii="华文细黑" w:eastAsia="华文细黑" w:hAnsi="华文细黑" w:hint="eastAsia"/>
          <w:sz w:val="20"/>
          <w:szCs w:val="20"/>
        </w:rPr>
        <w:t>，我们可以把影响企业</w:t>
      </w:r>
      <w:r>
        <w:rPr>
          <w:rFonts w:ascii="华文细黑" w:eastAsia="华文细黑" w:hAnsi="华文细黑" w:hint="eastAsia"/>
          <w:sz w:val="20"/>
          <w:szCs w:val="20"/>
        </w:rPr>
        <w:t>增长</w:t>
      </w:r>
      <w:r w:rsidRPr="00A06858">
        <w:rPr>
          <w:rFonts w:ascii="华文细黑" w:eastAsia="华文细黑" w:hAnsi="华文细黑" w:hint="eastAsia"/>
          <w:sz w:val="20"/>
          <w:szCs w:val="20"/>
        </w:rPr>
        <w:t>的因素抽象出来，按照内部因素与外部因素、显性因素隐形因素的分布，得到下图：</w:t>
      </w:r>
    </w:p>
    <w:p w14:paraId="1344533C" w14:textId="78FD5E0D" w:rsidR="0007287D" w:rsidRDefault="0007287D" w:rsidP="0007287D">
      <w:pPr>
        <w:keepNext/>
        <w:widowControl/>
        <w:spacing w:line="380" w:lineRule="exact"/>
        <w:ind w:firstLineChars="200" w:firstLine="420"/>
        <w:jc w:val="center"/>
        <w:rPr>
          <w:rFonts w:ascii="黑体" w:eastAsia="黑体" w:hAnsi="黑体"/>
          <w:sz w:val="20"/>
          <w:szCs w:val="20"/>
        </w:rPr>
      </w:pPr>
      <w:r>
        <w:rPr>
          <w:noProof/>
        </w:rPr>
        <w:lastRenderedPageBreak/>
        <w:drawing>
          <wp:anchor distT="0" distB="0" distL="114300" distR="114300" simplePos="0" relativeHeight="251667456" behindDoc="0" locked="0" layoutInCell="1" allowOverlap="1" wp14:anchorId="46647B63" wp14:editId="17DE4F99">
            <wp:simplePos x="0" y="0"/>
            <wp:positionH relativeFrom="margin">
              <wp:align>left</wp:align>
            </wp:positionH>
            <wp:positionV relativeFrom="paragraph">
              <wp:posOffset>329151</wp:posOffset>
            </wp:positionV>
            <wp:extent cx="5400000" cy="2958019"/>
            <wp:effectExtent l="0" t="0" r="0" b="0"/>
            <wp:wrapTopAndBottom/>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7" cstate="print">
                      <a:extLst>
                        <a:ext uri="{28A0092B-C50C-407E-A947-70E740481C1C}">
                          <a14:useLocalDpi xmlns:a14="http://schemas.microsoft.com/office/drawing/2010/main" val="0"/>
                        </a:ext>
                      </a:extLst>
                    </a:blip>
                    <a:srcRect l="11926" t="29197" r="15620" b="11268"/>
                    <a:stretch/>
                  </pic:blipFill>
                  <pic:spPr bwMode="auto">
                    <a:xfrm>
                      <a:off x="0" y="0"/>
                      <a:ext cx="5400000" cy="29580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4C6C">
        <w:rPr>
          <w:rFonts w:ascii="黑体" w:eastAsia="黑体" w:hAnsi="黑体"/>
          <w:sz w:val="20"/>
          <w:szCs w:val="20"/>
        </w:rPr>
        <w:t>4</w:t>
      </w:r>
      <w:r>
        <w:rPr>
          <w:rFonts w:ascii="黑体" w:eastAsia="黑体" w:hAnsi="黑体"/>
          <w:sz w:val="20"/>
          <w:szCs w:val="20"/>
        </w:rPr>
        <w:t>-3-1</w:t>
      </w:r>
      <w:r w:rsidRPr="00F41966">
        <w:rPr>
          <w:rFonts w:ascii="黑体" w:eastAsia="黑体" w:hAnsi="黑体" w:hint="eastAsia"/>
          <w:sz w:val="20"/>
          <w:szCs w:val="20"/>
        </w:rPr>
        <w:t xml:space="preserve"> 化工行业</w:t>
      </w:r>
      <w:r>
        <w:rPr>
          <w:rFonts w:ascii="黑体" w:eastAsia="黑体" w:hAnsi="黑体" w:hint="eastAsia"/>
          <w:sz w:val="20"/>
          <w:szCs w:val="20"/>
        </w:rPr>
        <w:t>增长</w:t>
      </w:r>
      <w:r w:rsidRPr="00F41966">
        <w:rPr>
          <w:rFonts w:ascii="黑体" w:eastAsia="黑体" w:hAnsi="黑体" w:hint="eastAsia"/>
          <w:sz w:val="20"/>
          <w:szCs w:val="20"/>
        </w:rPr>
        <w:t>影响因素象限图</w:t>
      </w:r>
    </w:p>
    <w:p w14:paraId="2B21D079" w14:textId="77777777" w:rsidR="0007287D" w:rsidRPr="00013874" w:rsidRDefault="0007287D" w:rsidP="0007287D">
      <w:pPr>
        <w:wordWrap w:val="0"/>
        <w:spacing w:afterLines="100" w:after="312" w:line="0" w:lineRule="atLeast"/>
        <w:jc w:val="right"/>
        <w:rPr>
          <w:rFonts w:ascii="华文细黑" w:eastAsia="华文细黑" w:hAnsi="华文细黑"/>
          <w:i/>
          <w:sz w:val="18"/>
          <w:szCs w:val="18"/>
        </w:rPr>
      </w:pPr>
      <w:r w:rsidRPr="00013874">
        <w:rPr>
          <w:rFonts w:ascii="华文细黑" w:eastAsia="华文细黑" w:hAnsi="华文细黑" w:hint="eastAsia"/>
          <w:i/>
          <w:sz w:val="18"/>
          <w:szCs w:val="18"/>
        </w:rPr>
        <w:t>制图：金融界上市公司研究院  数据来源：巨灵财经</w:t>
      </w:r>
    </w:p>
    <w:p w14:paraId="4B476CB3" w14:textId="09750942" w:rsidR="0007287D" w:rsidRPr="00A06858" w:rsidRDefault="0007287D" w:rsidP="0007287D">
      <w:pPr>
        <w:widowControl/>
        <w:spacing w:afterLines="50" w:after="156" w:line="400" w:lineRule="exact"/>
        <w:ind w:firstLineChars="200" w:firstLine="400"/>
        <w:rPr>
          <w:rFonts w:ascii="华文细黑" w:eastAsia="华文细黑" w:hAnsi="华文细黑"/>
          <w:sz w:val="20"/>
          <w:szCs w:val="20"/>
        </w:rPr>
      </w:pPr>
      <w:r w:rsidRPr="00A06858">
        <w:rPr>
          <w:rFonts w:ascii="华文细黑" w:eastAsia="华文细黑" w:hAnsi="华文细黑" w:hint="eastAsia"/>
          <w:sz w:val="20"/>
          <w:szCs w:val="20"/>
        </w:rPr>
        <w:t>图</w:t>
      </w:r>
      <w:r w:rsidR="00B13C25">
        <w:rPr>
          <w:rFonts w:ascii="华文细黑" w:eastAsia="华文细黑" w:hAnsi="华文细黑"/>
          <w:sz w:val="20"/>
          <w:szCs w:val="20"/>
        </w:rPr>
        <w:t>4</w:t>
      </w:r>
      <w:r>
        <w:rPr>
          <w:rFonts w:ascii="华文细黑" w:eastAsia="华文细黑" w:hAnsi="华文细黑"/>
          <w:sz w:val="20"/>
          <w:szCs w:val="20"/>
        </w:rPr>
        <w:t>-3-1</w:t>
      </w:r>
      <w:r w:rsidRPr="00A06858">
        <w:rPr>
          <w:rFonts w:ascii="华文细黑" w:eastAsia="华文细黑" w:hAnsi="华文细黑" w:hint="eastAsia"/>
          <w:sz w:val="20"/>
          <w:szCs w:val="20"/>
        </w:rPr>
        <w:t>中</w:t>
      </w:r>
      <w:r>
        <w:rPr>
          <w:rFonts w:ascii="华文细黑" w:eastAsia="华文细黑" w:hAnsi="华文细黑" w:hint="eastAsia"/>
          <w:sz w:val="20"/>
          <w:szCs w:val="20"/>
        </w:rPr>
        <w:t>，</w:t>
      </w:r>
      <w:r w:rsidRPr="00A06858">
        <w:rPr>
          <w:rFonts w:ascii="华文细黑" w:eastAsia="华文细黑" w:hAnsi="华文细黑" w:hint="eastAsia"/>
          <w:sz w:val="20"/>
          <w:szCs w:val="20"/>
        </w:rPr>
        <w:t>第I象限、第II象限的因素我们在前</w:t>
      </w:r>
      <w:r>
        <w:rPr>
          <w:rFonts w:ascii="华文细黑" w:eastAsia="华文细黑" w:hAnsi="华文细黑" w:hint="eastAsia"/>
          <w:sz w:val="20"/>
          <w:szCs w:val="20"/>
        </w:rPr>
        <w:t>文</w:t>
      </w:r>
      <w:r w:rsidRPr="00A06858">
        <w:rPr>
          <w:rFonts w:ascii="华文细黑" w:eastAsia="华文细黑" w:hAnsi="华文细黑" w:hint="eastAsia"/>
          <w:sz w:val="20"/>
          <w:szCs w:val="20"/>
        </w:rPr>
        <w:t>已经详细讨论过，而不那么显现在外部的，需要深入挖掘的因素则分布在第</w:t>
      </w:r>
      <w:r w:rsidR="000D1E88">
        <w:rPr>
          <w:rFonts w:ascii="华文细黑" w:eastAsia="华文细黑" w:hAnsi="华文细黑" w:hint="eastAsia"/>
          <w:sz w:val="20"/>
          <w:szCs w:val="20"/>
        </w:rPr>
        <w:t>Ⅲ</w:t>
      </w:r>
      <w:r w:rsidRPr="00A06858">
        <w:rPr>
          <w:rFonts w:ascii="华文细黑" w:eastAsia="华文细黑" w:hAnsi="华文细黑" w:hint="eastAsia"/>
          <w:sz w:val="20"/>
          <w:szCs w:val="20"/>
        </w:rPr>
        <w:t>象限与第</w:t>
      </w:r>
      <w:r w:rsidR="000D1E88">
        <w:rPr>
          <w:rFonts w:ascii="华文细黑" w:eastAsia="华文细黑" w:hAnsi="华文细黑" w:hint="eastAsia"/>
          <w:sz w:val="20"/>
          <w:szCs w:val="20"/>
        </w:rPr>
        <w:t>Ⅳ</w:t>
      </w:r>
      <w:r w:rsidRPr="00A06858">
        <w:rPr>
          <w:rFonts w:ascii="华文细黑" w:eastAsia="华文细黑" w:hAnsi="华文细黑" w:hint="eastAsia"/>
          <w:sz w:val="20"/>
          <w:szCs w:val="20"/>
        </w:rPr>
        <w:t>象限，我们在此处重点分析。</w:t>
      </w:r>
    </w:p>
    <w:p w14:paraId="0E21F874" w14:textId="77777777" w:rsidR="0007287D" w:rsidRPr="00A06858" w:rsidRDefault="0007287D" w:rsidP="0007287D">
      <w:pPr>
        <w:widowControl/>
        <w:spacing w:afterLines="50" w:after="156" w:line="400" w:lineRule="exact"/>
        <w:ind w:firstLineChars="200" w:firstLine="400"/>
        <w:rPr>
          <w:rFonts w:ascii="华文细黑" w:eastAsia="华文细黑" w:hAnsi="华文细黑"/>
          <w:sz w:val="20"/>
          <w:szCs w:val="20"/>
        </w:rPr>
      </w:pPr>
      <w:r w:rsidRPr="00A06858">
        <w:rPr>
          <w:rFonts w:ascii="华文细黑" w:eastAsia="华文细黑" w:hAnsi="华文细黑" w:hint="eastAsia"/>
          <w:sz w:val="20"/>
          <w:szCs w:val="20"/>
        </w:rPr>
        <w:t>从第IV象限来看，主要是社会价值观念的变化与消费升级的拉动。这两点体现在化工行业都非常明显，前者是国际社会已达成“气候与环境问题关乎全人类福祉”的共识，</w:t>
      </w:r>
      <w:r>
        <w:rPr>
          <w:rFonts w:ascii="华文细黑" w:eastAsia="华文细黑" w:hAnsi="华文细黑" w:hint="eastAsia"/>
          <w:sz w:val="20"/>
          <w:szCs w:val="20"/>
        </w:rPr>
        <w:t>社会责任投资成为投资的重要选择，</w:t>
      </w:r>
      <w:r w:rsidRPr="00A06858">
        <w:rPr>
          <w:rFonts w:ascii="华文细黑" w:eastAsia="华文细黑" w:hAnsi="华文细黑" w:hint="eastAsia"/>
          <w:sz w:val="20"/>
          <w:szCs w:val="20"/>
        </w:rPr>
        <w:t>中国作为最大的发展中国家必须减少温室气体排放，成为国内环保与节能减排政策倒逼的源头，这就从供应端铆住了行业发展的方向；而人类对美好生活的向往推动着消费水平不断提升，对新合成物质的不断的需求则拉动着行业向下游不断延长。</w:t>
      </w:r>
    </w:p>
    <w:p w14:paraId="4845436C" w14:textId="77777777" w:rsidR="0007287D" w:rsidRPr="00A06858" w:rsidRDefault="0007287D" w:rsidP="0007287D">
      <w:pPr>
        <w:widowControl/>
        <w:spacing w:afterLines="50" w:after="156" w:line="400" w:lineRule="exact"/>
        <w:ind w:firstLineChars="200" w:firstLine="400"/>
        <w:rPr>
          <w:rFonts w:ascii="华文细黑" w:eastAsia="华文细黑" w:hAnsi="华文细黑"/>
          <w:sz w:val="20"/>
          <w:szCs w:val="20"/>
        </w:rPr>
      </w:pPr>
      <w:r w:rsidRPr="00A06858">
        <w:rPr>
          <w:rFonts w:ascii="华文细黑" w:eastAsia="华文细黑" w:hAnsi="华文细黑" w:hint="eastAsia"/>
          <w:sz w:val="20"/>
          <w:szCs w:val="20"/>
        </w:rPr>
        <w:t>中国当前正在执行史上最严格的的环保与安全监管政策，以此倒逼企业淘汰落后装置和工艺，导致化工业增长方式的转变。清洁能源的消费是大势所趋，成品油在传统的能源消费结构中所占比例必然要降低，大宗产品产能将大于需求，因此将向下游精细化工转移产能，由此提升中国化工产业的精细化率，相应地也将大幅提升产业利润空间。</w:t>
      </w:r>
    </w:p>
    <w:p w14:paraId="24385270" w14:textId="77777777" w:rsidR="0007287D" w:rsidRDefault="0007287D" w:rsidP="0007287D">
      <w:pPr>
        <w:widowControl/>
        <w:spacing w:afterLines="50" w:after="156" w:line="400" w:lineRule="exact"/>
        <w:ind w:firstLineChars="200" w:firstLine="400"/>
        <w:rPr>
          <w:rFonts w:ascii="华文细黑" w:eastAsia="华文细黑" w:hAnsi="华文细黑"/>
          <w:sz w:val="20"/>
          <w:szCs w:val="20"/>
        </w:rPr>
      </w:pPr>
      <w:r w:rsidRPr="007C16AD">
        <w:rPr>
          <w:rFonts w:ascii="华文细黑" w:eastAsia="华文细黑" w:hAnsi="华文细黑" w:hint="eastAsia"/>
          <w:b/>
          <w:bCs/>
          <w:sz w:val="20"/>
          <w:szCs w:val="20"/>
        </w:rPr>
        <w:t>消费升级拉动。</w:t>
      </w:r>
      <w:r w:rsidRPr="00A06858">
        <w:rPr>
          <w:rFonts w:ascii="华文细黑" w:eastAsia="华文细黑" w:hAnsi="华文细黑" w:hint="eastAsia"/>
          <w:sz w:val="20"/>
          <w:szCs w:val="20"/>
        </w:rPr>
        <w:t>随着居民收入增长、消费水平提高，对化学制品的需求逐步升级。此外制造业等级提升，对与工业配套原材料的化学制品提出了更高的品种与性能的要求。因此，需求的多样性导致化工产业必须要加快技术与工艺上的自我革新。而且下游行业技术壁垒高，产品附加值高，需求量和价格波动较小，给行业带来的利润空间更丰厚。</w:t>
      </w:r>
    </w:p>
    <w:p w14:paraId="1FBF621D" w14:textId="56E4CD96" w:rsidR="0007287D" w:rsidRPr="00A06858" w:rsidRDefault="0007287D" w:rsidP="0007287D">
      <w:pPr>
        <w:keepNext/>
        <w:widowControl/>
        <w:spacing w:line="380" w:lineRule="exact"/>
        <w:ind w:firstLineChars="200" w:firstLine="400"/>
        <w:jc w:val="center"/>
        <w:rPr>
          <w:rFonts w:ascii="黑体" w:eastAsia="黑体" w:hAnsi="黑体"/>
          <w:sz w:val="20"/>
          <w:szCs w:val="20"/>
        </w:rPr>
      </w:pPr>
      <w:r w:rsidRPr="00A06858">
        <w:rPr>
          <w:rFonts w:ascii="黑体" w:eastAsia="黑体" w:hAnsi="黑体" w:hint="eastAsia"/>
          <w:sz w:val="20"/>
          <w:szCs w:val="20"/>
        </w:rPr>
        <w:t>表</w:t>
      </w:r>
      <w:r w:rsidR="00D14C6C">
        <w:rPr>
          <w:rFonts w:ascii="黑体" w:eastAsia="黑体" w:hAnsi="黑体"/>
          <w:sz w:val="20"/>
          <w:szCs w:val="20"/>
        </w:rPr>
        <w:t>4</w:t>
      </w:r>
      <w:r>
        <w:rPr>
          <w:rFonts w:ascii="黑体" w:eastAsia="黑体" w:hAnsi="黑体"/>
          <w:sz w:val="20"/>
          <w:szCs w:val="20"/>
        </w:rPr>
        <w:t>-3-1</w:t>
      </w:r>
      <w:r w:rsidRPr="00A06858">
        <w:rPr>
          <w:rFonts w:ascii="黑体" w:eastAsia="黑体" w:hAnsi="黑体" w:hint="eastAsia"/>
          <w:sz w:val="20"/>
          <w:szCs w:val="20"/>
        </w:rPr>
        <w:t xml:space="preserve"> 化工业部分下游所需产品表</w:t>
      </w:r>
    </w:p>
    <w:tbl>
      <w:tblPr>
        <w:tblStyle w:val="4-5"/>
        <w:tblW w:w="0" w:type="auto"/>
        <w:tblLook w:val="04A0" w:firstRow="1" w:lastRow="0" w:firstColumn="1" w:lastColumn="0" w:noHBand="0" w:noVBand="1"/>
      </w:tblPr>
      <w:tblGrid>
        <w:gridCol w:w="988"/>
        <w:gridCol w:w="1701"/>
        <w:gridCol w:w="5607"/>
      </w:tblGrid>
      <w:tr w:rsidR="0007287D" w14:paraId="7351499F" w14:textId="77777777" w:rsidTr="006D53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Align w:val="center"/>
          </w:tcPr>
          <w:p w14:paraId="0C23BAB2" w14:textId="77777777" w:rsidR="0007287D" w:rsidRPr="003733E9" w:rsidRDefault="0007287D" w:rsidP="006D5354">
            <w:pPr>
              <w:jc w:val="center"/>
              <w:rPr>
                <w:sz w:val="18"/>
                <w:szCs w:val="18"/>
              </w:rPr>
            </w:pPr>
            <w:r w:rsidRPr="003733E9">
              <w:rPr>
                <w:rFonts w:ascii="华文细黑" w:eastAsia="华文细黑" w:hAnsi="华文细黑" w:cs="华文细黑" w:hint="eastAsia"/>
                <w:sz w:val="18"/>
                <w:szCs w:val="18"/>
              </w:rPr>
              <w:t>消费领域</w:t>
            </w:r>
          </w:p>
        </w:tc>
        <w:tc>
          <w:tcPr>
            <w:tcW w:w="1701" w:type="dxa"/>
            <w:vAlign w:val="center"/>
          </w:tcPr>
          <w:p w14:paraId="51BDEF11" w14:textId="77777777" w:rsidR="0007287D" w:rsidRPr="003733E9" w:rsidRDefault="0007287D" w:rsidP="006D5354">
            <w:pPr>
              <w:jc w:val="center"/>
              <w:cnfStyle w:val="100000000000" w:firstRow="1" w:lastRow="0" w:firstColumn="0" w:lastColumn="0" w:oddVBand="0" w:evenVBand="0" w:oddHBand="0" w:evenHBand="0" w:firstRowFirstColumn="0" w:firstRowLastColumn="0" w:lastRowFirstColumn="0" w:lastRowLastColumn="0"/>
              <w:rPr>
                <w:sz w:val="18"/>
                <w:szCs w:val="18"/>
              </w:rPr>
            </w:pPr>
            <w:r w:rsidRPr="003733E9">
              <w:rPr>
                <w:rFonts w:ascii="华文细黑" w:eastAsia="华文细黑" w:hAnsi="华文细黑" w:cs="华文细黑" w:hint="eastAsia"/>
                <w:sz w:val="18"/>
                <w:szCs w:val="18"/>
              </w:rPr>
              <w:t>升级方向</w:t>
            </w:r>
          </w:p>
        </w:tc>
        <w:tc>
          <w:tcPr>
            <w:tcW w:w="5607" w:type="dxa"/>
            <w:vAlign w:val="center"/>
          </w:tcPr>
          <w:p w14:paraId="7E89460D" w14:textId="77777777" w:rsidR="0007287D" w:rsidRPr="003733E9" w:rsidRDefault="0007287D" w:rsidP="006D5354">
            <w:pPr>
              <w:jc w:val="center"/>
              <w:cnfStyle w:val="100000000000" w:firstRow="1" w:lastRow="0" w:firstColumn="0" w:lastColumn="0" w:oddVBand="0" w:evenVBand="0" w:oddHBand="0" w:evenHBand="0" w:firstRowFirstColumn="0" w:firstRowLastColumn="0" w:lastRowFirstColumn="0" w:lastRowLastColumn="0"/>
              <w:rPr>
                <w:sz w:val="18"/>
                <w:szCs w:val="18"/>
              </w:rPr>
            </w:pPr>
            <w:r w:rsidRPr="003733E9">
              <w:rPr>
                <w:rFonts w:ascii="华文细黑" w:eastAsia="华文细黑" w:hAnsi="华文细黑" w:cs="华文细黑" w:hint="eastAsia"/>
                <w:sz w:val="18"/>
                <w:szCs w:val="18"/>
              </w:rPr>
              <w:t>精细化工相关领域</w:t>
            </w:r>
          </w:p>
        </w:tc>
      </w:tr>
      <w:tr w:rsidR="0007287D" w14:paraId="30C49178" w14:textId="77777777" w:rsidTr="006D5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Align w:val="center"/>
          </w:tcPr>
          <w:p w14:paraId="10823DFE" w14:textId="77777777" w:rsidR="0007287D" w:rsidRPr="003733E9" w:rsidRDefault="0007287D" w:rsidP="006D5354">
            <w:pPr>
              <w:jc w:val="center"/>
              <w:rPr>
                <w:color w:val="000000"/>
                <w:sz w:val="18"/>
                <w:szCs w:val="18"/>
              </w:rPr>
            </w:pPr>
            <w:r w:rsidRPr="003733E9">
              <w:rPr>
                <w:rFonts w:ascii="华文细黑" w:eastAsia="华文细黑" w:hAnsi="华文细黑" w:cs="华文细黑" w:hint="eastAsia"/>
                <w:color w:val="000000" w:themeColor="text1"/>
                <w:sz w:val="18"/>
                <w:szCs w:val="18"/>
              </w:rPr>
              <w:t>服装</w:t>
            </w:r>
          </w:p>
        </w:tc>
        <w:tc>
          <w:tcPr>
            <w:tcW w:w="1701" w:type="dxa"/>
            <w:vAlign w:val="center"/>
          </w:tcPr>
          <w:p w14:paraId="6F90FC08" w14:textId="77777777" w:rsidR="0007287D" w:rsidRPr="003733E9" w:rsidRDefault="0007287D" w:rsidP="006D535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733E9">
              <w:rPr>
                <w:rFonts w:ascii="华文细黑" w:eastAsia="华文细黑" w:hAnsi="华文细黑" w:cs="华文细黑" w:hint="eastAsia"/>
                <w:color w:val="000000" w:themeColor="text1"/>
                <w:sz w:val="18"/>
                <w:szCs w:val="18"/>
              </w:rPr>
              <w:t>舒适、美观、耐用</w:t>
            </w:r>
          </w:p>
        </w:tc>
        <w:tc>
          <w:tcPr>
            <w:tcW w:w="5607" w:type="dxa"/>
            <w:vAlign w:val="center"/>
          </w:tcPr>
          <w:p w14:paraId="2821B90B" w14:textId="77777777" w:rsidR="0007287D" w:rsidRPr="003733E9" w:rsidRDefault="0007287D" w:rsidP="006D5354">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3733E9">
              <w:rPr>
                <w:rFonts w:ascii="华文细黑" w:eastAsia="华文细黑" w:hAnsi="华文细黑" w:cs="华文细黑" w:hint="eastAsia"/>
                <w:color w:val="000000" w:themeColor="text1"/>
                <w:sz w:val="18"/>
                <w:szCs w:val="18"/>
              </w:rPr>
              <w:t>化纤、染料</w:t>
            </w:r>
            <w:r>
              <w:rPr>
                <w:rFonts w:ascii="华文细黑" w:eastAsia="华文细黑" w:hAnsi="华文细黑" w:cs="华文细黑" w:hint="eastAsia"/>
                <w:color w:val="000000" w:themeColor="text1"/>
                <w:sz w:val="18"/>
                <w:szCs w:val="18"/>
              </w:rPr>
              <w:t>、</w:t>
            </w:r>
            <w:r w:rsidRPr="003733E9">
              <w:rPr>
                <w:rFonts w:ascii="华文细黑" w:eastAsia="华文细黑" w:hAnsi="华文细黑" w:cs="华文细黑" w:hint="eastAsia"/>
                <w:color w:val="000000" w:themeColor="text1"/>
                <w:sz w:val="18"/>
                <w:szCs w:val="18"/>
              </w:rPr>
              <w:t>印染助剂、聚氨酯制品（氨纶、人革浆料、鞋底原液）</w:t>
            </w:r>
          </w:p>
        </w:tc>
      </w:tr>
      <w:tr w:rsidR="0007287D" w14:paraId="72E102E1" w14:textId="77777777" w:rsidTr="006D5354">
        <w:trPr>
          <w:trHeight w:val="306"/>
        </w:trPr>
        <w:tc>
          <w:tcPr>
            <w:cnfStyle w:val="001000000000" w:firstRow="0" w:lastRow="0" w:firstColumn="1" w:lastColumn="0" w:oddVBand="0" w:evenVBand="0" w:oddHBand="0" w:evenHBand="0" w:firstRowFirstColumn="0" w:firstRowLastColumn="0" w:lastRowFirstColumn="0" w:lastRowLastColumn="0"/>
            <w:tcW w:w="988" w:type="dxa"/>
            <w:vAlign w:val="center"/>
          </w:tcPr>
          <w:p w14:paraId="000D8476" w14:textId="77777777" w:rsidR="0007287D" w:rsidRPr="003733E9" w:rsidRDefault="0007287D" w:rsidP="006D5354">
            <w:pPr>
              <w:jc w:val="center"/>
              <w:rPr>
                <w:color w:val="000000"/>
                <w:sz w:val="18"/>
                <w:szCs w:val="18"/>
              </w:rPr>
            </w:pPr>
            <w:r w:rsidRPr="003733E9">
              <w:rPr>
                <w:rFonts w:ascii="华文细黑" w:eastAsia="华文细黑" w:hAnsi="华文细黑" w:cs="华文细黑" w:hint="eastAsia"/>
                <w:color w:val="000000" w:themeColor="text1"/>
                <w:sz w:val="18"/>
                <w:szCs w:val="18"/>
              </w:rPr>
              <w:t>汽车</w:t>
            </w:r>
          </w:p>
        </w:tc>
        <w:tc>
          <w:tcPr>
            <w:tcW w:w="1701" w:type="dxa"/>
            <w:vAlign w:val="center"/>
          </w:tcPr>
          <w:p w14:paraId="219F4A82" w14:textId="77777777" w:rsidR="0007287D" w:rsidRPr="003733E9" w:rsidRDefault="0007287D" w:rsidP="006D535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733E9">
              <w:rPr>
                <w:rFonts w:ascii="华文细黑" w:eastAsia="华文细黑" w:hAnsi="华文细黑" w:cs="华文细黑" w:hint="eastAsia"/>
                <w:color w:val="000000" w:themeColor="text1"/>
                <w:sz w:val="18"/>
                <w:szCs w:val="18"/>
              </w:rPr>
              <w:t>节能、安全、舒适</w:t>
            </w:r>
          </w:p>
        </w:tc>
        <w:tc>
          <w:tcPr>
            <w:tcW w:w="5607" w:type="dxa"/>
            <w:vAlign w:val="center"/>
          </w:tcPr>
          <w:p w14:paraId="76FA1413" w14:textId="77777777" w:rsidR="0007287D" w:rsidRPr="003733E9" w:rsidRDefault="0007287D" w:rsidP="006D535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733E9">
              <w:rPr>
                <w:rFonts w:ascii="华文细黑" w:eastAsia="华文细黑" w:hAnsi="华文细黑" w:cs="华文细黑" w:hint="eastAsia"/>
                <w:color w:val="000000" w:themeColor="text1"/>
                <w:sz w:val="18"/>
                <w:szCs w:val="18"/>
              </w:rPr>
              <w:t>改性塑料、聚氨酯制品（软泡、弹性体）</w:t>
            </w:r>
          </w:p>
        </w:tc>
      </w:tr>
      <w:tr w:rsidR="0007287D" w14:paraId="175F35B0" w14:textId="77777777" w:rsidTr="006D5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Align w:val="center"/>
          </w:tcPr>
          <w:p w14:paraId="3D3853D2" w14:textId="77777777" w:rsidR="0007287D" w:rsidRPr="003733E9" w:rsidRDefault="0007287D" w:rsidP="006D5354">
            <w:pPr>
              <w:jc w:val="center"/>
              <w:rPr>
                <w:color w:val="000000"/>
                <w:sz w:val="18"/>
                <w:szCs w:val="18"/>
              </w:rPr>
            </w:pPr>
            <w:r w:rsidRPr="003733E9">
              <w:rPr>
                <w:rFonts w:ascii="华文细黑" w:eastAsia="华文细黑" w:hAnsi="华文细黑" w:cs="华文细黑" w:hint="eastAsia"/>
                <w:color w:val="000000" w:themeColor="text1"/>
                <w:sz w:val="18"/>
                <w:szCs w:val="18"/>
              </w:rPr>
              <w:lastRenderedPageBreak/>
              <w:t>电子电器</w:t>
            </w:r>
          </w:p>
        </w:tc>
        <w:tc>
          <w:tcPr>
            <w:tcW w:w="1701" w:type="dxa"/>
            <w:vAlign w:val="center"/>
          </w:tcPr>
          <w:p w14:paraId="34F4704A" w14:textId="77777777" w:rsidR="0007287D" w:rsidRPr="003733E9" w:rsidRDefault="0007287D" w:rsidP="006D535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733E9">
              <w:rPr>
                <w:rFonts w:ascii="华文细黑" w:eastAsia="华文细黑" w:hAnsi="华文细黑" w:cs="华文细黑" w:hint="eastAsia"/>
                <w:color w:val="000000" w:themeColor="text1"/>
                <w:sz w:val="18"/>
                <w:szCs w:val="18"/>
              </w:rPr>
              <w:t>性能提升、耐用</w:t>
            </w:r>
          </w:p>
        </w:tc>
        <w:tc>
          <w:tcPr>
            <w:tcW w:w="5607" w:type="dxa"/>
            <w:vAlign w:val="center"/>
          </w:tcPr>
          <w:p w14:paraId="208487EC" w14:textId="77777777" w:rsidR="0007287D" w:rsidRPr="003733E9" w:rsidRDefault="0007287D" w:rsidP="006D535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733E9">
              <w:rPr>
                <w:rFonts w:ascii="华文细黑" w:eastAsia="华文细黑" w:hAnsi="华文细黑" w:cs="华文细黑" w:hint="eastAsia"/>
                <w:color w:val="000000" w:themeColor="text1"/>
                <w:sz w:val="18"/>
                <w:szCs w:val="18"/>
              </w:rPr>
              <w:t>电子化学品（胶粘剂、液晶材料、有机硅材料等）、聚氨酯硬泡等</w:t>
            </w:r>
          </w:p>
        </w:tc>
      </w:tr>
      <w:tr w:rsidR="0007287D" w14:paraId="78B21A3D" w14:textId="77777777" w:rsidTr="006D5354">
        <w:tc>
          <w:tcPr>
            <w:cnfStyle w:val="001000000000" w:firstRow="0" w:lastRow="0" w:firstColumn="1" w:lastColumn="0" w:oddVBand="0" w:evenVBand="0" w:oddHBand="0" w:evenHBand="0" w:firstRowFirstColumn="0" w:firstRowLastColumn="0" w:lastRowFirstColumn="0" w:lastRowLastColumn="0"/>
            <w:tcW w:w="988" w:type="dxa"/>
            <w:vAlign w:val="center"/>
          </w:tcPr>
          <w:p w14:paraId="3A9B6952" w14:textId="77777777" w:rsidR="0007287D" w:rsidRPr="003733E9" w:rsidRDefault="0007287D" w:rsidP="006D5354">
            <w:pPr>
              <w:jc w:val="center"/>
              <w:rPr>
                <w:color w:val="000000"/>
                <w:sz w:val="18"/>
                <w:szCs w:val="18"/>
              </w:rPr>
            </w:pPr>
            <w:r w:rsidRPr="003733E9">
              <w:rPr>
                <w:rFonts w:ascii="华文细黑" w:eastAsia="华文细黑" w:hAnsi="华文细黑" w:cs="华文细黑" w:hint="eastAsia"/>
                <w:color w:val="000000" w:themeColor="text1"/>
                <w:sz w:val="18"/>
                <w:szCs w:val="18"/>
              </w:rPr>
              <w:t>食品</w:t>
            </w:r>
          </w:p>
        </w:tc>
        <w:tc>
          <w:tcPr>
            <w:tcW w:w="1701" w:type="dxa"/>
            <w:vAlign w:val="center"/>
          </w:tcPr>
          <w:p w14:paraId="77243418" w14:textId="77777777" w:rsidR="0007287D" w:rsidRPr="003733E9" w:rsidRDefault="0007287D" w:rsidP="006D535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733E9">
              <w:rPr>
                <w:rFonts w:ascii="华文细黑" w:eastAsia="华文细黑" w:hAnsi="华文细黑" w:cs="华文细黑" w:hint="eastAsia"/>
                <w:color w:val="000000" w:themeColor="text1"/>
                <w:sz w:val="18"/>
                <w:szCs w:val="18"/>
              </w:rPr>
              <w:t>安全、环保</w:t>
            </w:r>
          </w:p>
        </w:tc>
        <w:tc>
          <w:tcPr>
            <w:tcW w:w="5607" w:type="dxa"/>
            <w:vAlign w:val="center"/>
          </w:tcPr>
          <w:p w14:paraId="42EF7D98" w14:textId="77777777" w:rsidR="0007287D" w:rsidRPr="003733E9" w:rsidRDefault="0007287D" w:rsidP="006D535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733E9">
              <w:rPr>
                <w:rFonts w:ascii="华文细黑" w:eastAsia="华文细黑" w:hAnsi="华文细黑" w:cs="华文细黑" w:hint="eastAsia"/>
                <w:color w:val="000000" w:themeColor="text1"/>
                <w:sz w:val="18"/>
                <w:szCs w:val="18"/>
              </w:rPr>
              <w:t>农药、饲料添加剂</w:t>
            </w:r>
          </w:p>
        </w:tc>
      </w:tr>
      <w:tr w:rsidR="0007287D" w14:paraId="715D196D" w14:textId="77777777" w:rsidTr="006D5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Align w:val="center"/>
          </w:tcPr>
          <w:p w14:paraId="63A5972F" w14:textId="77777777" w:rsidR="0007287D" w:rsidRPr="003733E9" w:rsidRDefault="0007287D" w:rsidP="006D5354">
            <w:pPr>
              <w:jc w:val="center"/>
              <w:rPr>
                <w:color w:val="000000"/>
                <w:sz w:val="18"/>
                <w:szCs w:val="18"/>
              </w:rPr>
            </w:pPr>
            <w:r w:rsidRPr="003733E9">
              <w:rPr>
                <w:rFonts w:ascii="华文细黑" w:eastAsia="华文细黑" w:hAnsi="华文细黑" w:cs="华文细黑" w:hint="eastAsia"/>
                <w:color w:val="000000" w:themeColor="text1"/>
                <w:sz w:val="18"/>
                <w:szCs w:val="18"/>
              </w:rPr>
              <w:t>家具</w:t>
            </w:r>
          </w:p>
        </w:tc>
        <w:tc>
          <w:tcPr>
            <w:tcW w:w="1701" w:type="dxa"/>
            <w:vAlign w:val="center"/>
          </w:tcPr>
          <w:p w14:paraId="62A5DE2F" w14:textId="77777777" w:rsidR="0007287D" w:rsidRPr="003733E9" w:rsidRDefault="0007287D" w:rsidP="006D535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733E9">
              <w:rPr>
                <w:rFonts w:ascii="华文细黑" w:eastAsia="华文细黑" w:hAnsi="华文细黑" w:cs="华文细黑" w:hint="eastAsia"/>
                <w:color w:val="000000" w:themeColor="text1"/>
                <w:sz w:val="18"/>
                <w:szCs w:val="18"/>
              </w:rPr>
              <w:t>经济、耐用</w:t>
            </w:r>
          </w:p>
        </w:tc>
        <w:tc>
          <w:tcPr>
            <w:tcW w:w="5607" w:type="dxa"/>
            <w:vAlign w:val="center"/>
          </w:tcPr>
          <w:p w14:paraId="1049916F" w14:textId="77777777" w:rsidR="0007287D" w:rsidRPr="003733E9" w:rsidRDefault="0007287D" w:rsidP="006D535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733E9">
              <w:rPr>
                <w:rFonts w:ascii="华文细黑" w:eastAsia="华文细黑" w:hAnsi="华文细黑" w:cs="华文细黑" w:hint="eastAsia"/>
                <w:color w:val="000000" w:themeColor="text1"/>
                <w:sz w:val="18"/>
                <w:szCs w:val="18"/>
              </w:rPr>
              <w:t>聚氨酯制品（软泡、弹性体）等</w:t>
            </w:r>
          </w:p>
        </w:tc>
      </w:tr>
      <w:tr w:rsidR="0007287D" w14:paraId="6342247F" w14:textId="77777777" w:rsidTr="006D5354">
        <w:tc>
          <w:tcPr>
            <w:cnfStyle w:val="001000000000" w:firstRow="0" w:lastRow="0" w:firstColumn="1" w:lastColumn="0" w:oddVBand="0" w:evenVBand="0" w:oddHBand="0" w:evenHBand="0" w:firstRowFirstColumn="0" w:firstRowLastColumn="0" w:lastRowFirstColumn="0" w:lastRowLastColumn="0"/>
            <w:tcW w:w="988" w:type="dxa"/>
            <w:vAlign w:val="center"/>
          </w:tcPr>
          <w:p w14:paraId="1BA55D17" w14:textId="77777777" w:rsidR="0007287D" w:rsidRPr="003733E9" w:rsidRDefault="0007287D" w:rsidP="006D5354">
            <w:pPr>
              <w:jc w:val="center"/>
              <w:rPr>
                <w:color w:val="000000"/>
                <w:sz w:val="18"/>
                <w:szCs w:val="18"/>
              </w:rPr>
            </w:pPr>
            <w:r w:rsidRPr="003733E9">
              <w:rPr>
                <w:rFonts w:ascii="华文细黑" w:eastAsia="华文细黑" w:hAnsi="华文细黑" w:cs="华文细黑" w:hint="eastAsia"/>
                <w:color w:val="000000" w:themeColor="text1"/>
                <w:sz w:val="18"/>
                <w:szCs w:val="18"/>
              </w:rPr>
              <w:t>新能源</w:t>
            </w:r>
          </w:p>
        </w:tc>
        <w:tc>
          <w:tcPr>
            <w:tcW w:w="1701" w:type="dxa"/>
            <w:vAlign w:val="center"/>
          </w:tcPr>
          <w:p w14:paraId="31F103D0" w14:textId="77777777" w:rsidR="0007287D" w:rsidRPr="003733E9" w:rsidRDefault="0007287D" w:rsidP="006D535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733E9">
              <w:rPr>
                <w:rFonts w:ascii="华文细黑" w:eastAsia="华文细黑" w:hAnsi="华文细黑" w:cs="华文细黑" w:hint="eastAsia"/>
                <w:color w:val="000000" w:themeColor="text1"/>
                <w:sz w:val="18"/>
                <w:szCs w:val="18"/>
              </w:rPr>
              <w:t>性能实现或提升</w:t>
            </w:r>
          </w:p>
        </w:tc>
        <w:tc>
          <w:tcPr>
            <w:tcW w:w="5607" w:type="dxa"/>
            <w:vAlign w:val="center"/>
          </w:tcPr>
          <w:p w14:paraId="062C0ED8" w14:textId="77777777" w:rsidR="0007287D" w:rsidRPr="003733E9" w:rsidRDefault="0007287D" w:rsidP="006D535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733E9">
              <w:rPr>
                <w:rFonts w:ascii="华文细黑" w:eastAsia="华文细黑" w:hAnsi="华文细黑" w:cs="华文细黑" w:hint="eastAsia"/>
                <w:color w:val="000000" w:themeColor="text1"/>
                <w:sz w:val="18"/>
                <w:szCs w:val="18"/>
              </w:rPr>
              <w:t>晶硅切割液、六氟磷酸锂等</w:t>
            </w:r>
          </w:p>
        </w:tc>
      </w:tr>
      <w:tr w:rsidR="0007287D" w14:paraId="3DC5762A" w14:textId="77777777" w:rsidTr="006D5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Align w:val="center"/>
          </w:tcPr>
          <w:p w14:paraId="7B7F0688" w14:textId="77777777" w:rsidR="0007287D" w:rsidRPr="003733E9" w:rsidRDefault="0007287D" w:rsidP="006D5354">
            <w:pPr>
              <w:jc w:val="center"/>
              <w:rPr>
                <w:color w:val="000000"/>
                <w:sz w:val="18"/>
                <w:szCs w:val="18"/>
              </w:rPr>
            </w:pPr>
            <w:r w:rsidRPr="003733E9">
              <w:rPr>
                <w:rFonts w:ascii="华文细黑" w:eastAsia="华文细黑" w:hAnsi="华文细黑" w:cs="华文细黑" w:hint="eastAsia"/>
                <w:color w:val="000000" w:themeColor="text1"/>
                <w:sz w:val="18"/>
                <w:szCs w:val="18"/>
              </w:rPr>
              <w:t>高铁</w:t>
            </w:r>
          </w:p>
        </w:tc>
        <w:tc>
          <w:tcPr>
            <w:tcW w:w="1701" w:type="dxa"/>
            <w:vAlign w:val="center"/>
          </w:tcPr>
          <w:p w14:paraId="532A8CE9" w14:textId="77777777" w:rsidR="0007287D" w:rsidRPr="003733E9" w:rsidRDefault="0007287D" w:rsidP="006D535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733E9">
              <w:rPr>
                <w:rFonts w:ascii="华文细黑" w:eastAsia="华文细黑" w:hAnsi="华文细黑" w:cs="华文细黑" w:hint="eastAsia"/>
                <w:color w:val="000000" w:themeColor="text1"/>
                <w:sz w:val="18"/>
                <w:szCs w:val="18"/>
              </w:rPr>
              <w:t>安全、性能提升</w:t>
            </w:r>
          </w:p>
        </w:tc>
        <w:tc>
          <w:tcPr>
            <w:tcW w:w="5607" w:type="dxa"/>
            <w:vAlign w:val="center"/>
          </w:tcPr>
          <w:p w14:paraId="226CAA14" w14:textId="77777777" w:rsidR="0007287D" w:rsidRPr="003733E9" w:rsidRDefault="0007287D" w:rsidP="006D535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733E9">
              <w:rPr>
                <w:rFonts w:ascii="华文细黑" w:eastAsia="华文细黑" w:hAnsi="华文细黑" w:cs="华文细黑" w:hint="eastAsia"/>
                <w:color w:val="000000" w:themeColor="text1"/>
                <w:sz w:val="18"/>
                <w:szCs w:val="18"/>
              </w:rPr>
              <w:t>减水剂聚醚、胶粘剂、涂料</w:t>
            </w:r>
          </w:p>
        </w:tc>
      </w:tr>
      <w:tr w:rsidR="0007287D" w14:paraId="45310BD3" w14:textId="77777777" w:rsidTr="006D5354">
        <w:tc>
          <w:tcPr>
            <w:cnfStyle w:val="001000000000" w:firstRow="0" w:lastRow="0" w:firstColumn="1" w:lastColumn="0" w:oddVBand="0" w:evenVBand="0" w:oddHBand="0" w:evenHBand="0" w:firstRowFirstColumn="0" w:firstRowLastColumn="0" w:lastRowFirstColumn="0" w:lastRowLastColumn="0"/>
            <w:tcW w:w="988" w:type="dxa"/>
            <w:vAlign w:val="center"/>
          </w:tcPr>
          <w:p w14:paraId="5B530C3D" w14:textId="77777777" w:rsidR="0007287D" w:rsidRPr="003733E9" w:rsidRDefault="0007287D" w:rsidP="006D5354">
            <w:pPr>
              <w:jc w:val="center"/>
              <w:rPr>
                <w:color w:val="000000"/>
                <w:sz w:val="18"/>
                <w:szCs w:val="18"/>
              </w:rPr>
            </w:pPr>
            <w:r w:rsidRPr="003733E9">
              <w:rPr>
                <w:rFonts w:ascii="华文细黑" w:eastAsia="华文细黑" w:hAnsi="华文细黑" w:cs="华文细黑" w:hint="eastAsia"/>
                <w:color w:val="000000" w:themeColor="text1"/>
                <w:sz w:val="18"/>
                <w:szCs w:val="18"/>
              </w:rPr>
              <w:t>建筑节能</w:t>
            </w:r>
          </w:p>
        </w:tc>
        <w:tc>
          <w:tcPr>
            <w:tcW w:w="1701" w:type="dxa"/>
            <w:vAlign w:val="center"/>
          </w:tcPr>
          <w:p w14:paraId="1C0957FB" w14:textId="77777777" w:rsidR="0007287D" w:rsidRPr="003733E9" w:rsidRDefault="0007287D" w:rsidP="006D535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733E9">
              <w:rPr>
                <w:rFonts w:ascii="华文细黑" w:eastAsia="华文细黑" w:hAnsi="华文细黑" w:cs="华文细黑" w:hint="eastAsia"/>
                <w:color w:val="000000" w:themeColor="text1"/>
                <w:sz w:val="18"/>
                <w:szCs w:val="18"/>
              </w:rPr>
              <w:t>节能、经济、耐用</w:t>
            </w:r>
          </w:p>
        </w:tc>
        <w:tc>
          <w:tcPr>
            <w:tcW w:w="5607" w:type="dxa"/>
            <w:vAlign w:val="center"/>
          </w:tcPr>
          <w:p w14:paraId="2D80E72A" w14:textId="77777777" w:rsidR="0007287D" w:rsidRPr="003733E9" w:rsidRDefault="0007287D" w:rsidP="006D535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733E9">
              <w:rPr>
                <w:rFonts w:ascii="华文细黑" w:eastAsia="华文细黑" w:hAnsi="华文细黑" w:cs="华文细黑" w:hint="eastAsia"/>
                <w:color w:val="000000" w:themeColor="text1"/>
                <w:sz w:val="18"/>
                <w:szCs w:val="18"/>
              </w:rPr>
              <w:t>聚氨酯硬泡、涂料等</w:t>
            </w:r>
          </w:p>
        </w:tc>
      </w:tr>
      <w:tr w:rsidR="0007287D" w14:paraId="48AC8E13" w14:textId="77777777" w:rsidTr="006D5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Align w:val="center"/>
          </w:tcPr>
          <w:p w14:paraId="059F8821" w14:textId="77777777" w:rsidR="0007287D" w:rsidRPr="003733E9" w:rsidRDefault="0007287D" w:rsidP="006D5354">
            <w:pPr>
              <w:jc w:val="center"/>
              <w:rPr>
                <w:rFonts w:ascii="华文细黑" w:eastAsia="华文细黑" w:hAnsi="华文细黑" w:cs="华文细黑"/>
                <w:color w:val="000000" w:themeColor="text1"/>
                <w:sz w:val="18"/>
                <w:szCs w:val="18"/>
              </w:rPr>
            </w:pPr>
            <w:r w:rsidRPr="003733E9">
              <w:rPr>
                <w:rFonts w:ascii="华文细黑" w:eastAsia="华文细黑" w:hAnsi="华文细黑" w:cs="华文细黑" w:hint="eastAsia"/>
                <w:color w:val="000000" w:themeColor="text1"/>
                <w:sz w:val="18"/>
                <w:szCs w:val="18"/>
              </w:rPr>
              <w:t>其他</w:t>
            </w:r>
          </w:p>
        </w:tc>
        <w:tc>
          <w:tcPr>
            <w:tcW w:w="1701" w:type="dxa"/>
            <w:vAlign w:val="center"/>
          </w:tcPr>
          <w:p w14:paraId="543611BC" w14:textId="77777777" w:rsidR="0007287D" w:rsidRPr="003733E9" w:rsidRDefault="0007287D" w:rsidP="006D5354">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华文细黑"/>
                <w:color w:val="000000" w:themeColor="text1"/>
                <w:sz w:val="18"/>
                <w:szCs w:val="18"/>
              </w:rPr>
            </w:pPr>
          </w:p>
        </w:tc>
        <w:tc>
          <w:tcPr>
            <w:tcW w:w="5607" w:type="dxa"/>
            <w:vAlign w:val="center"/>
          </w:tcPr>
          <w:p w14:paraId="39533888" w14:textId="77777777" w:rsidR="0007287D" w:rsidRPr="003733E9" w:rsidRDefault="0007287D" w:rsidP="006D5354">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华文细黑"/>
                <w:color w:val="000000" w:themeColor="text1"/>
                <w:sz w:val="18"/>
                <w:szCs w:val="18"/>
              </w:rPr>
            </w:pPr>
            <w:r w:rsidRPr="003733E9">
              <w:rPr>
                <w:rFonts w:ascii="华文细黑" w:eastAsia="华文细黑" w:hAnsi="华文细黑" w:cs="华文细黑" w:hint="eastAsia"/>
                <w:color w:val="000000" w:themeColor="text1"/>
                <w:sz w:val="18"/>
                <w:szCs w:val="18"/>
              </w:rPr>
              <w:t>水处理剂、造纸化学品、表面活性剂</w:t>
            </w:r>
          </w:p>
        </w:tc>
      </w:tr>
    </w:tbl>
    <w:p w14:paraId="1ED3527C" w14:textId="77777777" w:rsidR="0007287D" w:rsidRPr="00013874" w:rsidRDefault="0007287D" w:rsidP="0007287D">
      <w:pPr>
        <w:wordWrap w:val="0"/>
        <w:spacing w:afterLines="100" w:after="312" w:line="0" w:lineRule="atLeast"/>
        <w:jc w:val="right"/>
        <w:rPr>
          <w:rFonts w:ascii="华文细黑" w:eastAsia="华文细黑" w:hAnsi="华文细黑"/>
          <w:i/>
          <w:sz w:val="18"/>
          <w:szCs w:val="18"/>
        </w:rPr>
      </w:pPr>
      <w:r>
        <w:rPr>
          <w:rFonts w:ascii="华文细黑" w:eastAsia="华文细黑" w:hAnsi="华文细黑" w:hint="eastAsia"/>
          <w:i/>
          <w:sz w:val="18"/>
          <w:szCs w:val="18"/>
        </w:rPr>
        <w:t>制表</w:t>
      </w:r>
      <w:r w:rsidRPr="00013874">
        <w:rPr>
          <w:rFonts w:ascii="华文细黑" w:eastAsia="华文细黑" w:hAnsi="华文细黑" w:hint="eastAsia"/>
          <w:i/>
          <w:sz w:val="18"/>
          <w:szCs w:val="18"/>
        </w:rPr>
        <w:t>：金融界上市公司研究院  数据来源：巨灵财经</w:t>
      </w:r>
    </w:p>
    <w:p w14:paraId="2C1021E2" w14:textId="012C8602" w:rsidR="0007287D" w:rsidRPr="00A06858" w:rsidRDefault="0007287D" w:rsidP="0007287D">
      <w:pPr>
        <w:widowControl/>
        <w:spacing w:afterLines="50" w:after="156" w:line="400" w:lineRule="exact"/>
        <w:ind w:firstLineChars="200" w:firstLine="400"/>
        <w:rPr>
          <w:rFonts w:ascii="华文细黑" w:eastAsia="华文细黑" w:hAnsi="华文细黑"/>
          <w:sz w:val="20"/>
          <w:szCs w:val="20"/>
        </w:rPr>
      </w:pPr>
      <w:r w:rsidRPr="00A06858">
        <w:rPr>
          <w:rFonts w:ascii="华文细黑" w:eastAsia="华文细黑" w:hAnsi="华文细黑" w:hint="eastAsia"/>
          <w:sz w:val="20"/>
          <w:szCs w:val="20"/>
        </w:rPr>
        <w:t>再来看第III象限，与企业经营成果与管理效率所表现出来的显性结果相对应</w:t>
      </w:r>
      <w:r>
        <w:rPr>
          <w:rFonts w:ascii="华文细黑" w:eastAsia="华文细黑" w:hAnsi="华文细黑" w:hint="eastAsia"/>
          <w:sz w:val="20"/>
          <w:szCs w:val="20"/>
        </w:rPr>
        <w:t>的</w:t>
      </w:r>
      <w:r w:rsidRPr="00A06858">
        <w:rPr>
          <w:rFonts w:ascii="华文细黑" w:eastAsia="华文细黑" w:hAnsi="华文细黑" w:hint="eastAsia"/>
          <w:sz w:val="20"/>
          <w:szCs w:val="20"/>
        </w:rPr>
        <w:t>是，技术创新与高端研发能力</w:t>
      </w:r>
      <w:r>
        <w:rPr>
          <w:rFonts w:ascii="华文细黑" w:eastAsia="华文细黑" w:hAnsi="华文细黑" w:hint="eastAsia"/>
          <w:sz w:val="20"/>
          <w:szCs w:val="20"/>
        </w:rPr>
        <w:t>、品牌效应</w:t>
      </w:r>
      <w:r w:rsidRPr="00A06858">
        <w:rPr>
          <w:rFonts w:ascii="华文细黑" w:eastAsia="华文细黑" w:hAnsi="华文细黑" w:hint="eastAsia"/>
          <w:sz w:val="20"/>
          <w:szCs w:val="20"/>
        </w:rPr>
        <w:t>增厚行业利润和产品竞争力，治理机制确保健康发展的基石，资本自由地逐利和竞争提升了行业活力，这些因素就如同企业内部的血脉，贯通了企业生命的周期。</w:t>
      </w:r>
    </w:p>
    <w:p w14:paraId="01F0B5D8" w14:textId="77777777" w:rsidR="0007287D" w:rsidRPr="00A06858" w:rsidRDefault="0007287D" w:rsidP="0007287D">
      <w:pPr>
        <w:widowControl/>
        <w:spacing w:afterLines="50" w:after="156" w:line="400" w:lineRule="exact"/>
        <w:ind w:firstLineChars="200" w:firstLine="400"/>
        <w:rPr>
          <w:rFonts w:ascii="华文细黑" w:eastAsia="华文细黑" w:hAnsi="华文细黑"/>
          <w:sz w:val="20"/>
          <w:szCs w:val="20"/>
        </w:rPr>
      </w:pPr>
      <w:r w:rsidRPr="00A06858">
        <w:rPr>
          <w:rFonts w:ascii="华文细黑" w:eastAsia="华文细黑" w:hAnsi="华文细黑" w:hint="eastAsia"/>
          <w:sz w:val="20"/>
          <w:szCs w:val="20"/>
        </w:rPr>
        <w:t>化工业是技术推动性行业，正在朝着高度细化、高度复合、定制生产的方向迅速发展。当前的最新技术趋势是将传统化工与新材料、生物技术等结合，开辟了化工新材料、高端专用化学品、生物化工、现代煤化工等领域。在这些领域中的某一些细分领域，中国企业正由原先的单一成本优势，逐渐向综合优势转移。特别是一些优秀的中国化工企业经过多年技术积累，已经在某一细分领域实现了技术突破，达到与国际化工巨头相媲美的水平，迅速抢占国外企业在国内高端市场的份额，实现了进口替代。</w:t>
      </w:r>
    </w:p>
    <w:p w14:paraId="0A7CD1AD" w14:textId="212C54A2" w:rsidR="0007287D" w:rsidRPr="00A06858" w:rsidRDefault="0007287D" w:rsidP="0007287D">
      <w:pPr>
        <w:widowControl/>
        <w:spacing w:afterLines="50" w:after="156" w:line="400" w:lineRule="exact"/>
        <w:ind w:firstLineChars="200" w:firstLine="400"/>
        <w:rPr>
          <w:rFonts w:ascii="华文细黑" w:eastAsia="华文细黑" w:hAnsi="华文细黑"/>
          <w:sz w:val="20"/>
          <w:szCs w:val="20"/>
        </w:rPr>
      </w:pPr>
      <w:r w:rsidRPr="00A06858">
        <w:rPr>
          <w:rFonts w:ascii="华文细黑" w:eastAsia="华文细黑" w:hAnsi="华文细黑" w:hint="eastAsia"/>
          <w:sz w:val="20"/>
          <w:szCs w:val="20"/>
        </w:rPr>
        <w:t>企业的领先程度取决于其技术优势，即</w:t>
      </w:r>
      <w:r>
        <w:rPr>
          <w:rFonts w:ascii="华文细黑" w:eastAsia="华文细黑" w:hAnsi="华文细黑" w:hint="eastAsia"/>
          <w:sz w:val="20"/>
          <w:szCs w:val="20"/>
        </w:rPr>
        <w:t>必须对其</w:t>
      </w:r>
      <w:r w:rsidRPr="00A06858">
        <w:rPr>
          <w:rFonts w:ascii="华文细黑" w:eastAsia="华文细黑" w:hAnsi="华文细黑" w:hint="eastAsia"/>
          <w:sz w:val="20"/>
          <w:szCs w:val="20"/>
        </w:rPr>
        <w:t>掌握的先进工艺路线、新产品的开发能力、工艺路线</w:t>
      </w:r>
      <w:r>
        <w:rPr>
          <w:rFonts w:ascii="华文细黑" w:eastAsia="华文细黑" w:hAnsi="华文细黑" w:hint="eastAsia"/>
          <w:sz w:val="20"/>
          <w:szCs w:val="20"/>
        </w:rPr>
        <w:t>进行</w:t>
      </w:r>
      <w:r w:rsidRPr="00A06858">
        <w:rPr>
          <w:rFonts w:ascii="华文细黑" w:eastAsia="华文细黑" w:hAnsi="华文细黑" w:hint="eastAsia"/>
          <w:sz w:val="20"/>
          <w:szCs w:val="20"/>
        </w:rPr>
        <w:t>持续</w:t>
      </w:r>
      <w:r>
        <w:rPr>
          <w:rFonts w:ascii="华文细黑" w:eastAsia="华文细黑" w:hAnsi="华文细黑" w:hint="eastAsia"/>
          <w:sz w:val="20"/>
          <w:szCs w:val="20"/>
        </w:rPr>
        <w:t>改进</w:t>
      </w:r>
      <w:r w:rsidRPr="00A06858">
        <w:rPr>
          <w:rFonts w:ascii="华文细黑" w:eastAsia="华文细黑" w:hAnsi="华文细黑" w:hint="eastAsia"/>
          <w:sz w:val="20"/>
          <w:szCs w:val="20"/>
        </w:rPr>
        <w:t>，只有具备了这些技术能力，才能生产出性能独特的、高质量的化工产品，同时还需要采取节能环保和循环利用的生产手段降低成本，以及丰富的新产品储备。杜邦等国际化工巨头都是技术突破型企业的典型，创新是实现其持续成长的主要驱动力之一。</w:t>
      </w:r>
    </w:p>
    <w:p w14:paraId="718481C9" w14:textId="5E41EB2A" w:rsidR="0007287D" w:rsidRPr="00A06858" w:rsidRDefault="0007287D" w:rsidP="0007287D">
      <w:pPr>
        <w:widowControl/>
        <w:spacing w:afterLines="50" w:after="156" w:line="400" w:lineRule="exact"/>
        <w:ind w:firstLineChars="200" w:firstLine="400"/>
        <w:rPr>
          <w:rFonts w:ascii="华文细黑" w:eastAsia="华文细黑" w:hAnsi="华文细黑"/>
          <w:sz w:val="20"/>
          <w:szCs w:val="20"/>
        </w:rPr>
      </w:pPr>
      <w:r w:rsidRPr="00A06858">
        <w:rPr>
          <w:rFonts w:ascii="华文细黑" w:eastAsia="华文细黑" w:hAnsi="华文细黑" w:hint="eastAsia"/>
          <w:sz w:val="20"/>
          <w:szCs w:val="20"/>
        </w:rPr>
        <w:t>从企业发展的阶段性来说，达到一定规模水平后，企业的业绩增长进入一个稳定的瓶颈期，能否继续向上突破则与管理机制息息相关。特别是公司内部的治理机制，是确保企业战略方向正确、执行正确以及基本理念正确的基石。在这方面，拥有优秀敬业的管理团队，采取了良好的激励和约束机制，才是激发企业不断爆发内驱力的“动力源”。截止2019年10月27日，A股化工上市公司共有107家实行了股权激励，其中有96家为民营企业，占全部民营化工企业的42%。</w:t>
      </w:r>
    </w:p>
    <w:p w14:paraId="0373E5BD" w14:textId="77777777" w:rsidR="0007287D" w:rsidRPr="00A06858" w:rsidRDefault="0007287D" w:rsidP="0007287D">
      <w:pPr>
        <w:widowControl/>
        <w:spacing w:afterLines="50" w:after="156" w:line="400" w:lineRule="exact"/>
        <w:ind w:firstLineChars="200" w:firstLine="400"/>
        <w:rPr>
          <w:rFonts w:ascii="华文细黑" w:eastAsia="华文细黑" w:hAnsi="华文细黑"/>
          <w:sz w:val="20"/>
          <w:szCs w:val="20"/>
        </w:rPr>
      </w:pPr>
      <w:r w:rsidRPr="007C16AD">
        <w:rPr>
          <w:rFonts w:ascii="华文细黑" w:eastAsia="华文细黑" w:hAnsi="华文细黑" w:hint="eastAsia"/>
          <w:b/>
          <w:bCs/>
          <w:sz w:val="20"/>
          <w:szCs w:val="20"/>
        </w:rPr>
        <w:t>民营资本的介入，对中国化工行业格局的影响深远</w:t>
      </w:r>
      <w:r w:rsidRPr="00A06858">
        <w:rPr>
          <w:rFonts w:ascii="华文细黑" w:eastAsia="华文细黑" w:hAnsi="华文细黑" w:hint="eastAsia"/>
          <w:sz w:val="20"/>
          <w:szCs w:val="20"/>
        </w:rPr>
        <w:t>。以乙烯为分界线，化工产业链的上游包括从开采原油到提炼加工成品油和乙烯最终再到销售。原有格局是由中国石油、中国石化和中国海油三大石油公司基本垄断了这一链条，民营经济只能在乙烯以下的化工领域，上游的垄断必然导致民营企业的成本高居不下。</w:t>
      </w:r>
    </w:p>
    <w:p w14:paraId="1041333E" w14:textId="77777777" w:rsidR="0007287D" w:rsidRPr="00A06858" w:rsidRDefault="0007287D" w:rsidP="0007287D">
      <w:pPr>
        <w:widowControl/>
        <w:spacing w:afterLines="50" w:after="156" w:line="400" w:lineRule="exact"/>
        <w:ind w:firstLineChars="200" w:firstLine="400"/>
        <w:rPr>
          <w:rFonts w:ascii="华文细黑" w:eastAsia="华文细黑" w:hAnsi="华文细黑"/>
          <w:sz w:val="20"/>
          <w:szCs w:val="20"/>
        </w:rPr>
      </w:pPr>
      <w:r w:rsidRPr="00A06858">
        <w:rPr>
          <w:rFonts w:ascii="华文细黑" w:eastAsia="华文细黑" w:hAnsi="华文细黑" w:hint="eastAsia"/>
          <w:sz w:val="20"/>
          <w:szCs w:val="20"/>
        </w:rPr>
        <w:t>实际上，石化行业对民营资本开放是一条漫长而曲折的道路。早在2005年，国务院就出台了《关于鼓励支持和引导个体私营经济等非公有制经济发展的若干意见》（通称“非公经济36条”），明确石化领域对非公经济开放，但是在关健领域和关健环节，民营企业仍然难以获得油源。</w:t>
      </w:r>
      <w:r w:rsidRPr="00A06858">
        <w:rPr>
          <w:rFonts w:ascii="华文细黑" w:eastAsia="华文细黑" w:hAnsi="华文细黑" w:hint="eastAsia"/>
          <w:sz w:val="20"/>
          <w:szCs w:val="20"/>
        </w:rPr>
        <w:lastRenderedPageBreak/>
        <w:t xml:space="preserve">2010年，国务院又发布了《关于鼓励和引导民间投资健康发展的若干意见》（通称“新36条”），其中第八条明确“鼓励民间资本参与石油天然气建设，支持民间资本进入油气勘探开发领域，支持民间资本参股建设原油、天然气、成品油的储运和管道输送设施及网络。” </w:t>
      </w:r>
    </w:p>
    <w:p w14:paraId="3057921D" w14:textId="77777777" w:rsidR="0007287D" w:rsidRPr="00A06858" w:rsidRDefault="0007287D" w:rsidP="0007287D">
      <w:pPr>
        <w:widowControl/>
        <w:spacing w:afterLines="50" w:after="156" w:line="400" w:lineRule="exact"/>
        <w:ind w:firstLineChars="200" w:firstLine="400"/>
        <w:rPr>
          <w:rFonts w:ascii="华文细黑" w:eastAsia="华文细黑" w:hAnsi="华文细黑"/>
          <w:sz w:val="20"/>
          <w:szCs w:val="20"/>
        </w:rPr>
      </w:pPr>
      <w:r w:rsidRPr="00A06858">
        <w:rPr>
          <w:rFonts w:ascii="华文细黑" w:eastAsia="华文细黑" w:hAnsi="华文细黑" w:hint="eastAsia"/>
          <w:sz w:val="20"/>
          <w:szCs w:val="20"/>
        </w:rPr>
        <w:t>目前，民营资本进入石化上游各环节，包括勘探、开采、炼化、仓储、销售以及进出口经营。2010年全部A股化工上市公司中，石油化工公司的数量仅为9家，民营公司仅有4家；而2018年，石油化工领域上市公司数量增长至16家，民营公司数量达到8家。又如恒力石化建成国内首家2000万吨级别炼油企业，打破了之前国企主导、民营紧跟的炼油格局。</w:t>
      </w:r>
    </w:p>
    <w:p w14:paraId="2A8D2C0B" w14:textId="77777777" w:rsidR="0007287D" w:rsidRPr="00A06858" w:rsidRDefault="0007287D" w:rsidP="0007287D">
      <w:pPr>
        <w:widowControl/>
        <w:spacing w:afterLines="50" w:after="156" w:line="400" w:lineRule="exact"/>
        <w:ind w:firstLineChars="200" w:firstLine="400"/>
        <w:rPr>
          <w:rFonts w:ascii="华文细黑" w:eastAsia="华文细黑" w:hAnsi="华文细黑"/>
          <w:sz w:val="20"/>
          <w:szCs w:val="20"/>
        </w:rPr>
      </w:pPr>
      <w:r w:rsidRPr="00A06858">
        <w:rPr>
          <w:rFonts w:ascii="华文细黑" w:eastAsia="华文细黑" w:hAnsi="华文细黑" w:hint="eastAsia"/>
          <w:sz w:val="20"/>
          <w:szCs w:val="20"/>
        </w:rPr>
        <w:t>民营资本介入的最真实力量在于引入了充分竞争，只有竞争才能够提高整个行业资源配置效率和劳动生产率，推动行业转型升级、健康稳定发展。正是资本的开放使恒力石化这样的民营资本，从下游进入石化垄断上游，不仅有利于贯穿产业链条，主动控制成本，更大的意义在于加速培育一批炼化一体的大型化工集团，参与国际竞争。这对转变化工行业增长方式、促进行业健康发展意义重大。从石油化工行业开放垄断所积累的经验，也必将对下一步加快开放步伐，建立更有效率的多元化市场体系和公平竞争的格局带来更多借鉴意义。</w:t>
      </w:r>
    </w:p>
    <w:p w14:paraId="04DF5CBE" w14:textId="77777777" w:rsidR="0007287D" w:rsidRDefault="0007287D" w:rsidP="0007287D">
      <w:pPr>
        <w:pStyle w:val="4"/>
        <w:spacing w:beforeLines="100" w:before="312" w:afterLines="50" w:after="156"/>
        <w:ind w:firstLineChars="200" w:firstLine="420"/>
        <w:rPr>
          <w:sz w:val="21"/>
        </w:rPr>
      </w:pPr>
      <w:r>
        <w:rPr>
          <w:rFonts w:hint="eastAsia"/>
          <w:sz w:val="21"/>
        </w:rPr>
        <w:t>中国</w:t>
      </w:r>
      <w:r w:rsidRPr="00D5196E">
        <w:rPr>
          <w:rFonts w:hint="eastAsia"/>
          <w:sz w:val="21"/>
        </w:rPr>
        <w:t>化工</w:t>
      </w:r>
      <w:r>
        <w:rPr>
          <w:rFonts w:hint="eastAsia"/>
          <w:sz w:val="21"/>
        </w:rPr>
        <w:t>行业发展</w:t>
      </w:r>
      <w:r w:rsidRPr="00D5196E">
        <w:rPr>
          <w:rFonts w:hint="eastAsia"/>
          <w:sz w:val="21"/>
        </w:rPr>
        <w:t>展望</w:t>
      </w:r>
      <w:r>
        <w:rPr>
          <w:rFonts w:hint="eastAsia"/>
          <w:sz w:val="21"/>
        </w:rPr>
        <w:t>与建议</w:t>
      </w:r>
    </w:p>
    <w:p w14:paraId="07F5A817" w14:textId="77777777" w:rsidR="0007287D" w:rsidRPr="007C16AD" w:rsidRDefault="0007287D" w:rsidP="0007287D">
      <w:pPr>
        <w:widowControl/>
        <w:spacing w:afterLines="50" w:after="156" w:line="400" w:lineRule="exact"/>
        <w:ind w:firstLineChars="200" w:firstLine="400"/>
        <w:rPr>
          <w:rFonts w:ascii="华文细黑" w:eastAsia="华文细黑" w:hAnsi="华文细黑"/>
          <w:b/>
          <w:sz w:val="20"/>
          <w:szCs w:val="20"/>
        </w:rPr>
      </w:pPr>
      <w:r w:rsidRPr="007C16AD">
        <w:rPr>
          <w:rFonts w:ascii="华文细黑" w:eastAsia="华文细黑" w:hAnsi="华文细黑" w:hint="eastAsia"/>
          <w:b/>
          <w:sz w:val="20"/>
          <w:szCs w:val="20"/>
        </w:rPr>
        <w:t>中国化工业产能过剩</w:t>
      </w:r>
    </w:p>
    <w:p w14:paraId="763E1D45" w14:textId="744E9078" w:rsidR="0007287D" w:rsidRPr="00A06858" w:rsidRDefault="0007287D" w:rsidP="0007287D">
      <w:pPr>
        <w:widowControl/>
        <w:spacing w:afterLines="50" w:after="156" w:line="400" w:lineRule="exact"/>
        <w:ind w:firstLineChars="200" w:firstLine="400"/>
        <w:rPr>
          <w:rFonts w:ascii="华文细黑" w:eastAsia="华文细黑" w:hAnsi="华文细黑"/>
          <w:sz w:val="20"/>
          <w:szCs w:val="20"/>
        </w:rPr>
      </w:pPr>
      <w:r w:rsidRPr="00A06858">
        <w:rPr>
          <w:rFonts w:ascii="华文细黑" w:eastAsia="华文细黑" w:hAnsi="华文细黑" w:hint="eastAsia"/>
          <w:sz w:val="20"/>
          <w:szCs w:val="20"/>
        </w:rPr>
        <w:t>从中长期的国际供需关系来看，乐观的估计认为，全球贸易摩擦短期结束，未来中长期全球化工产品需求年均增长率约为4%，绝大部分增长来自于发展中国家，其中2/3来自亚太地区。</w:t>
      </w:r>
      <w:r w:rsidRPr="003733E9">
        <w:rPr>
          <w:rFonts w:ascii="华文细黑" w:eastAsia="华文细黑" w:hAnsi="华文细黑" w:hint="eastAsia"/>
          <w:sz w:val="20"/>
          <w:szCs w:val="20"/>
        </w:rPr>
        <w:t>王红秋</w:t>
      </w:r>
      <w:r>
        <w:rPr>
          <w:rFonts w:ascii="华文细黑" w:eastAsia="华文细黑" w:hAnsi="华文细黑" w:hint="eastAsia"/>
          <w:sz w:val="20"/>
          <w:szCs w:val="20"/>
        </w:rPr>
        <w:t>的研究认为</w:t>
      </w:r>
      <w:r>
        <w:rPr>
          <w:rFonts w:ascii="华文细黑" w:eastAsia="华文细黑" w:hAnsi="华文细黑"/>
          <w:sz w:val="20"/>
          <w:szCs w:val="20"/>
        </w:rPr>
        <w:t>（</w:t>
      </w:r>
      <w:r w:rsidRPr="003733E9">
        <w:rPr>
          <w:rFonts w:ascii="华文细黑" w:eastAsia="华文细黑" w:hAnsi="华文细黑" w:hint="eastAsia"/>
          <w:sz w:val="20"/>
          <w:szCs w:val="20"/>
        </w:rPr>
        <w:t>《中国石化》2018年</w:t>
      </w:r>
      <w:r>
        <w:rPr>
          <w:rFonts w:ascii="华文细黑" w:eastAsia="华文细黑" w:hAnsi="华文细黑" w:hint="eastAsia"/>
          <w:sz w:val="20"/>
          <w:szCs w:val="20"/>
        </w:rPr>
        <w:t>第</w:t>
      </w:r>
      <w:r w:rsidRPr="003733E9">
        <w:rPr>
          <w:rFonts w:ascii="华文细黑" w:eastAsia="华文细黑" w:hAnsi="华文细黑" w:hint="eastAsia"/>
          <w:sz w:val="20"/>
          <w:szCs w:val="20"/>
        </w:rPr>
        <w:t>2</w:t>
      </w:r>
      <w:r>
        <w:rPr>
          <w:rFonts w:ascii="华文细黑" w:eastAsia="华文细黑" w:hAnsi="华文细黑" w:hint="eastAsia"/>
          <w:sz w:val="20"/>
          <w:szCs w:val="20"/>
        </w:rPr>
        <w:t>期</w:t>
      </w:r>
      <w:r w:rsidRPr="003733E9">
        <w:rPr>
          <w:rFonts w:ascii="华文细黑" w:eastAsia="华文细黑" w:hAnsi="华文细黑" w:hint="eastAsia"/>
          <w:sz w:val="20"/>
          <w:szCs w:val="20"/>
        </w:rPr>
        <w:t>26页</w:t>
      </w:r>
      <w:r>
        <w:rPr>
          <w:rFonts w:ascii="华文细黑" w:eastAsia="华文细黑" w:hAnsi="华文细黑" w:hint="eastAsia"/>
          <w:sz w:val="20"/>
          <w:szCs w:val="20"/>
        </w:rPr>
        <w:t>），</w:t>
      </w:r>
      <w:r w:rsidRPr="00A06858">
        <w:rPr>
          <w:rFonts w:ascii="华文细黑" w:eastAsia="华文细黑" w:hAnsi="华文细黑" w:hint="eastAsia"/>
          <w:sz w:val="20"/>
          <w:szCs w:val="20"/>
        </w:rPr>
        <w:t>增长的主要原因是全球中国产阶级阶层的扩大，预计到2040年，印度和中国的中产阶级将分别达到10亿人以上。</w:t>
      </w:r>
    </w:p>
    <w:p w14:paraId="47F5D2A2" w14:textId="5544F309" w:rsidR="0007287D" w:rsidRDefault="0007287D" w:rsidP="0007287D">
      <w:pPr>
        <w:widowControl/>
        <w:spacing w:afterLines="50" w:after="156" w:line="400" w:lineRule="exact"/>
        <w:ind w:firstLineChars="200" w:firstLine="400"/>
        <w:rPr>
          <w:rFonts w:ascii="华文细黑" w:eastAsia="华文细黑" w:hAnsi="华文细黑"/>
          <w:sz w:val="20"/>
          <w:szCs w:val="20"/>
        </w:rPr>
      </w:pPr>
      <w:r w:rsidRPr="00A06858">
        <w:rPr>
          <w:rFonts w:ascii="华文细黑" w:eastAsia="华文细黑" w:hAnsi="华文细黑" w:hint="eastAsia"/>
          <w:sz w:val="20"/>
          <w:szCs w:val="20"/>
        </w:rPr>
        <w:t>但是从短期的国内供需关系来看，一方面中国炼油能力持续上升，整体产能过剩。2018年，我国原油一次加工能力达8.3亿吨，但全年原油加工量仅6亿吨，产能过剩现象较为严重。此外，表</w:t>
      </w:r>
      <w:r w:rsidR="00B13C25">
        <w:rPr>
          <w:rFonts w:ascii="华文细黑" w:eastAsia="华文细黑" w:hAnsi="华文细黑"/>
          <w:sz w:val="20"/>
          <w:szCs w:val="20"/>
        </w:rPr>
        <w:t>4</w:t>
      </w:r>
      <w:r>
        <w:rPr>
          <w:rFonts w:ascii="华文细黑" w:eastAsia="华文细黑" w:hAnsi="华文细黑"/>
          <w:sz w:val="20"/>
          <w:szCs w:val="20"/>
        </w:rPr>
        <w:t>-3-2</w:t>
      </w:r>
      <w:r w:rsidRPr="00A06858">
        <w:rPr>
          <w:rFonts w:ascii="华文细黑" w:eastAsia="华文细黑" w:hAnsi="华文细黑" w:hint="eastAsia"/>
          <w:sz w:val="20"/>
          <w:szCs w:val="20"/>
        </w:rPr>
        <w:t>显示，2019-2020 年行业新增大型产能较多，更加剧了淘汰落后产能任务的艰巨；另一方面，乙烯、对二甲苯等大宗基础化工原料进口量巨大，工程塑料、高性能树脂等高端下游产品仍依赖于进口。实际上，上述情况反映出中国化工业结构性矛盾突出，转型升级迫在眉睫。</w:t>
      </w:r>
    </w:p>
    <w:p w14:paraId="3C9E605A" w14:textId="4D22EA86" w:rsidR="0007287D" w:rsidRPr="00A67334" w:rsidRDefault="0007287D" w:rsidP="0007287D">
      <w:pPr>
        <w:widowControl/>
        <w:spacing w:line="380" w:lineRule="exact"/>
        <w:ind w:firstLineChars="200" w:firstLine="400"/>
        <w:jc w:val="center"/>
        <w:rPr>
          <w:rFonts w:ascii="黑体" w:eastAsia="黑体" w:hAnsi="黑体"/>
          <w:sz w:val="20"/>
          <w:szCs w:val="20"/>
        </w:rPr>
      </w:pPr>
      <w:r w:rsidRPr="00A67334">
        <w:rPr>
          <w:rFonts w:ascii="黑体" w:eastAsia="黑体" w:hAnsi="黑体" w:hint="eastAsia"/>
          <w:sz w:val="20"/>
          <w:szCs w:val="20"/>
        </w:rPr>
        <w:t>表</w:t>
      </w:r>
      <w:r w:rsidR="00D14C6C">
        <w:rPr>
          <w:rFonts w:ascii="黑体" w:eastAsia="黑体" w:hAnsi="黑体"/>
          <w:sz w:val="20"/>
          <w:szCs w:val="20"/>
        </w:rPr>
        <w:t>4</w:t>
      </w:r>
      <w:r>
        <w:rPr>
          <w:rFonts w:ascii="黑体" w:eastAsia="黑体" w:hAnsi="黑体"/>
          <w:sz w:val="20"/>
          <w:szCs w:val="20"/>
        </w:rPr>
        <w:t>-3-2</w:t>
      </w:r>
      <w:r w:rsidRPr="00A67334">
        <w:rPr>
          <w:rFonts w:ascii="黑体" w:eastAsia="黑体" w:hAnsi="黑体"/>
          <w:sz w:val="20"/>
          <w:szCs w:val="20"/>
        </w:rPr>
        <w:t xml:space="preserve"> </w:t>
      </w:r>
      <w:r w:rsidRPr="00A67334">
        <w:rPr>
          <w:rFonts w:ascii="黑体" w:eastAsia="黑体" w:hAnsi="黑体" w:hint="eastAsia"/>
          <w:sz w:val="20"/>
          <w:szCs w:val="20"/>
        </w:rPr>
        <w:t>新增产能一览表</w:t>
      </w:r>
    </w:p>
    <w:tbl>
      <w:tblPr>
        <w:tblStyle w:val="4-5"/>
        <w:tblW w:w="8581" w:type="dxa"/>
        <w:tblLook w:val="05A0" w:firstRow="1" w:lastRow="0" w:firstColumn="1" w:lastColumn="1" w:noHBand="0" w:noVBand="1"/>
      </w:tblPr>
      <w:tblGrid>
        <w:gridCol w:w="5461"/>
        <w:gridCol w:w="1040"/>
        <w:gridCol w:w="1040"/>
        <w:gridCol w:w="1040"/>
      </w:tblGrid>
      <w:tr w:rsidR="0007287D" w:rsidRPr="00D26937" w14:paraId="408CB36B" w14:textId="77777777" w:rsidTr="00EC539A">
        <w:trPr>
          <w:cnfStyle w:val="100000000000" w:firstRow="1" w:lastRow="0" w:firstColumn="0" w:lastColumn="0" w:oddVBand="0" w:evenVBand="0" w:oddHBand="0" w:evenHBand="0" w:firstRowFirstColumn="0" w:firstRowLastColumn="0" w:lastRowFirstColumn="0" w:lastRowLastColumn="0"/>
          <w:trHeight w:val="280"/>
          <w:tblHeader/>
        </w:trPr>
        <w:tc>
          <w:tcPr>
            <w:cnfStyle w:val="001000000000" w:firstRow="0" w:lastRow="0" w:firstColumn="1" w:lastColumn="0" w:oddVBand="0" w:evenVBand="0" w:oddHBand="0" w:evenHBand="0" w:firstRowFirstColumn="0" w:firstRowLastColumn="0" w:lastRowFirstColumn="0" w:lastRowLastColumn="0"/>
            <w:tcW w:w="5461" w:type="dxa"/>
            <w:noWrap/>
          </w:tcPr>
          <w:p w14:paraId="22E32BD2" w14:textId="77777777" w:rsidR="0007287D" w:rsidRPr="00557F26" w:rsidRDefault="0007287D" w:rsidP="006D5354">
            <w:pPr>
              <w:widowControl/>
              <w:jc w:val="center"/>
              <w:rPr>
                <w:rFonts w:ascii="华文细黑" w:eastAsia="华文细黑" w:hAnsi="华文细黑" w:cs="宋体"/>
                <w:bCs w:val="0"/>
                <w:kern w:val="0"/>
                <w:sz w:val="18"/>
                <w:szCs w:val="18"/>
              </w:rPr>
            </w:pPr>
            <w:r w:rsidRPr="00557F26">
              <w:rPr>
                <w:rFonts w:ascii="华文细黑" w:eastAsia="华文细黑" w:hAnsi="华文细黑" w:cs="宋体" w:hint="eastAsia"/>
                <w:bCs w:val="0"/>
                <w:kern w:val="0"/>
                <w:sz w:val="18"/>
                <w:szCs w:val="18"/>
              </w:rPr>
              <w:t>新项目名称</w:t>
            </w:r>
          </w:p>
        </w:tc>
        <w:tc>
          <w:tcPr>
            <w:tcW w:w="1040" w:type="dxa"/>
            <w:noWrap/>
          </w:tcPr>
          <w:p w14:paraId="0014E9F0" w14:textId="77777777" w:rsidR="0007287D" w:rsidRPr="00557F26" w:rsidRDefault="0007287D" w:rsidP="006D5354">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bCs w:val="0"/>
                <w:kern w:val="0"/>
                <w:sz w:val="18"/>
                <w:szCs w:val="18"/>
              </w:rPr>
            </w:pPr>
            <w:r w:rsidRPr="00557F26">
              <w:rPr>
                <w:rFonts w:ascii="华文细黑" w:eastAsia="华文细黑" w:hAnsi="华文细黑" w:cs="宋体" w:hint="eastAsia"/>
                <w:bCs w:val="0"/>
                <w:kern w:val="0"/>
                <w:sz w:val="18"/>
                <w:szCs w:val="18"/>
              </w:rPr>
              <w:t>属性</w:t>
            </w:r>
          </w:p>
        </w:tc>
        <w:tc>
          <w:tcPr>
            <w:tcW w:w="1040" w:type="dxa"/>
            <w:noWrap/>
          </w:tcPr>
          <w:p w14:paraId="3D5F5D13" w14:textId="77777777" w:rsidR="0007287D" w:rsidRPr="00557F26" w:rsidRDefault="0007287D" w:rsidP="006D5354">
            <w:pPr>
              <w:widowControl/>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cs="宋体"/>
                <w:bCs w:val="0"/>
                <w:kern w:val="0"/>
                <w:sz w:val="18"/>
                <w:szCs w:val="18"/>
              </w:rPr>
            </w:pPr>
            <w:r w:rsidRPr="00557F26">
              <w:rPr>
                <w:rFonts w:ascii="华文细黑" w:eastAsia="华文细黑" w:hAnsi="华文细黑" w:cs="宋体" w:hint="eastAsia"/>
                <w:bCs w:val="0"/>
                <w:kern w:val="0"/>
                <w:sz w:val="18"/>
                <w:szCs w:val="18"/>
              </w:rPr>
              <w:t>原油</w:t>
            </w:r>
          </w:p>
        </w:tc>
        <w:tc>
          <w:tcPr>
            <w:cnfStyle w:val="000100000000" w:firstRow="0" w:lastRow="0" w:firstColumn="0" w:lastColumn="1" w:oddVBand="0" w:evenVBand="0" w:oddHBand="0" w:evenHBand="0" w:firstRowFirstColumn="0" w:firstRowLastColumn="0" w:lastRowFirstColumn="0" w:lastRowLastColumn="0"/>
            <w:tcW w:w="1040" w:type="dxa"/>
            <w:noWrap/>
          </w:tcPr>
          <w:p w14:paraId="0E828749" w14:textId="77777777" w:rsidR="0007287D" w:rsidRPr="00557F26" w:rsidRDefault="0007287D" w:rsidP="006D5354">
            <w:pPr>
              <w:widowControl/>
              <w:jc w:val="center"/>
              <w:rPr>
                <w:rFonts w:ascii="华文细黑" w:eastAsia="华文细黑" w:hAnsi="华文细黑" w:cs="宋体"/>
                <w:bCs w:val="0"/>
                <w:kern w:val="0"/>
                <w:sz w:val="18"/>
                <w:szCs w:val="18"/>
              </w:rPr>
            </w:pPr>
            <w:r w:rsidRPr="00557F26">
              <w:rPr>
                <w:rFonts w:ascii="华文细黑" w:eastAsia="华文细黑" w:hAnsi="华文细黑" w:cs="宋体" w:hint="eastAsia"/>
                <w:bCs w:val="0"/>
                <w:kern w:val="0"/>
                <w:sz w:val="18"/>
                <w:szCs w:val="18"/>
              </w:rPr>
              <w:t>乙烯</w:t>
            </w:r>
          </w:p>
        </w:tc>
      </w:tr>
      <w:tr w:rsidR="0007287D" w:rsidRPr="00D26937" w14:paraId="5000A6B5" w14:textId="77777777" w:rsidTr="00557F2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461" w:type="dxa"/>
            <w:noWrap/>
          </w:tcPr>
          <w:p w14:paraId="70CBD6AD" w14:textId="77777777" w:rsidR="0007287D" w:rsidRPr="00A67334" w:rsidRDefault="0007287D" w:rsidP="006D5354">
            <w:pPr>
              <w:widowControl/>
              <w:jc w:val="center"/>
              <w:rPr>
                <w:rFonts w:ascii="华文细黑" w:eastAsia="华文细黑" w:hAnsi="华文细黑" w:cs="宋体"/>
                <w:b w:val="0"/>
                <w:bCs w:val="0"/>
                <w:color w:val="333333"/>
                <w:kern w:val="0"/>
                <w:sz w:val="18"/>
                <w:szCs w:val="18"/>
              </w:rPr>
            </w:pPr>
            <w:r w:rsidRPr="00A67334">
              <w:rPr>
                <w:rFonts w:ascii="华文细黑" w:eastAsia="华文细黑" w:hAnsi="华文细黑" w:cs="宋体" w:hint="eastAsia"/>
                <w:b w:val="0"/>
                <w:bCs w:val="0"/>
                <w:color w:val="333333"/>
                <w:kern w:val="0"/>
                <w:sz w:val="18"/>
                <w:szCs w:val="18"/>
              </w:rPr>
              <w:t>中石化海南炼油化工有限公司100万吨/年乙烯</w:t>
            </w:r>
          </w:p>
        </w:tc>
        <w:tc>
          <w:tcPr>
            <w:tcW w:w="1040" w:type="dxa"/>
            <w:noWrap/>
          </w:tcPr>
          <w:p w14:paraId="56F79DA3" w14:textId="77777777" w:rsidR="0007287D" w:rsidRPr="00A67334" w:rsidRDefault="0007287D" w:rsidP="006D5354">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67334">
              <w:rPr>
                <w:rFonts w:ascii="华文细黑" w:eastAsia="华文细黑" w:hAnsi="华文细黑" w:cs="宋体" w:hint="eastAsia"/>
                <w:color w:val="000000"/>
                <w:kern w:val="0"/>
                <w:sz w:val="18"/>
                <w:szCs w:val="18"/>
              </w:rPr>
              <w:t>央企</w:t>
            </w:r>
          </w:p>
        </w:tc>
        <w:tc>
          <w:tcPr>
            <w:tcW w:w="1040" w:type="dxa"/>
            <w:noWrap/>
          </w:tcPr>
          <w:p w14:paraId="74675A8A" w14:textId="77777777" w:rsidR="0007287D" w:rsidRPr="00A67334" w:rsidRDefault="0007287D" w:rsidP="006D5354">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67334">
              <w:rPr>
                <w:rFonts w:ascii="华文细黑" w:eastAsia="华文细黑" w:hAnsi="华文细黑" w:cs="宋体" w:hint="eastAsia"/>
                <w:color w:val="000000"/>
                <w:kern w:val="0"/>
                <w:sz w:val="18"/>
                <w:szCs w:val="18"/>
              </w:rPr>
              <w:t>1300</w:t>
            </w:r>
          </w:p>
        </w:tc>
        <w:tc>
          <w:tcPr>
            <w:cnfStyle w:val="000100000000" w:firstRow="0" w:lastRow="0" w:firstColumn="0" w:lastColumn="1" w:oddVBand="0" w:evenVBand="0" w:oddHBand="0" w:evenHBand="0" w:firstRowFirstColumn="0" w:firstRowLastColumn="0" w:lastRowFirstColumn="0" w:lastRowLastColumn="0"/>
            <w:tcW w:w="1040" w:type="dxa"/>
            <w:noWrap/>
          </w:tcPr>
          <w:p w14:paraId="3C0968A7" w14:textId="77777777" w:rsidR="0007287D" w:rsidRPr="00A67334" w:rsidRDefault="0007287D" w:rsidP="006D5354">
            <w:pPr>
              <w:widowControl/>
              <w:jc w:val="center"/>
              <w:rPr>
                <w:rFonts w:ascii="华文细黑" w:eastAsia="华文细黑" w:hAnsi="华文细黑" w:cs="宋体"/>
                <w:b w:val="0"/>
                <w:bCs w:val="0"/>
                <w:color w:val="000000"/>
                <w:kern w:val="0"/>
                <w:sz w:val="18"/>
                <w:szCs w:val="18"/>
              </w:rPr>
            </w:pPr>
            <w:r w:rsidRPr="00A67334">
              <w:rPr>
                <w:rFonts w:ascii="华文细黑" w:eastAsia="华文细黑" w:hAnsi="华文细黑" w:cs="宋体" w:hint="eastAsia"/>
                <w:b w:val="0"/>
                <w:bCs w:val="0"/>
                <w:color w:val="000000"/>
                <w:kern w:val="0"/>
                <w:sz w:val="18"/>
                <w:szCs w:val="18"/>
              </w:rPr>
              <w:t>100</w:t>
            </w:r>
          </w:p>
        </w:tc>
      </w:tr>
      <w:tr w:rsidR="0007287D" w:rsidRPr="00D26937" w14:paraId="2A7D279A" w14:textId="77777777" w:rsidTr="00557F26">
        <w:trPr>
          <w:trHeight w:val="280"/>
        </w:trPr>
        <w:tc>
          <w:tcPr>
            <w:cnfStyle w:val="001000000000" w:firstRow="0" w:lastRow="0" w:firstColumn="1" w:lastColumn="0" w:oddVBand="0" w:evenVBand="0" w:oddHBand="0" w:evenHBand="0" w:firstRowFirstColumn="0" w:firstRowLastColumn="0" w:lastRowFirstColumn="0" w:lastRowLastColumn="0"/>
            <w:tcW w:w="5461" w:type="dxa"/>
            <w:noWrap/>
            <w:hideMark/>
          </w:tcPr>
          <w:p w14:paraId="44085801" w14:textId="77777777" w:rsidR="0007287D" w:rsidRPr="00A67334" w:rsidRDefault="0007287D" w:rsidP="006D5354">
            <w:pPr>
              <w:widowControl/>
              <w:jc w:val="center"/>
              <w:rPr>
                <w:rFonts w:ascii="华文细黑" w:eastAsia="华文细黑" w:hAnsi="华文细黑" w:cs="宋体"/>
                <w:b w:val="0"/>
                <w:bCs w:val="0"/>
                <w:color w:val="333333"/>
                <w:kern w:val="0"/>
                <w:sz w:val="18"/>
                <w:szCs w:val="18"/>
              </w:rPr>
            </w:pPr>
            <w:r w:rsidRPr="00A67334">
              <w:rPr>
                <w:rFonts w:ascii="华文细黑" w:eastAsia="华文细黑" w:hAnsi="华文细黑" w:cs="宋体" w:hint="eastAsia"/>
                <w:b w:val="0"/>
                <w:bCs w:val="0"/>
                <w:color w:val="333333"/>
                <w:kern w:val="0"/>
                <w:sz w:val="18"/>
                <w:szCs w:val="18"/>
              </w:rPr>
              <w:t>中国兵器工业集团公司精细化工及1500万吨/年原料工程项目</w:t>
            </w:r>
          </w:p>
        </w:tc>
        <w:tc>
          <w:tcPr>
            <w:tcW w:w="1040" w:type="dxa"/>
            <w:noWrap/>
            <w:hideMark/>
          </w:tcPr>
          <w:p w14:paraId="0F24E792" w14:textId="77777777" w:rsidR="0007287D" w:rsidRPr="00A67334" w:rsidRDefault="0007287D" w:rsidP="006D5354">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67334">
              <w:rPr>
                <w:rFonts w:ascii="华文细黑" w:eastAsia="华文细黑" w:hAnsi="华文细黑" w:cs="宋体" w:hint="eastAsia"/>
                <w:color w:val="000000"/>
                <w:kern w:val="0"/>
                <w:sz w:val="18"/>
                <w:szCs w:val="18"/>
              </w:rPr>
              <w:t>央企</w:t>
            </w:r>
          </w:p>
        </w:tc>
        <w:tc>
          <w:tcPr>
            <w:tcW w:w="1040" w:type="dxa"/>
            <w:noWrap/>
            <w:hideMark/>
          </w:tcPr>
          <w:p w14:paraId="15D49147" w14:textId="77777777" w:rsidR="0007287D" w:rsidRPr="00A67334" w:rsidRDefault="0007287D" w:rsidP="006D5354">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67334">
              <w:rPr>
                <w:rFonts w:ascii="华文细黑" w:eastAsia="华文细黑" w:hAnsi="华文细黑" w:cs="宋体" w:hint="eastAsia"/>
                <w:color w:val="000000"/>
                <w:kern w:val="0"/>
                <w:sz w:val="18"/>
                <w:szCs w:val="18"/>
              </w:rPr>
              <w:t>1500</w:t>
            </w:r>
          </w:p>
        </w:tc>
        <w:tc>
          <w:tcPr>
            <w:cnfStyle w:val="000100000000" w:firstRow="0" w:lastRow="0" w:firstColumn="0" w:lastColumn="1" w:oddVBand="0" w:evenVBand="0" w:oddHBand="0" w:evenHBand="0" w:firstRowFirstColumn="0" w:firstRowLastColumn="0" w:lastRowFirstColumn="0" w:lastRowLastColumn="0"/>
            <w:tcW w:w="1040" w:type="dxa"/>
            <w:noWrap/>
            <w:hideMark/>
          </w:tcPr>
          <w:p w14:paraId="16D5FDFA" w14:textId="77777777" w:rsidR="0007287D" w:rsidRPr="00A67334" w:rsidRDefault="0007287D" w:rsidP="006D5354">
            <w:pPr>
              <w:widowControl/>
              <w:jc w:val="center"/>
              <w:rPr>
                <w:rFonts w:ascii="华文细黑" w:eastAsia="华文细黑" w:hAnsi="华文细黑" w:cs="宋体"/>
                <w:b w:val="0"/>
                <w:bCs w:val="0"/>
                <w:color w:val="000000"/>
                <w:kern w:val="0"/>
                <w:sz w:val="18"/>
                <w:szCs w:val="18"/>
              </w:rPr>
            </w:pPr>
            <w:r w:rsidRPr="00A67334">
              <w:rPr>
                <w:rFonts w:ascii="华文细黑" w:eastAsia="华文细黑" w:hAnsi="华文细黑" w:cs="宋体" w:hint="eastAsia"/>
                <w:b w:val="0"/>
                <w:bCs w:val="0"/>
                <w:color w:val="000000"/>
                <w:kern w:val="0"/>
                <w:sz w:val="18"/>
                <w:szCs w:val="18"/>
              </w:rPr>
              <w:t>100</w:t>
            </w:r>
          </w:p>
        </w:tc>
      </w:tr>
      <w:tr w:rsidR="0007287D" w:rsidRPr="00D26937" w14:paraId="1B3B7603" w14:textId="77777777" w:rsidTr="00557F2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461" w:type="dxa"/>
            <w:noWrap/>
            <w:hideMark/>
          </w:tcPr>
          <w:p w14:paraId="1E65193C" w14:textId="77777777" w:rsidR="0007287D" w:rsidRPr="00A67334" w:rsidRDefault="0007287D" w:rsidP="006D5354">
            <w:pPr>
              <w:widowControl/>
              <w:jc w:val="center"/>
              <w:rPr>
                <w:rFonts w:ascii="华文细黑" w:eastAsia="华文细黑" w:hAnsi="华文细黑" w:cs="宋体"/>
                <w:b w:val="0"/>
                <w:bCs w:val="0"/>
                <w:color w:val="333333"/>
                <w:kern w:val="0"/>
                <w:sz w:val="18"/>
                <w:szCs w:val="18"/>
              </w:rPr>
            </w:pPr>
            <w:r w:rsidRPr="00A67334">
              <w:rPr>
                <w:rFonts w:ascii="华文细黑" w:eastAsia="华文细黑" w:hAnsi="华文细黑" w:cs="宋体" w:hint="eastAsia"/>
                <w:b w:val="0"/>
                <w:bCs w:val="0"/>
                <w:color w:val="333333"/>
                <w:kern w:val="0"/>
                <w:sz w:val="18"/>
                <w:szCs w:val="18"/>
              </w:rPr>
              <w:t>中化泉州100万吨/年乙烯及炼油改扩建项目</w:t>
            </w:r>
          </w:p>
        </w:tc>
        <w:tc>
          <w:tcPr>
            <w:tcW w:w="1040" w:type="dxa"/>
            <w:noWrap/>
            <w:hideMark/>
          </w:tcPr>
          <w:p w14:paraId="2785E7EB" w14:textId="77777777" w:rsidR="0007287D" w:rsidRPr="00A67334" w:rsidRDefault="0007287D" w:rsidP="006D5354">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67334">
              <w:rPr>
                <w:rFonts w:ascii="华文细黑" w:eastAsia="华文细黑" w:hAnsi="华文细黑" w:cs="宋体" w:hint="eastAsia"/>
                <w:color w:val="000000"/>
                <w:kern w:val="0"/>
                <w:sz w:val="18"/>
                <w:szCs w:val="18"/>
              </w:rPr>
              <w:t>央企</w:t>
            </w:r>
          </w:p>
        </w:tc>
        <w:tc>
          <w:tcPr>
            <w:tcW w:w="1040" w:type="dxa"/>
            <w:noWrap/>
            <w:hideMark/>
          </w:tcPr>
          <w:p w14:paraId="571EE308" w14:textId="77777777" w:rsidR="0007287D" w:rsidRPr="00A67334" w:rsidRDefault="0007287D" w:rsidP="006D5354">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67334">
              <w:rPr>
                <w:rFonts w:ascii="华文细黑" w:eastAsia="华文细黑" w:hAnsi="华文细黑" w:cs="宋体" w:hint="eastAsia"/>
                <w:color w:val="000000"/>
                <w:kern w:val="0"/>
                <w:sz w:val="18"/>
                <w:szCs w:val="18"/>
              </w:rPr>
              <w:t>1500</w:t>
            </w:r>
          </w:p>
        </w:tc>
        <w:tc>
          <w:tcPr>
            <w:cnfStyle w:val="000100000000" w:firstRow="0" w:lastRow="0" w:firstColumn="0" w:lastColumn="1" w:oddVBand="0" w:evenVBand="0" w:oddHBand="0" w:evenHBand="0" w:firstRowFirstColumn="0" w:firstRowLastColumn="0" w:lastRowFirstColumn="0" w:lastRowLastColumn="0"/>
            <w:tcW w:w="1040" w:type="dxa"/>
            <w:noWrap/>
            <w:hideMark/>
          </w:tcPr>
          <w:p w14:paraId="56F8A0BE" w14:textId="77777777" w:rsidR="0007287D" w:rsidRPr="00A67334" w:rsidRDefault="0007287D" w:rsidP="006D5354">
            <w:pPr>
              <w:widowControl/>
              <w:jc w:val="center"/>
              <w:rPr>
                <w:rFonts w:ascii="华文细黑" w:eastAsia="华文细黑" w:hAnsi="华文细黑" w:cs="宋体"/>
                <w:b w:val="0"/>
                <w:bCs w:val="0"/>
                <w:color w:val="000000"/>
                <w:kern w:val="0"/>
                <w:sz w:val="18"/>
                <w:szCs w:val="18"/>
              </w:rPr>
            </w:pPr>
            <w:r w:rsidRPr="00A67334">
              <w:rPr>
                <w:rFonts w:ascii="华文细黑" w:eastAsia="华文细黑" w:hAnsi="华文细黑" w:cs="宋体" w:hint="eastAsia"/>
                <w:b w:val="0"/>
                <w:bCs w:val="0"/>
                <w:color w:val="000000"/>
                <w:kern w:val="0"/>
                <w:sz w:val="18"/>
                <w:szCs w:val="18"/>
              </w:rPr>
              <w:t>100</w:t>
            </w:r>
          </w:p>
        </w:tc>
      </w:tr>
      <w:tr w:rsidR="0007287D" w:rsidRPr="00D26937" w14:paraId="4BBC91AC" w14:textId="77777777" w:rsidTr="00557F26">
        <w:trPr>
          <w:trHeight w:val="280"/>
        </w:trPr>
        <w:tc>
          <w:tcPr>
            <w:cnfStyle w:val="001000000000" w:firstRow="0" w:lastRow="0" w:firstColumn="1" w:lastColumn="0" w:oddVBand="0" w:evenVBand="0" w:oddHBand="0" w:evenHBand="0" w:firstRowFirstColumn="0" w:firstRowLastColumn="0" w:lastRowFirstColumn="0" w:lastRowLastColumn="0"/>
            <w:tcW w:w="5461" w:type="dxa"/>
            <w:noWrap/>
            <w:hideMark/>
          </w:tcPr>
          <w:p w14:paraId="532B1486" w14:textId="77777777" w:rsidR="0007287D" w:rsidRPr="00A67334" w:rsidRDefault="0007287D" w:rsidP="006D5354">
            <w:pPr>
              <w:widowControl/>
              <w:jc w:val="center"/>
              <w:rPr>
                <w:rFonts w:ascii="华文细黑" w:eastAsia="华文细黑" w:hAnsi="华文细黑" w:cs="宋体"/>
                <w:b w:val="0"/>
                <w:bCs w:val="0"/>
                <w:color w:val="333333"/>
                <w:kern w:val="0"/>
                <w:sz w:val="18"/>
                <w:szCs w:val="18"/>
              </w:rPr>
            </w:pPr>
            <w:r w:rsidRPr="00A67334">
              <w:rPr>
                <w:rFonts w:ascii="华文细黑" w:eastAsia="华文细黑" w:hAnsi="华文细黑" w:cs="宋体" w:hint="eastAsia"/>
                <w:b w:val="0"/>
                <w:bCs w:val="0"/>
                <w:color w:val="333333"/>
                <w:kern w:val="0"/>
                <w:sz w:val="18"/>
                <w:szCs w:val="18"/>
              </w:rPr>
              <w:t>中委广东石化2000万吨/年重油加工工程</w:t>
            </w:r>
          </w:p>
        </w:tc>
        <w:tc>
          <w:tcPr>
            <w:tcW w:w="1040" w:type="dxa"/>
            <w:noWrap/>
            <w:hideMark/>
          </w:tcPr>
          <w:p w14:paraId="36BF44CD" w14:textId="77777777" w:rsidR="0007287D" w:rsidRPr="00A67334" w:rsidRDefault="0007287D" w:rsidP="006D5354">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67334">
              <w:rPr>
                <w:rFonts w:ascii="华文细黑" w:eastAsia="华文细黑" w:hAnsi="华文细黑" w:cs="宋体" w:hint="eastAsia"/>
                <w:color w:val="000000"/>
                <w:kern w:val="0"/>
                <w:sz w:val="18"/>
                <w:szCs w:val="18"/>
              </w:rPr>
              <w:t>央企</w:t>
            </w:r>
          </w:p>
        </w:tc>
        <w:tc>
          <w:tcPr>
            <w:tcW w:w="1040" w:type="dxa"/>
            <w:noWrap/>
            <w:hideMark/>
          </w:tcPr>
          <w:p w14:paraId="62BF4A6E" w14:textId="77777777" w:rsidR="0007287D" w:rsidRPr="00A67334" w:rsidRDefault="0007287D" w:rsidP="006D5354">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67334">
              <w:rPr>
                <w:rFonts w:ascii="华文细黑" w:eastAsia="华文细黑" w:hAnsi="华文细黑" w:cs="宋体" w:hint="eastAsia"/>
                <w:color w:val="000000"/>
                <w:kern w:val="0"/>
                <w:sz w:val="18"/>
                <w:szCs w:val="18"/>
              </w:rPr>
              <w:t>2000</w:t>
            </w:r>
          </w:p>
        </w:tc>
        <w:tc>
          <w:tcPr>
            <w:cnfStyle w:val="000100000000" w:firstRow="0" w:lastRow="0" w:firstColumn="0" w:lastColumn="1" w:oddVBand="0" w:evenVBand="0" w:oddHBand="0" w:evenHBand="0" w:firstRowFirstColumn="0" w:firstRowLastColumn="0" w:lastRowFirstColumn="0" w:lastRowLastColumn="0"/>
            <w:tcW w:w="1040" w:type="dxa"/>
            <w:noWrap/>
            <w:hideMark/>
          </w:tcPr>
          <w:p w14:paraId="5F97559F" w14:textId="77777777" w:rsidR="0007287D" w:rsidRPr="00A67334" w:rsidRDefault="0007287D" w:rsidP="006D5354">
            <w:pPr>
              <w:widowControl/>
              <w:jc w:val="center"/>
              <w:rPr>
                <w:rFonts w:ascii="华文细黑" w:eastAsia="华文细黑" w:hAnsi="华文细黑" w:cs="宋体"/>
                <w:b w:val="0"/>
                <w:bCs w:val="0"/>
                <w:color w:val="000000"/>
                <w:kern w:val="0"/>
                <w:sz w:val="18"/>
                <w:szCs w:val="18"/>
              </w:rPr>
            </w:pPr>
            <w:r w:rsidRPr="00A67334">
              <w:rPr>
                <w:rFonts w:ascii="华文细黑" w:eastAsia="华文细黑" w:hAnsi="华文细黑" w:cs="宋体" w:hint="eastAsia"/>
                <w:b w:val="0"/>
                <w:bCs w:val="0"/>
                <w:color w:val="000000"/>
                <w:kern w:val="0"/>
                <w:sz w:val="18"/>
                <w:szCs w:val="18"/>
              </w:rPr>
              <w:t>120</w:t>
            </w:r>
          </w:p>
        </w:tc>
      </w:tr>
      <w:tr w:rsidR="0007287D" w:rsidRPr="00D26937" w14:paraId="12B1C8BE" w14:textId="77777777" w:rsidTr="00557F2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461" w:type="dxa"/>
            <w:noWrap/>
            <w:hideMark/>
          </w:tcPr>
          <w:p w14:paraId="1C2D5651" w14:textId="77777777" w:rsidR="0007287D" w:rsidRPr="00A67334" w:rsidRDefault="0007287D" w:rsidP="006D5354">
            <w:pPr>
              <w:widowControl/>
              <w:jc w:val="center"/>
              <w:rPr>
                <w:rFonts w:ascii="华文细黑" w:eastAsia="华文细黑" w:hAnsi="华文细黑" w:cs="宋体"/>
                <w:b w:val="0"/>
                <w:bCs w:val="0"/>
                <w:color w:val="333333"/>
                <w:kern w:val="0"/>
                <w:sz w:val="18"/>
                <w:szCs w:val="18"/>
              </w:rPr>
            </w:pPr>
            <w:r w:rsidRPr="00A67334">
              <w:rPr>
                <w:rFonts w:ascii="华文细黑" w:eastAsia="华文细黑" w:hAnsi="华文细黑" w:cs="宋体" w:hint="eastAsia"/>
                <w:b w:val="0"/>
                <w:bCs w:val="0"/>
                <w:color w:val="333333"/>
                <w:kern w:val="0"/>
                <w:sz w:val="18"/>
                <w:szCs w:val="18"/>
              </w:rPr>
              <w:t>北方华锦化学工业集团有限公司现有基地</w:t>
            </w:r>
          </w:p>
        </w:tc>
        <w:tc>
          <w:tcPr>
            <w:tcW w:w="1040" w:type="dxa"/>
            <w:noWrap/>
            <w:hideMark/>
          </w:tcPr>
          <w:p w14:paraId="12552B4F" w14:textId="77777777" w:rsidR="0007287D" w:rsidRPr="00A67334" w:rsidRDefault="0007287D" w:rsidP="006D5354">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67334">
              <w:rPr>
                <w:rFonts w:ascii="华文细黑" w:eastAsia="华文细黑" w:hAnsi="华文细黑" w:cs="宋体" w:hint="eastAsia"/>
                <w:color w:val="000000"/>
                <w:kern w:val="0"/>
                <w:sz w:val="18"/>
                <w:szCs w:val="18"/>
              </w:rPr>
              <w:t>民营</w:t>
            </w:r>
          </w:p>
        </w:tc>
        <w:tc>
          <w:tcPr>
            <w:tcW w:w="1040" w:type="dxa"/>
            <w:noWrap/>
            <w:hideMark/>
          </w:tcPr>
          <w:p w14:paraId="686B2CEB" w14:textId="77777777" w:rsidR="0007287D" w:rsidRPr="00A67334" w:rsidRDefault="0007287D" w:rsidP="006D5354">
            <w:pPr>
              <w:widowControl/>
              <w:ind w:firstLineChars="200" w:firstLine="360"/>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67334">
              <w:rPr>
                <w:rFonts w:ascii="华文细黑" w:eastAsia="华文细黑" w:hAnsi="华文细黑" w:cs="宋体" w:hint="eastAsia"/>
                <w:color w:val="000000"/>
                <w:kern w:val="0"/>
                <w:sz w:val="18"/>
                <w:szCs w:val="18"/>
              </w:rPr>
              <w:t>500</w:t>
            </w:r>
          </w:p>
        </w:tc>
        <w:tc>
          <w:tcPr>
            <w:cnfStyle w:val="000100000000" w:firstRow="0" w:lastRow="0" w:firstColumn="0" w:lastColumn="1" w:oddVBand="0" w:evenVBand="0" w:oddHBand="0" w:evenHBand="0" w:firstRowFirstColumn="0" w:firstRowLastColumn="0" w:lastRowFirstColumn="0" w:lastRowLastColumn="0"/>
            <w:tcW w:w="1040" w:type="dxa"/>
            <w:noWrap/>
            <w:hideMark/>
          </w:tcPr>
          <w:p w14:paraId="72A72E8D" w14:textId="77777777" w:rsidR="0007287D" w:rsidRPr="00A67334" w:rsidRDefault="0007287D" w:rsidP="006D5354">
            <w:pPr>
              <w:widowControl/>
              <w:jc w:val="center"/>
              <w:rPr>
                <w:rFonts w:ascii="华文细黑" w:eastAsia="华文细黑" w:hAnsi="华文细黑" w:cs="宋体"/>
                <w:b w:val="0"/>
                <w:bCs w:val="0"/>
                <w:color w:val="000000"/>
                <w:kern w:val="0"/>
                <w:sz w:val="18"/>
                <w:szCs w:val="18"/>
              </w:rPr>
            </w:pPr>
          </w:p>
        </w:tc>
      </w:tr>
      <w:tr w:rsidR="0007287D" w:rsidRPr="00D26937" w14:paraId="77A00E9E" w14:textId="77777777" w:rsidTr="00557F26">
        <w:trPr>
          <w:trHeight w:val="280"/>
        </w:trPr>
        <w:tc>
          <w:tcPr>
            <w:cnfStyle w:val="001000000000" w:firstRow="0" w:lastRow="0" w:firstColumn="1" w:lastColumn="0" w:oddVBand="0" w:evenVBand="0" w:oddHBand="0" w:evenHBand="0" w:firstRowFirstColumn="0" w:firstRowLastColumn="0" w:lastRowFirstColumn="0" w:lastRowLastColumn="0"/>
            <w:tcW w:w="5461" w:type="dxa"/>
            <w:noWrap/>
            <w:hideMark/>
          </w:tcPr>
          <w:p w14:paraId="496EDBB1" w14:textId="77777777" w:rsidR="0007287D" w:rsidRPr="00A67334" w:rsidRDefault="0007287D" w:rsidP="006D5354">
            <w:pPr>
              <w:widowControl/>
              <w:jc w:val="center"/>
              <w:rPr>
                <w:rFonts w:ascii="华文细黑" w:eastAsia="华文细黑" w:hAnsi="华文细黑" w:cs="宋体"/>
                <w:b w:val="0"/>
                <w:bCs w:val="0"/>
                <w:color w:val="333333"/>
                <w:kern w:val="0"/>
                <w:sz w:val="18"/>
                <w:szCs w:val="18"/>
              </w:rPr>
            </w:pPr>
            <w:r w:rsidRPr="00A67334">
              <w:rPr>
                <w:rFonts w:ascii="华文细黑" w:eastAsia="华文细黑" w:hAnsi="华文细黑" w:cs="宋体" w:hint="eastAsia"/>
                <w:b w:val="0"/>
                <w:bCs w:val="0"/>
                <w:color w:val="333333"/>
                <w:kern w:val="0"/>
                <w:sz w:val="18"/>
                <w:szCs w:val="18"/>
              </w:rPr>
              <w:t>中石化燕山石化曹妃甸1200万吨/年炼化一体化项目</w:t>
            </w:r>
          </w:p>
        </w:tc>
        <w:tc>
          <w:tcPr>
            <w:tcW w:w="1040" w:type="dxa"/>
            <w:noWrap/>
            <w:hideMark/>
          </w:tcPr>
          <w:p w14:paraId="3CEEF7C2" w14:textId="77777777" w:rsidR="0007287D" w:rsidRPr="00A67334" w:rsidRDefault="0007287D" w:rsidP="006D5354">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67334">
              <w:rPr>
                <w:rFonts w:ascii="华文细黑" w:eastAsia="华文细黑" w:hAnsi="华文细黑" w:cs="宋体" w:hint="eastAsia"/>
                <w:color w:val="000000"/>
                <w:kern w:val="0"/>
                <w:sz w:val="18"/>
                <w:szCs w:val="18"/>
              </w:rPr>
              <w:t>合资</w:t>
            </w:r>
          </w:p>
        </w:tc>
        <w:tc>
          <w:tcPr>
            <w:tcW w:w="1040" w:type="dxa"/>
            <w:noWrap/>
            <w:hideMark/>
          </w:tcPr>
          <w:p w14:paraId="36A39AE1" w14:textId="77777777" w:rsidR="0007287D" w:rsidRPr="00A67334" w:rsidRDefault="0007287D" w:rsidP="006D5354">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67334">
              <w:rPr>
                <w:rFonts w:ascii="华文细黑" w:eastAsia="华文细黑" w:hAnsi="华文细黑" w:cs="宋体" w:hint="eastAsia"/>
                <w:color w:val="000000"/>
                <w:kern w:val="0"/>
                <w:sz w:val="18"/>
                <w:szCs w:val="18"/>
              </w:rPr>
              <w:t>1200</w:t>
            </w:r>
          </w:p>
        </w:tc>
        <w:tc>
          <w:tcPr>
            <w:cnfStyle w:val="000100000000" w:firstRow="0" w:lastRow="0" w:firstColumn="0" w:lastColumn="1" w:oddVBand="0" w:evenVBand="0" w:oddHBand="0" w:evenHBand="0" w:firstRowFirstColumn="0" w:firstRowLastColumn="0" w:lastRowFirstColumn="0" w:lastRowLastColumn="0"/>
            <w:tcW w:w="1040" w:type="dxa"/>
            <w:noWrap/>
            <w:hideMark/>
          </w:tcPr>
          <w:p w14:paraId="3D797591" w14:textId="77777777" w:rsidR="0007287D" w:rsidRPr="00A67334" w:rsidRDefault="0007287D" w:rsidP="006D5354">
            <w:pPr>
              <w:widowControl/>
              <w:jc w:val="center"/>
              <w:rPr>
                <w:rFonts w:ascii="华文细黑" w:eastAsia="华文细黑" w:hAnsi="华文细黑" w:cs="宋体"/>
                <w:b w:val="0"/>
                <w:bCs w:val="0"/>
                <w:color w:val="000000"/>
                <w:kern w:val="0"/>
                <w:sz w:val="18"/>
                <w:szCs w:val="18"/>
              </w:rPr>
            </w:pPr>
            <w:r w:rsidRPr="00A67334">
              <w:rPr>
                <w:rFonts w:ascii="华文细黑" w:eastAsia="华文细黑" w:hAnsi="华文细黑" w:cs="宋体" w:hint="eastAsia"/>
                <w:b w:val="0"/>
                <w:bCs w:val="0"/>
                <w:color w:val="000000"/>
                <w:kern w:val="0"/>
                <w:sz w:val="18"/>
                <w:szCs w:val="18"/>
              </w:rPr>
              <w:t>200</w:t>
            </w:r>
          </w:p>
        </w:tc>
      </w:tr>
      <w:tr w:rsidR="0007287D" w:rsidRPr="00D26937" w14:paraId="51F32509" w14:textId="77777777" w:rsidTr="00557F2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461" w:type="dxa"/>
            <w:noWrap/>
            <w:hideMark/>
          </w:tcPr>
          <w:p w14:paraId="525DC686" w14:textId="77777777" w:rsidR="0007287D" w:rsidRPr="00A67334" w:rsidRDefault="0007287D" w:rsidP="006D5354">
            <w:pPr>
              <w:widowControl/>
              <w:jc w:val="center"/>
              <w:rPr>
                <w:rFonts w:ascii="华文细黑" w:eastAsia="华文细黑" w:hAnsi="华文细黑" w:cs="宋体"/>
                <w:b w:val="0"/>
                <w:bCs w:val="0"/>
                <w:color w:val="333333"/>
                <w:kern w:val="0"/>
                <w:sz w:val="18"/>
                <w:szCs w:val="18"/>
              </w:rPr>
            </w:pPr>
            <w:r w:rsidRPr="00A67334">
              <w:rPr>
                <w:rFonts w:ascii="华文细黑" w:eastAsia="华文细黑" w:hAnsi="华文细黑" w:cs="宋体" w:hint="eastAsia"/>
                <w:b w:val="0"/>
                <w:bCs w:val="0"/>
                <w:color w:val="333333"/>
                <w:kern w:val="0"/>
                <w:sz w:val="18"/>
                <w:szCs w:val="18"/>
              </w:rPr>
              <w:t>中科合资广东1500万吨/年炼化一体化项目</w:t>
            </w:r>
          </w:p>
        </w:tc>
        <w:tc>
          <w:tcPr>
            <w:tcW w:w="1040" w:type="dxa"/>
            <w:noWrap/>
            <w:hideMark/>
          </w:tcPr>
          <w:p w14:paraId="7295D7B8" w14:textId="77777777" w:rsidR="0007287D" w:rsidRPr="00A67334" w:rsidRDefault="0007287D" w:rsidP="006D5354">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67334">
              <w:rPr>
                <w:rFonts w:ascii="华文细黑" w:eastAsia="华文细黑" w:hAnsi="华文细黑" w:cs="宋体" w:hint="eastAsia"/>
                <w:color w:val="000000"/>
                <w:kern w:val="0"/>
                <w:sz w:val="18"/>
                <w:szCs w:val="18"/>
              </w:rPr>
              <w:t>合资</w:t>
            </w:r>
          </w:p>
        </w:tc>
        <w:tc>
          <w:tcPr>
            <w:tcW w:w="1040" w:type="dxa"/>
            <w:noWrap/>
            <w:hideMark/>
          </w:tcPr>
          <w:p w14:paraId="7981B443" w14:textId="77777777" w:rsidR="0007287D" w:rsidRPr="00A67334" w:rsidRDefault="0007287D" w:rsidP="006D5354">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67334">
              <w:rPr>
                <w:rFonts w:ascii="华文细黑" w:eastAsia="华文细黑" w:hAnsi="华文细黑" w:cs="宋体" w:hint="eastAsia"/>
                <w:color w:val="000000"/>
                <w:kern w:val="0"/>
                <w:sz w:val="18"/>
                <w:szCs w:val="18"/>
              </w:rPr>
              <w:t>1000</w:t>
            </w:r>
          </w:p>
        </w:tc>
        <w:tc>
          <w:tcPr>
            <w:cnfStyle w:val="000100000000" w:firstRow="0" w:lastRow="0" w:firstColumn="0" w:lastColumn="1" w:oddVBand="0" w:evenVBand="0" w:oddHBand="0" w:evenHBand="0" w:firstRowFirstColumn="0" w:firstRowLastColumn="0" w:lastRowFirstColumn="0" w:lastRowLastColumn="0"/>
            <w:tcW w:w="1040" w:type="dxa"/>
            <w:noWrap/>
            <w:hideMark/>
          </w:tcPr>
          <w:p w14:paraId="7FED6972" w14:textId="77777777" w:rsidR="0007287D" w:rsidRPr="00A67334" w:rsidRDefault="0007287D" w:rsidP="006D5354">
            <w:pPr>
              <w:widowControl/>
              <w:jc w:val="center"/>
              <w:rPr>
                <w:rFonts w:ascii="华文细黑" w:eastAsia="华文细黑" w:hAnsi="华文细黑" w:cs="宋体"/>
                <w:b w:val="0"/>
                <w:bCs w:val="0"/>
                <w:color w:val="000000"/>
                <w:kern w:val="0"/>
                <w:sz w:val="18"/>
                <w:szCs w:val="18"/>
              </w:rPr>
            </w:pPr>
            <w:r w:rsidRPr="00A67334">
              <w:rPr>
                <w:rFonts w:ascii="华文细黑" w:eastAsia="华文细黑" w:hAnsi="华文细黑" w:cs="宋体" w:hint="eastAsia"/>
                <w:b w:val="0"/>
                <w:bCs w:val="0"/>
                <w:color w:val="000000"/>
                <w:kern w:val="0"/>
                <w:sz w:val="18"/>
                <w:szCs w:val="18"/>
              </w:rPr>
              <w:t>80</w:t>
            </w:r>
          </w:p>
        </w:tc>
      </w:tr>
      <w:tr w:rsidR="0007287D" w:rsidRPr="00D26937" w14:paraId="401BBE60" w14:textId="77777777" w:rsidTr="00557F26">
        <w:trPr>
          <w:trHeight w:val="280"/>
        </w:trPr>
        <w:tc>
          <w:tcPr>
            <w:cnfStyle w:val="001000000000" w:firstRow="0" w:lastRow="0" w:firstColumn="1" w:lastColumn="0" w:oddVBand="0" w:evenVBand="0" w:oddHBand="0" w:evenHBand="0" w:firstRowFirstColumn="0" w:firstRowLastColumn="0" w:lastRowFirstColumn="0" w:lastRowLastColumn="0"/>
            <w:tcW w:w="5461" w:type="dxa"/>
            <w:noWrap/>
            <w:hideMark/>
          </w:tcPr>
          <w:p w14:paraId="77E0B663" w14:textId="77777777" w:rsidR="0007287D" w:rsidRPr="00A67334" w:rsidRDefault="0007287D" w:rsidP="006D5354">
            <w:pPr>
              <w:widowControl/>
              <w:jc w:val="center"/>
              <w:rPr>
                <w:rFonts w:ascii="华文细黑" w:eastAsia="华文细黑" w:hAnsi="华文细黑" w:cs="宋体"/>
                <w:b w:val="0"/>
                <w:bCs w:val="0"/>
                <w:color w:val="333333"/>
                <w:kern w:val="0"/>
                <w:sz w:val="18"/>
                <w:szCs w:val="18"/>
              </w:rPr>
            </w:pPr>
            <w:r w:rsidRPr="00A67334">
              <w:rPr>
                <w:rFonts w:ascii="华文细黑" w:eastAsia="华文细黑" w:hAnsi="华文细黑" w:cs="宋体" w:hint="eastAsia"/>
                <w:b w:val="0"/>
                <w:bCs w:val="0"/>
                <w:color w:val="333333"/>
                <w:kern w:val="0"/>
                <w:sz w:val="18"/>
                <w:szCs w:val="18"/>
              </w:rPr>
              <w:lastRenderedPageBreak/>
              <w:t>中国石油-沙特阿美合资云南1300万吨/年炼油项目</w:t>
            </w:r>
          </w:p>
        </w:tc>
        <w:tc>
          <w:tcPr>
            <w:tcW w:w="1040" w:type="dxa"/>
            <w:noWrap/>
            <w:hideMark/>
          </w:tcPr>
          <w:p w14:paraId="02C1F84B" w14:textId="77777777" w:rsidR="0007287D" w:rsidRPr="00A67334" w:rsidRDefault="0007287D" w:rsidP="006D5354">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67334">
              <w:rPr>
                <w:rFonts w:ascii="华文细黑" w:eastAsia="华文细黑" w:hAnsi="华文细黑" w:cs="宋体" w:hint="eastAsia"/>
                <w:color w:val="000000"/>
                <w:kern w:val="0"/>
                <w:sz w:val="18"/>
                <w:szCs w:val="18"/>
              </w:rPr>
              <w:t>合资</w:t>
            </w:r>
          </w:p>
        </w:tc>
        <w:tc>
          <w:tcPr>
            <w:tcW w:w="1040" w:type="dxa"/>
            <w:noWrap/>
            <w:hideMark/>
          </w:tcPr>
          <w:p w14:paraId="665F0054" w14:textId="77777777" w:rsidR="0007287D" w:rsidRPr="00A67334" w:rsidRDefault="0007287D" w:rsidP="006D5354">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67334">
              <w:rPr>
                <w:rFonts w:ascii="华文细黑" w:eastAsia="华文细黑" w:hAnsi="华文细黑" w:cs="宋体" w:hint="eastAsia"/>
                <w:color w:val="000000"/>
                <w:kern w:val="0"/>
                <w:sz w:val="18"/>
                <w:szCs w:val="18"/>
              </w:rPr>
              <w:t>1300</w:t>
            </w:r>
          </w:p>
        </w:tc>
        <w:tc>
          <w:tcPr>
            <w:cnfStyle w:val="000100000000" w:firstRow="0" w:lastRow="0" w:firstColumn="0" w:lastColumn="1" w:oddVBand="0" w:evenVBand="0" w:oddHBand="0" w:evenHBand="0" w:firstRowFirstColumn="0" w:firstRowLastColumn="0" w:lastRowFirstColumn="0" w:lastRowLastColumn="0"/>
            <w:tcW w:w="1040" w:type="dxa"/>
            <w:noWrap/>
            <w:hideMark/>
          </w:tcPr>
          <w:p w14:paraId="659C815D" w14:textId="77777777" w:rsidR="0007287D" w:rsidRPr="00A67334" w:rsidRDefault="0007287D" w:rsidP="006D5354">
            <w:pPr>
              <w:widowControl/>
              <w:jc w:val="center"/>
              <w:rPr>
                <w:rFonts w:ascii="华文细黑" w:eastAsia="华文细黑" w:hAnsi="华文细黑" w:cs="宋体"/>
                <w:b w:val="0"/>
                <w:bCs w:val="0"/>
                <w:color w:val="000000"/>
                <w:kern w:val="0"/>
                <w:sz w:val="18"/>
                <w:szCs w:val="18"/>
              </w:rPr>
            </w:pPr>
            <w:r w:rsidRPr="00A67334">
              <w:rPr>
                <w:rFonts w:ascii="华文细黑" w:eastAsia="华文细黑" w:hAnsi="华文细黑" w:cs="宋体" w:hint="eastAsia"/>
                <w:b w:val="0"/>
                <w:bCs w:val="0"/>
                <w:color w:val="000000"/>
                <w:kern w:val="0"/>
                <w:sz w:val="18"/>
                <w:szCs w:val="18"/>
              </w:rPr>
              <w:t>150</w:t>
            </w:r>
          </w:p>
        </w:tc>
      </w:tr>
      <w:tr w:rsidR="0007287D" w:rsidRPr="00D26937" w14:paraId="0CB3907A" w14:textId="77777777" w:rsidTr="00557F2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461" w:type="dxa"/>
            <w:noWrap/>
            <w:hideMark/>
          </w:tcPr>
          <w:p w14:paraId="036350CE" w14:textId="77777777" w:rsidR="0007287D" w:rsidRPr="00A67334" w:rsidRDefault="0007287D" w:rsidP="006D5354">
            <w:pPr>
              <w:widowControl/>
              <w:jc w:val="center"/>
              <w:rPr>
                <w:rFonts w:ascii="华文细黑" w:eastAsia="华文细黑" w:hAnsi="华文细黑" w:cs="宋体"/>
                <w:b w:val="0"/>
                <w:bCs w:val="0"/>
                <w:color w:val="333333"/>
                <w:kern w:val="0"/>
                <w:sz w:val="18"/>
                <w:szCs w:val="18"/>
              </w:rPr>
            </w:pPr>
            <w:r w:rsidRPr="00A67334">
              <w:rPr>
                <w:rFonts w:ascii="华文细黑" w:eastAsia="华文细黑" w:hAnsi="华文细黑" w:cs="宋体" w:hint="eastAsia"/>
                <w:b w:val="0"/>
                <w:bCs w:val="0"/>
                <w:color w:val="333333"/>
                <w:kern w:val="0"/>
                <w:sz w:val="18"/>
                <w:szCs w:val="18"/>
              </w:rPr>
              <w:t>中国石化洛阳分公司1800万吨年炼油扩能改造工程</w:t>
            </w:r>
          </w:p>
        </w:tc>
        <w:tc>
          <w:tcPr>
            <w:tcW w:w="1040" w:type="dxa"/>
            <w:noWrap/>
            <w:hideMark/>
          </w:tcPr>
          <w:p w14:paraId="141F9FD8" w14:textId="77777777" w:rsidR="0007287D" w:rsidRPr="00A67334" w:rsidRDefault="0007287D" w:rsidP="006D5354">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67334">
              <w:rPr>
                <w:rFonts w:ascii="华文细黑" w:eastAsia="华文细黑" w:hAnsi="华文细黑" w:cs="宋体" w:hint="eastAsia"/>
                <w:color w:val="000000"/>
                <w:kern w:val="0"/>
                <w:sz w:val="18"/>
                <w:szCs w:val="18"/>
              </w:rPr>
              <w:t>央企</w:t>
            </w:r>
          </w:p>
        </w:tc>
        <w:tc>
          <w:tcPr>
            <w:tcW w:w="1040" w:type="dxa"/>
            <w:noWrap/>
            <w:hideMark/>
          </w:tcPr>
          <w:p w14:paraId="1C43CD01" w14:textId="77777777" w:rsidR="0007287D" w:rsidRPr="00A67334" w:rsidRDefault="0007287D" w:rsidP="006D5354">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67334">
              <w:rPr>
                <w:rFonts w:ascii="华文细黑" w:eastAsia="华文细黑" w:hAnsi="华文细黑" w:cs="宋体" w:hint="eastAsia"/>
                <w:color w:val="000000"/>
                <w:kern w:val="0"/>
                <w:sz w:val="18"/>
                <w:szCs w:val="18"/>
              </w:rPr>
              <w:t>1800</w:t>
            </w:r>
          </w:p>
        </w:tc>
        <w:tc>
          <w:tcPr>
            <w:cnfStyle w:val="000100000000" w:firstRow="0" w:lastRow="0" w:firstColumn="0" w:lastColumn="1" w:oddVBand="0" w:evenVBand="0" w:oddHBand="0" w:evenHBand="0" w:firstRowFirstColumn="0" w:firstRowLastColumn="0" w:lastRowFirstColumn="0" w:lastRowLastColumn="0"/>
            <w:tcW w:w="1040" w:type="dxa"/>
            <w:noWrap/>
            <w:hideMark/>
          </w:tcPr>
          <w:p w14:paraId="701C674B" w14:textId="77777777" w:rsidR="0007287D" w:rsidRPr="00A67334" w:rsidRDefault="0007287D" w:rsidP="006D5354">
            <w:pPr>
              <w:widowControl/>
              <w:jc w:val="center"/>
              <w:rPr>
                <w:rFonts w:ascii="华文细黑" w:eastAsia="华文细黑" w:hAnsi="华文细黑" w:cs="宋体"/>
                <w:b w:val="0"/>
                <w:bCs w:val="0"/>
                <w:color w:val="000000"/>
                <w:kern w:val="0"/>
                <w:sz w:val="18"/>
                <w:szCs w:val="18"/>
              </w:rPr>
            </w:pPr>
          </w:p>
        </w:tc>
      </w:tr>
      <w:tr w:rsidR="0007287D" w:rsidRPr="00D26937" w14:paraId="475A90C7" w14:textId="77777777" w:rsidTr="00557F26">
        <w:trPr>
          <w:trHeight w:val="280"/>
        </w:trPr>
        <w:tc>
          <w:tcPr>
            <w:cnfStyle w:val="001000000000" w:firstRow="0" w:lastRow="0" w:firstColumn="1" w:lastColumn="0" w:oddVBand="0" w:evenVBand="0" w:oddHBand="0" w:evenHBand="0" w:firstRowFirstColumn="0" w:firstRowLastColumn="0" w:lastRowFirstColumn="0" w:lastRowLastColumn="0"/>
            <w:tcW w:w="5461" w:type="dxa"/>
            <w:noWrap/>
            <w:hideMark/>
          </w:tcPr>
          <w:p w14:paraId="5FBA3EE8" w14:textId="77777777" w:rsidR="0007287D" w:rsidRPr="00A67334" w:rsidRDefault="0007287D" w:rsidP="006D5354">
            <w:pPr>
              <w:widowControl/>
              <w:jc w:val="center"/>
              <w:rPr>
                <w:rFonts w:ascii="华文细黑" w:eastAsia="华文细黑" w:hAnsi="华文细黑" w:cs="宋体"/>
                <w:b w:val="0"/>
                <w:bCs w:val="0"/>
                <w:color w:val="333333"/>
                <w:kern w:val="0"/>
                <w:sz w:val="18"/>
                <w:szCs w:val="18"/>
              </w:rPr>
            </w:pPr>
            <w:r w:rsidRPr="00A67334">
              <w:rPr>
                <w:rFonts w:ascii="华文细黑" w:eastAsia="华文细黑" w:hAnsi="华文细黑" w:cs="宋体" w:hint="eastAsia"/>
                <w:b w:val="0"/>
                <w:bCs w:val="0"/>
                <w:color w:val="333333"/>
                <w:kern w:val="0"/>
                <w:sz w:val="18"/>
                <w:szCs w:val="18"/>
              </w:rPr>
              <w:t>唐山旭阳1500万吨/年炼化一体化项目</w:t>
            </w:r>
          </w:p>
        </w:tc>
        <w:tc>
          <w:tcPr>
            <w:tcW w:w="1040" w:type="dxa"/>
            <w:noWrap/>
            <w:hideMark/>
          </w:tcPr>
          <w:p w14:paraId="070C3907" w14:textId="77777777" w:rsidR="0007287D" w:rsidRPr="00A67334" w:rsidRDefault="0007287D" w:rsidP="006D5354">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67334">
              <w:rPr>
                <w:rFonts w:ascii="华文细黑" w:eastAsia="华文细黑" w:hAnsi="华文细黑" w:cs="宋体" w:hint="eastAsia"/>
                <w:color w:val="000000"/>
                <w:kern w:val="0"/>
                <w:sz w:val="18"/>
                <w:szCs w:val="18"/>
              </w:rPr>
              <w:t>央企</w:t>
            </w:r>
          </w:p>
        </w:tc>
        <w:tc>
          <w:tcPr>
            <w:tcW w:w="1040" w:type="dxa"/>
            <w:noWrap/>
            <w:hideMark/>
          </w:tcPr>
          <w:p w14:paraId="7AF486D9" w14:textId="77777777" w:rsidR="0007287D" w:rsidRPr="00A67334" w:rsidRDefault="0007287D" w:rsidP="006D5354">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67334">
              <w:rPr>
                <w:rFonts w:ascii="华文细黑" w:eastAsia="华文细黑" w:hAnsi="华文细黑" w:cs="宋体" w:hint="eastAsia"/>
                <w:color w:val="000000"/>
                <w:kern w:val="0"/>
                <w:sz w:val="18"/>
                <w:szCs w:val="18"/>
              </w:rPr>
              <w:t>1500</w:t>
            </w:r>
          </w:p>
        </w:tc>
        <w:tc>
          <w:tcPr>
            <w:cnfStyle w:val="000100000000" w:firstRow="0" w:lastRow="0" w:firstColumn="0" w:lastColumn="1" w:oddVBand="0" w:evenVBand="0" w:oddHBand="0" w:evenHBand="0" w:firstRowFirstColumn="0" w:firstRowLastColumn="0" w:lastRowFirstColumn="0" w:lastRowLastColumn="0"/>
            <w:tcW w:w="1040" w:type="dxa"/>
            <w:noWrap/>
            <w:hideMark/>
          </w:tcPr>
          <w:p w14:paraId="11E633B6" w14:textId="77777777" w:rsidR="0007287D" w:rsidRPr="00A67334" w:rsidRDefault="0007287D" w:rsidP="006D5354">
            <w:pPr>
              <w:widowControl/>
              <w:jc w:val="center"/>
              <w:rPr>
                <w:rFonts w:ascii="华文细黑" w:eastAsia="华文细黑" w:hAnsi="华文细黑" w:cs="宋体"/>
                <w:b w:val="0"/>
                <w:bCs w:val="0"/>
                <w:color w:val="000000"/>
                <w:kern w:val="0"/>
                <w:sz w:val="18"/>
                <w:szCs w:val="18"/>
              </w:rPr>
            </w:pPr>
            <w:r w:rsidRPr="00A67334">
              <w:rPr>
                <w:rFonts w:ascii="华文细黑" w:eastAsia="华文细黑" w:hAnsi="华文细黑" w:cs="宋体" w:hint="eastAsia"/>
                <w:b w:val="0"/>
                <w:bCs w:val="0"/>
                <w:color w:val="000000"/>
                <w:kern w:val="0"/>
                <w:sz w:val="18"/>
                <w:szCs w:val="18"/>
              </w:rPr>
              <w:t>120</w:t>
            </w:r>
          </w:p>
        </w:tc>
      </w:tr>
      <w:tr w:rsidR="0007287D" w:rsidRPr="00D26937" w14:paraId="66737F67" w14:textId="77777777" w:rsidTr="00557F2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461" w:type="dxa"/>
            <w:noWrap/>
            <w:hideMark/>
          </w:tcPr>
          <w:p w14:paraId="7870FCF4" w14:textId="77777777" w:rsidR="0007287D" w:rsidRPr="00A67334" w:rsidRDefault="0007287D" w:rsidP="006D5354">
            <w:pPr>
              <w:widowControl/>
              <w:jc w:val="center"/>
              <w:rPr>
                <w:rFonts w:ascii="华文细黑" w:eastAsia="华文细黑" w:hAnsi="华文细黑" w:cs="宋体"/>
                <w:b w:val="0"/>
                <w:bCs w:val="0"/>
                <w:color w:val="333333"/>
                <w:kern w:val="0"/>
                <w:sz w:val="18"/>
                <w:szCs w:val="18"/>
              </w:rPr>
            </w:pPr>
            <w:r w:rsidRPr="00A67334">
              <w:rPr>
                <w:rFonts w:ascii="华文细黑" w:eastAsia="华文细黑" w:hAnsi="华文细黑" w:cs="宋体" w:hint="eastAsia"/>
                <w:b w:val="0"/>
                <w:bCs w:val="0"/>
                <w:color w:val="333333"/>
                <w:kern w:val="0"/>
                <w:sz w:val="18"/>
                <w:szCs w:val="18"/>
              </w:rPr>
              <w:t>河北新华联合石化2000万吨/年炼化一体化项目</w:t>
            </w:r>
          </w:p>
        </w:tc>
        <w:tc>
          <w:tcPr>
            <w:tcW w:w="1040" w:type="dxa"/>
            <w:noWrap/>
            <w:hideMark/>
          </w:tcPr>
          <w:p w14:paraId="21A5149A" w14:textId="77777777" w:rsidR="0007287D" w:rsidRPr="00A67334" w:rsidRDefault="0007287D" w:rsidP="006D5354">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67334">
              <w:rPr>
                <w:rFonts w:ascii="华文细黑" w:eastAsia="华文细黑" w:hAnsi="华文细黑" w:cs="宋体" w:hint="eastAsia"/>
                <w:color w:val="000000"/>
                <w:kern w:val="0"/>
                <w:sz w:val="18"/>
                <w:szCs w:val="18"/>
              </w:rPr>
              <w:t>合资</w:t>
            </w:r>
          </w:p>
        </w:tc>
        <w:tc>
          <w:tcPr>
            <w:tcW w:w="1040" w:type="dxa"/>
            <w:noWrap/>
            <w:hideMark/>
          </w:tcPr>
          <w:p w14:paraId="55142A71" w14:textId="77777777" w:rsidR="0007287D" w:rsidRPr="00A67334" w:rsidRDefault="0007287D" w:rsidP="006D5354">
            <w:pPr>
              <w:widowControl/>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宋体"/>
                <w:color w:val="000000"/>
                <w:kern w:val="0"/>
                <w:sz w:val="18"/>
                <w:szCs w:val="18"/>
              </w:rPr>
            </w:pPr>
            <w:r w:rsidRPr="00A67334">
              <w:rPr>
                <w:rFonts w:ascii="华文细黑" w:eastAsia="华文细黑" w:hAnsi="华文细黑" w:cs="宋体" w:hint="eastAsia"/>
                <w:color w:val="000000"/>
                <w:kern w:val="0"/>
                <w:sz w:val="18"/>
                <w:szCs w:val="18"/>
              </w:rPr>
              <w:t>2000</w:t>
            </w:r>
          </w:p>
        </w:tc>
        <w:tc>
          <w:tcPr>
            <w:cnfStyle w:val="000100000000" w:firstRow="0" w:lastRow="0" w:firstColumn="0" w:lastColumn="1" w:oddVBand="0" w:evenVBand="0" w:oddHBand="0" w:evenHBand="0" w:firstRowFirstColumn="0" w:firstRowLastColumn="0" w:lastRowFirstColumn="0" w:lastRowLastColumn="0"/>
            <w:tcW w:w="1040" w:type="dxa"/>
            <w:noWrap/>
            <w:hideMark/>
          </w:tcPr>
          <w:p w14:paraId="01AD0A5F" w14:textId="77777777" w:rsidR="0007287D" w:rsidRPr="00A67334" w:rsidRDefault="0007287D" w:rsidP="006D5354">
            <w:pPr>
              <w:widowControl/>
              <w:jc w:val="center"/>
              <w:rPr>
                <w:rFonts w:ascii="华文细黑" w:eastAsia="华文细黑" w:hAnsi="华文细黑" w:cs="宋体"/>
                <w:b w:val="0"/>
                <w:bCs w:val="0"/>
                <w:color w:val="000000"/>
                <w:kern w:val="0"/>
                <w:sz w:val="18"/>
                <w:szCs w:val="18"/>
              </w:rPr>
            </w:pPr>
            <w:r w:rsidRPr="00A67334">
              <w:rPr>
                <w:rFonts w:ascii="华文细黑" w:eastAsia="华文细黑" w:hAnsi="华文细黑" w:cs="宋体" w:hint="eastAsia"/>
                <w:b w:val="0"/>
                <w:bCs w:val="0"/>
                <w:color w:val="000000"/>
                <w:kern w:val="0"/>
                <w:sz w:val="18"/>
                <w:szCs w:val="18"/>
              </w:rPr>
              <w:t>80</w:t>
            </w:r>
          </w:p>
        </w:tc>
      </w:tr>
      <w:tr w:rsidR="0007287D" w:rsidRPr="00D26937" w14:paraId="5DF945AE" w14:textId="77777777" w:rsidTr="00557F26">
        <w:trPr>
          <w:trHeight w:val="280"/>
        </w:trPr>
        <w:tc>
          <w:tcPr>
            <w:cnfStyle w:val="001000000000" w:firstRow="0" w:lastRow="0" w:firstColumn="1" w:lastColumn="0" w:oddVBand="0" w:evenVBand="0" w:oddHBand="0" w:evenHBand="0" w:firstRowFirstColumn="0" w:firstRowLastColumn="0" w:lastRowFirstColumn="0" w:lastRowLastColumn="0"/>
            <w:tcW w:w="5461" w:type="dxa"/>
            <w:noWrap/>
            <w:hideMark/>
          </w:tcPr>
          <w:p w14:paraId="77EB88A7" w14:textId="77777777" w:rsidR="0007287D" w:rsidRPr="00A67334" w:rsidRDefault="0007287D" w:rsidP="006D5354">
            <w:pPr>
              <w:widowControl/>
              <w:jc w:val="center"/>
              <w:rPr>
                <w:rFonts w:ascii="华文细黑" w:eastAsia="华文细黑" w:hAnsi="华文细黑" w:cs="宋体"/>
                <w:b w:val="0"/>
                <w:bCs w:val="0"/>
                <w:color w:val="333333"/>
                <w:kern w:val="0"/>
                <w:sz w:val="18"/>
                <w:szCs w:val="18"/>
              </w:rPr>
            </w:pPr>
            <w:r w:rsidRPr="00A67334">
              <w:rPr>
                <w:rFonts w:ascii="华文细黑" w:eastAsia="华文细黑" w:hAnsi="华文细黑" w:cs="宋体" w:hint="eastAsia"/>
                <w:b w:val="0"/>
                <w:bCs w:val="0"/>
                <w:color w:val="333333"/>
                <w:kern w:val="0"/>
                <w:sz w:val="18"/>
                <w:szCs w:val="18"/>
              </w:rPr>
              <w:t>南山裕龙4000万吨炼化一体化</w:t>
            </w:r>
          </w:p>
        </w:tc>
        <w:tc>
          <w:tcPr>
            <w:tcW w:w="1040" w:type="dxa"/>
            <w:noWrap/>
            <w:hideMark/>
          </w:tcPr>
          <w:p w14:paraId="21E677A4" w14:textId="77777777" w:rsidR="0007287D" w:rsidRPr="00A67334" w:rsidRDefault="0007287D" w:rsidP="006D5354">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67334">
              <w:rPr>
                <w:rFonts w:ascii="华文细黑" w:eastAsia="华文细黑" w:hAnsi="华文细黑" w:cs="宋体" w:hint="eastAsia"/>
                <w:color w:val="000000"/>
                <w:kern w:val="0"/>
                <w:sz w:val="18"/>
                <w:szCs w:val="18"/>
              </w:rPr>
              <w:t>合资</w:t>
            </w:r>
          </w:p>
        </w:tc>
        <w:tc>
          <w:tcPr>
            <w:tcW w:w="1040" w:type="dxa"/>
            <w:noWrap/>
            <w:hideMark/>
          </w:tcPr>
          <w:p w14:paraId="2188838E" w14:textId="77777777" w:rsidR="0007287D" w:rsidRPr="00A67334" w:rsidRDefault="0007287D" w:rsidP="006D5354">
            <w:pPr>
              <w:widowControl/>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宋体"/>
                <w:color w:val="000000"/>
                <w:kern w:val="0"/>
                <w:sz w:val="18"/>
                <w:szCs w:val="18"/>
              </w:rPr>
            </w:pPr>
            <w:r w:rsidRPr="00A67334">
              <w:rPr>
                <w:rFonts w:ascii="华文细黑" w:eastAsia="华文细黑" w:hAnsi="华文细黑" w:cs="宋体" w:hint="eastAsia"/>
                <w:color w:val="000000"/>
                <w:kern w:val="0"/>
                <w:sz w:val="18"/>
                <w:szCs w:val="18"/>
              </w:rPr>
              <w:t>4000</w:t>
            </w:r>
          </w:p>
        </w:tc>
        <w:tc>
          <w:tcPr>
            <w:cnfStyle w:val="000100000000" w:firstRow="0" w:lastRow="0" w:firstColumn="0" w:lastColumn="1" w:oddVBand="0" w:evenVBand="0" w:oddHBand="0" w:evenHBand="0" w:firstRowFirstColumn="0" w:firstRowLastColumn="0" w:lastRowFirstColumn="0" w:lastRowLastColumn="0"/>
            <w:tcW w:w="1040" w:type="dxa"/>
            <w:noWrap/>
            <w:hideMark/>
          </w:tcPr>
          <w:p w14:paraId="0D2BA22D" w14:textId="77777777" w:rsidR="0007287D" w:rsidRPr="00A67334" w:rsidRDefault="0007287D" w:rsidP="006D5354">
            <w:pPr>
              <w:widowControl/>
              <w:jc w:val="center"/>
              <w:rPr>
                <w:rFonts w:ascii="华文细黑" w:eastAsia="华文细黑" w:hAnsi="华文细黑" w:cs="宋体"/>
                <w:b w:val="0"/>
                <w:bCs w:val="0"/>
                <w:color w:val="000000"/>
                <w:kern w:val="0"/>
                <w:sz w:val="18"/>
                <w:szCs w:val="18"/>
              </w:rPr>
            </w:pPr>
            <w:r w:rsidRPr="00A67334">
              <w:rPr>
                <w:rFonts w:ascii="华文细黑" w:eastAsia="华文细黑" w:hAnsi="华文细黑" w:cs="宋体" w:hint="eastAsia"/>
                <w:b w:val="0"/>
                <w:bCs w:val="0"/>
                <w:color w:val="000000"/>
                <w:kern w:val="0"/>
                <w:sz w:val="18"/>
                <w:szCs w:val="18"/>
              </w:rPr>
              <w:t>120</w:t>
            </w:r>
          </w:p>
        </w:tc>
      </w:tr>
    </w:tbl>
    <w:p w14:paraId="3EF2F9EE" w14:textId="77777777" w:rsidR="0007287D" w:rsidRPr="00A67334" w:rsidRDefault="0007287D" w:rsidP="0007287D">
      <w:pPr>
        <w:wordWrap w:val="0"/>
        <w:spacing w:afterLines="100" w:after="312" w:line="0" w:lineRule="atLeast"/>
        <w:jc w:val="right"/>
        <w:rPr>
          <w:rFonts w:ascii="华文细黑" w:eastAsia="华文细黑" w:hAnsi="华文细黑"/>
          <w:i/>
          <w:sz w:val="18"/>
          <w:szCs w:val="18"/>
        </w:rPr>
      </w:pPr>
      <w:r w:rsidRPr="00A67334">
        <w:rPr>
          <w:rFonts w:ascii="华文细黑" w:eastAsia="华文细黑" w:hAnsi="华文细黑" w:hint="eastAsia"/>
          <w:i/>
          <w:sz w:val="18"/>
          <w:szCs w:val="18"/>
        </w:rPr>
        <w:t>制表：金融界上市公司研究院 数据来源：巨灵财经</w:t>
      </w:r>
    </w:p>
    <w:p w14:paraId="0A6AF183" w14:textId="77777777" w:rsidR="0007287D" w:rsidRPr="00A06858" w:rsidRDefault="0007287D" w:rsidP="0007287D">
      <w:pPr>
        <w:widowControl/>
        <w:spacing w:afterLines="50" w:after="156" w:line="400" w:lineRule="exact"/>
        <w:ind w:firstLineChars="200" w:firstLine="400"/>
        <w:rPr>
          <w:rFonts w:ascii="华文细黑" w:eastAsia="华文细黑" w:hAnsi="华文细黑"/>
          <w:sz w:val="20"/>
          <w:szCs w:val="20"/>
        </w:rPr>
      </w:pPr>
      <w:r w:rsidRPr="00A06858">
        <w:rPr>
          <w:rFonts w:ascii="华文细黑" w:eastAsia="华文细黑" w:hAnsi="华文细黑" w:hint="eastAsia"/>
          <w:sz w:val="20"/>
          <w:szCs w:val="20"/>
        </w:rPr>
        <w:t>化工业转型的必由之路是提高炼化一体化水平，通过向上游和下游的贯通，以此提升集团整体利润率。但是即使毛利率提高、利润空间拓展，相对国内需求来说仍有大量产能过剩。</w:t>
      </w:r>
    </w:p>
    <w:p w14:paraId="43BFDE18" w14:textId="77777777" w:rsidR="0007287D" w:rsidRDefault="0007287D" w:rsidP="0007287D">
      <w:pPr>
        <w:widowControl/>
        <w:spacing w:afterLines="50" w:after="156" w:line="400" w:lineRule="exact"/>
        <w:ind w:firstLineChars="200" w:firstLine="400"/>
        <w:rPr>
          <w:rFonts w:ascii="华文细黑" w:eastAsia="华文细黑" w:hAnsi="华文细黑"/>
          <w:sz w:val="20"/>
          <w:szCs w:val="20"/>
        </w:rPr>
      </w:pPr>
      <w:r w:rsidRPr="00A06858">
        <w:rPr>
          <w:rFonts w:ascii="华文细黑" w:eastAsia="华文细黑" w:hAnsi="华文细黑" w:hint="eastAsia"/>
          <w:sz w:val="20"/>
          <w:szCs w:val="20"/>
        </w:rPr>
        <w:t>为此，中国化工企业必须加快走出去步伐，积极寻找海外产能基地以及市场，主动消化国内过剩的产能。例如恒逸石化、恒源石化等为代表的民营石化企业已经开始在海外实施某些炼化项目，进入国际化发展阶段，参与国际竞争。</w:t>
      </w:r>
    </w:p>
    <w:p w14:paraId="32B81EB4" w14:textId="0509504C" w:rsidR="0007287D" w:rsidRPr="007C16AD" w:rsidRDefault="0007287D" w:rsidP="0007287D">
      <w:pPr>
        <w:widowControl/>
        <w:spacing w:afterLines="50" w:after="156" w:line="400" w:lineRule="exact"/>
        <w:ind w:firstLineChars="200" w:firstLine="400"/>
        <w:rPr>
          <w:rFonts w:ascii="华文细黑" w:eastAsia="华文细黑" w:hAnsi="华文细黑"/>
          <w:b/>
          <w:bCs/>
          <w:sz w:val="20"/>
          <w:szCs w:val="20"/>
        </w:rPr>
      </w:pPr>
      <w:r w:rsidRPr="007C16AD">
        <w:rPr>
          <w:rFonts w:ascii="华文细黑" w:eastAsia="华文细黑" w:hAnsi="华文细黑" w:hint="eastAsia"/>
          <w:b/>
          <w:bCs/>
          <w:sz w:val="20"/>
          <w:szCs w:val="20"/>
        </w:rPr>
        <w:t>“一带一路”将成为中国化工业的重要机遇</w:t>
      </w:r>
    </w:p>
    <w:p w14:paraId="5C7EAD04" w14:textId="77777777" w:rsidR="0007287D" w:rsidRPr="00A06858" w:rsidRDefault="0007287D" w:rsidP="0007287D">
      <w:pPr>
        <w:widowControl/>
        <w:spacing w:afterLines="50" w:after="156" w:line="400" w:lineRule="exact"/>
        <w:ind w:firstLineChars="200" w:firstLine="400"/>
        <w:rPr>
          <w:rFonts w:ascii="华文细黑" w:eastAsia="华文细黑" w:hAnsi="华文细黑"/>
          <w:sz w:val="20"/>
          <w:szCs w:val="20"/>
        </w:rPr>
      </w:pPr>
      <w:r w:rsidRPr="007C16AD">
        <w:rPr>
          <w:rFonts w:ascii="华文细黑" w:eastAsia="华文细黑" w:hAnsi="华文细黑" w:hint="eastAsia"/>
          <w:sz w:val="20"/>
          <w:szCs w:val="20"/>
        </w:rPr>
        <w:t>“一带一路”沿线</w:t>
      </w:r>
      <w:r w:rsidRPr="007C16AD">
        <w:rPr>
          <w:rFonts w:ascii="华文细黑" w:eastAsia="华文细黑" w:hAnsi="华文细黑"/>
          <w:sz w:val="20"/>
          <w:szCs w:val="20"/>
        </w:rPr>
        <w:t xml:space="preserve">64个国家（不包括中国，下同）人口约占世界的 44%，但是 GDP </w:t>
      </w:r>
      <w:r w:rsidRPr="007C16AD">
        <w:rPr>
          <w:rFonts w:ascii="华文细黑" w:eastAsia="华文细黑" w:hAnsi="华文细黑" w:hint="eastAsia"/>
          <w:sz w:val="20"/>
          <w:szCs w:val="20"/>
        </w:rPr>
        <w:t>仅占世界的</w:t>
      </w:r>
      <w:r w:rsidRPr="007C16AD">
        <w:rPr>
          <w:rFonts w:ascii="华文细黑" w:eastAsia="华文细黑" w:hAnsi="华文细黑"/>
          <w:sz w:val="20"/>
          <w:szCs w:val="20"/>
        </w:rPr>
        <w:t>16%，未来经济发展潜力和市场发展空间巨大，深入分析研究“一带一路”沿线国家炼化产业发展状况及其市场环境，探讨我国与“一带一路”沿线国家炼化产业的合作机会，具有重要的现实意义。</w:t>
      </w:r>
    </w:p>
    <w:p w14:paraId="02C05331" w14:textId="77777777" w:rsidR="0007287D" w:rsidRDefault="0007287D" w:rsidP="0007287D">
      <w:pPr>
        <w:widowControl/>
        <w:spacing w:afterLines="50" w:after="156" w:line="400" w:lineRule="exact"/>
        <w:ind w:firstLineChars="200" w:firstLine="400"/>
        <w:rPr>
          <w:rFonts w:ascii="华文细黑" w:eastAsia="华文细黑" w:hAnsi="华文细黑"/>
          <w:sz w:val="20"/>
          <w:szCs w:val="20"/>
        </w:rPr>
      </w:pPr>
      <w:r w:rsidRPr="00A06858">
        <w:rPr>
          <w:rFonts w:ascii="华文细黑" w:eastAsia="华文细黑" w:hAnsi="华文细黑" w:hint="eastAsia"/>
          <w:sz w:val="20"/>
          <w:szCs w:val="20"/>
        </w:rPr>
        <w:t>综合来看，“一带一路”沿线国家具有更为明显的资源优势或市场优势，有强烈的意愿将资源优势或市场优势转化为产业优势，积极延伸炼化产业链。特别在“一带一路”所代表中国“外交路线”、中国“朋友圈”之内，“一带一路”国家对中国的做法相对更容易接受和理解，也更愿意走向合作，实现优势互补</w:t>
      </w:r>
      <w:r>
        <w:rPr>
          <w:rFonts w:ascii="华文细黑" w:eastAsia="华文细黑" w:hAnsi="华文细黑" w:hint="eastAsia"/>
          <w:sz w:val="20"/>
          <w:szCs w:val="20"/>
        </w:rPr>
        <w:t>，</w:t>
      </w:r>
      <w:r w:rsidRPr="00A06858">
        <w:rPr>
          <w:rFonts w:ascii="华文细黑" w:eastAsia="华文细黑" w:hAnsi="华文细黑" w:hint="eastAsia"/>
          <w:sz w:val="20"/>
          <w:szCs w:val="20"/>
        </w:rPr>
        <w:t>有利于打造双赢的利益共同体。</w:t>
      </w:r>
    </w:p>
    <w:p w14:paraId="27441F06" w14:textId="77777777" w:rsidR="0007287D" w:rsidRDefault="0007287D" w:rsidP="0007287D">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中国工程院曹湘洪院士认为，“一带一路”给中国化工产业带来的机遇在于：</w:t>
      </w:r>
    </w:p>
    <w:p w14:paraId="7B66E0B3" w14:textId="77777777" w:rsidR="0007287D" w:rsidRPr="007C16AD" w:rsidRDefault="0007287D" w:rsidP="0007287D">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1）</w:t>
      </w:r>
      <w:r w:rsidRPr="007C16AD">
        <w:rPr>
          <w:rFonts w:ascii="华文细黑" w:eastAsia="华文细黑" w:hAnsi="华文细黑" w:hint="eastAsia"/>
          <w:sz w:val="20"/>
          <w:szCs w:val="20"/>
        </w:rPr>
        <w:t>互补性较强</w:t>
      </w:r>
      <w:r w:rsidRPr="007C16AD">
        <w:rPr>
          <w:rFonts w:ascii="华文细黑" w:eastAsia="华文细黑" w:hAnsi="华文细黑"/>
          <w:sz w:val="20"/>
          <w:szCs w:val="20"/>
        </w:rPr>
        <w:t> </w:t>
      </w:r>
      <w:r w:rsidRPr="007C16AD">
        <w:rPr>
          <w:rFonts w:ascii="华文细黑" w:eastAsia="华文细黑" w:hAnsi="华文细黑" w:hint="eastAsia"/>
          <w:sz w:val="20"/>
          <w:szCs w:val="20"/>
        </w:rPr>
        <w:t>。中国化工业拥有</w:t>
      </w:r>
      <w:r w:rsidRPr="007C16AD">
        <w:rPr>
          <w:rFonts w:ascii="华文细黑" w:eastAsia="华文细黑" w:hAnsi="华文细黑"/>
          <w:sz w:val="20"/>
          <w:szCs w:val="20"/>
        </w:rPr>
        <w:t>“</w:t>
      </w:r>
      <w:r w:rsidRPr="007C16AD">
        <w:rPr>
          <w:rFonts w:ascii="华文细黑" w:eastAsia="华文细黑" w:hAnsi="华文细黑" w:hint="eastAsia"/>
          <w:sz w:val="20"/>
          <w:szCs w:val="20"/>
        </w:rPr>
        <w:t>中国设计、中国制造、中国建造</w:t>
      </w:r>
      <w:r w:rsidRPr="007C16AD">
        <w:rPr>
          <w:rFonts w:ascii="华文细黑" w:eastAsia="华文细黑" w:hAnsi="华文细黑"/>
          <w:sz w:val="20"/>
          <w:szCs w:val="20"/>
        </w:rPr>
        <w:t>”</w:t>
      </w:r>
      <w:r w:rsidRPr="007C16AD">
        <w:rPr>
          <w:rFonts w:ascii="华文细黑" w:eastAsia="华文细黑" w:hAnsi="华文细黑" w:hint="eastAsia"/>
          <w:sz w:val="20"/>
          <w:szCs w:val="20"/>
        </w:rPr>
        <w:t>的生产优势，拥有</w:t>
      </w:r>
      <w:r w:rsidRPr="007C16AD">
        <w:rPr>
          <w:rFonts w:ascii="华文细黑" w:eastAsia="华文细黑" w:hAnsi="华文细黑"/>
          <w:sz w:val="20"/>
          <w:szCs w:val="20"/>
        </w:rPr>
        <w:t>“</w:t>
      </w:r>
      <w:r w:rsidRPr="007C16AD">
        <w:rPr>
          <w:rFonts w:ascii="华文细黑" w:eastAsia="华文细黑" w:hAnsi="华文细黑" w:hint="eastAsia"/>
          <w:sz w:val="20"/>
          <w:szCs w:val="20"/>
        </w:rPr>
        <w:t>中国储蓄、中国投资、中国储备</w:t>
      </w:r>
      <w:r w:rsidRPr="007C16AD">
        <w:rPr>
          <w:rFonts w:ascii="华文细黑" w:eastAsia="华文细黑" w:hAnsi="华文细黑"/>
          <w:sz w:val="20"/>
          <w:szCs w:val="20"/>
        </w:rPr>
        <w:t>”</w:t>
      </w:r>
      <w:r w:rsidRPr="007C16AD">
        <w:rPr>
          <w:rFonts w:ascii="华文细黑" w:eastAsia="华文细黑" w:hAnsi="华文细黑" w:hint="eastAsia"/>
          <w:sz w:val="20"/>
          <w:szCs w:val="20"/>
        </w:rPr>
        <w:t>的经济优势，能够为千万吨级炼油、百万吨级乙烯</w:t>
      </w:r>
      <w:r w:rsidRPr="007C16AD">
        <w:rPr>
          <w:rFonts w:ascii="华文细黑" w:eastAsia="华文细黑" w:hAnsi="华文细黑"/>
          <w:sz w:val="20"/>
          <w:szCs w:val="20"/>
        </w:rPr>
        <w:t xml:space="preserve"> / </w:t>
      </w:r>
      <w:r w:rsidRPr="007C16AD">
        <w:rPr>
          <w:rFonts w:ascii="华文细黑" w:eastAsia="华文细黑" w:hAnsi="华文细黑" w:hint="eastAsia"/>
          <w:sz w:val="20"/>
          <w:szCs w:val="20"/>
        </w:rPr>
        <w:t>芳烃等大型工程提供从技术许可、工艺包设计到开车试运行的全流程服务；而</w:t>
      </w:r>
      <w:r w:rsidRPr="007C16AD">
        <w:rPr>
          <w:rFonts w:ascii="华文细黑" w:eastAsia="华文细黑" w:hAnsi="华文细黑"/>
          <w:sz w:val="20"/>
          <w:szCs w:val="20"/>
        </w:rPr>
        <w:t>“</w:t>
      </w:r>
      <w:r w:rsidRPr="007C16AD">
        <w:rPr>
          <w:rFonts w:ascii="华文细黑" w:eastAsia="华文细黑" w:hAnsi="华文细黑" w:hint="eastAsia"/>
          <w:sz w:val="20"/>
          <w:szCs w:val="20"/>
        </w:rPr>
        <w:t>一带一路</w:t>
      </w:r>
      <w:r w:rsidRPr="007C16AD">
        <w:rPr>
          <w:rFonts w:ascii="华文细黑" w:eastAsia="华文细黑" w:hAnsi="华文细黑"/>
          <w:sz w:val="20"/>
          <w:szCs w:val="20"/>
        </w:rPr>
        <w:t>”</w:t>
      </w:r>
      <w:r w:rsidRPr="007C16AD">
        <w:rPr>
          <w:rFonts w:ascii="华文细黑" w:eastAsia="华文细黑" w:hAnsi="华文细黑" w:hint="eastAsia"/>
          <w:sz w:val="20"/>
          <w:szCs w:val="20"/>
        </w:rPr>
        <w:t>沿线国家具有明显的资源优势或市场优势，希望将资源优势或市场优势转化为产业优势，积极延伸炼化产业链。通过合作，实现优势互补，把中国的炼化技术、装备制造和工程建设等优势与资源国相结合，将中国的金融优势与沿线国家的资源开发、市场培育相结合，打造双赢的利益共同体。</w:t>
      </w:r>
    </w:p>
    <w:p w14:paraId="34C73AB9" w14:textId="77777777" w:rsidR="0007287D" w:rsidRPr="007C16AD" w:rsidRDefault="0007287D" w:rsidP="0007287D">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2）</w:t>
      </w:r>
      <w:r w:rsidRPr="007C16AD">
        <w:rPr>
          <w:rFonts w:ascii="华文细黑" w:eastAsia="华文细黑" w:hAnsi="华文细黑" w:hint="eastAsia"/>
          <w:sz w:val="20"/>
          <w:szCs w:val="20"/>
        </w:rPr>
        <w:t>部分沿线国家的资源优势明显</w:t>
      </w:r>
      <w:r w:rsidRPr="007C16AD">
        <w:rPr>
          <w:rFonts w:ascii="华文细黑" w:eastAsia="华文细黑" w:hAnsi="华文细黑"/>
          <w:sz w:val="20"/>
          <w:szCs w:val="20"/>
        </w:rPr>
        <w:t> </w:t>
      </w:r>
      <w:r w:rsidRPr="007C16AD">
        <w:rPr>
          <w:rFonts w:ascii="华文细黑" w:eastAsia="华文细黑" w:hAnsi="华文细黑" w:hint="eastAsia"/>
          <w:sz w:val="20"/>
          <w:szCs w:val="20"/>
        </w:rPr>
        <w:t>，市场合作空间较大，未来炼化产能的增长潜力大，我国炼化企业参与该地区炼化工程建设的前景较好。</w:t>
      </w:r>
    </w:p>
    <w:p w14:paraId="5A24A33F" w14:textId="77777777" w:rsidR="0007287D" w:rsidRPr="007C16AD" w:rsidRDefault="0007287D" w:rsidP="0007287D">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3）</w:t>
      </w:r>
      <w:r w:rsidRPr="007C16AD">
        <w:rPr>
          <w:rFonts w:ascii="华文细黑" w:eastAsia="华文细黑" w:hAnsi="华文细黑" w:hint="eastAsia"/>
          <w:sz w:val="20"/>
          <w:szCs w:val="20"/>
        </w:rPr>
        <w:t>沿线国家发展炼化产业的愿望强烈</w:t>
      </w:r>
      <w:r w:rsidRPr="007C16AD">
        <w:rPr>
          <w:rFonts w:ascii="华文细黑" w:eastAsia="华文细黑" w:hAnsi="华文细黑"/>
          <w:sz w:val="20"/>
          <w:szCs w:val="20"/>
        </w:rPr>
        <w:t> </w:t>
      </w:r>
      <w:r w:rsidRPr="007C16AD">
        <w:rPr>
          <w:rFonts w:ascii="华文细黑" w:eastAsia="华文细黑" w:hAnsi="华文细黑" w:hint="eastAsia"/>
          <w:sz w:val="20"/>
          <w:szCs w:val="20"/>
        </w:rPr>
        <w:t>，或者积极延伸炼化产业链摆脱过于依赖原油开采业的格局，或者发展炼化产业满足国内市场需求。</w:t>
      </w:r>
    </w:p>
    <w:p w14:paraId="4A979222" w14:textId="77777777" w:rsidR="0007287D" w:rsidRPr="007C16AD" w:rsidRDefault="0007287D" w:rsidP="0007287D">
      <w:pPr>
        <w:widowControl/>
        <w:spacing w:afterLines="50" w:after="156" w:line="400" w:lineRule="exact"/>
        <w:ind w:firstLineChars="200" w:firstLine="400"/>
        <w:rPr>
          <w:rFonts w:ascii="华文细黑" w:eastAsia="华文细黑" w:hAnsi="华文细黑"/>
          <w:b/>
          <w:bCs/>
          <w:sz w:val="20"/>
          <w:szCs w:val="20"/>
        </w:rPr>
      </w:pPr>
      <w:r w:rsidRPr="007C16AD">
        <w:rPr>
          <w:rFonts w:ascii="华文细黑" w:eastAsia="华文细黑" w:hAnsi="华文细黑" w:hint="eastAsia"/>
          <w:b/>
          <w:bCs/>
          <w:sz w:val="20"/>
          <w:szCs w:val="20"/>
        </w:rPr>
        <w:lastRenderedPageBreak/>
        <w:t>发展建议</w:t>
      </w:r>
    </w:p>
    <w:p w14:paraId="33CE11EC" w14:textId="77777777" w:rsidR="0007287D" w:rsidRPr="00A06858" w:rsidRDefault="0007287D" w:rsidP="0007287D">
      <w:pPr>
        <w:widowControl/>
        <w:spacing w:afterLines="50" w:after="156" w:line="400" w:lineRule="exact"/>
        <w:ind w:firstLineChars="200" w:firstLine="400"/>
        <w:rPr>
          <w:rFonts w:ascii="华文细黑" w:eastAsia="华文细黑" w:hAnsi="华文细黑"/>
          <w:sz w:val="20"/>
          <w:szCs w:val="20"/>
        </w:rPr>
      </w:pPr>
      <w:r w:rsidRPr="00A06858">
        <w:rPr>
          <w:rFonts w:ascii="华文细黑" w:eastAsia="华文细黑" w:hAnsi="华文细黑" w:hint="eastAsia"/>
          <w:sz w:val="20"/>
          <w:szCs w:val="20"/>
        </w:rPr>
        <w:t>得益于完整的产业链与广阔的需求空间，中国化工行业的技术进步和精细化程度得到了大幅提升。但从国际经验来看，目前中国化工业的精细化率仍然存在很大的提升空间。美国、欧盟和日本等国已达60％-70％，精细和专用化学品是化工行业的核心。而中国仅为40%，相当于美国20世纪80年代水平。此外，中国在基础大宗化工品领域具有明显优势，但在中高端专业化工领域的基础却十分薄弱，许多高端材料必须依赖进口，例如半导体产业链中的关键材料光刻胶，必须依赖进口，这成为制约中国半导体行业发展的瓶颈。</w:t>
      </w:r>
    </w:p>
    <w:p w14:paraId="03924FF9" w14:textId="77777777" w:rsidR="0007287D" w:rsidRPr="00A06858" w:rsidRDefault="0007287D" w:rsidP="0007287D">
      <w:pPr>
        <w:widowControl/>
        <w:spacing w:afterLines="50" w:after="156" w:line="400" w:lineRule="exact"/>
        <w:ind w:firstLineChars="200" w:firstLine="400"/>
        <w:rPr>
          <w:rFonts w:ascii="华文细黑" w:eastAsia="华文细黑" w:hAnsi="华文细黑"/>
          <w:sz w:val="20"/>
          <w:szCs w:val="20"/>
        </w:rPr>
      </w:pPr>
      <w:r w:rsidRPr="00A06858">
        <w:rPr>
          <w:rFonts w:ascii="华文细黑" w:eastAsia="华文细黑" w:hAnsi="华文细黑" w:hint="eastAsia"/>
          <w:sz w:val="20"/>
          <w:szCs w:val="20"/>
        </w:rPr>
        <w:t>中国是化工大国，但距离化工强国的道路依然漫长。在前面的分析中，我们充分论证，打破垄断、鼓励竞争的产业政策，鼓励科技研发投入、</w:t>
      </w:r>
      <w:r>
        <w:rPr>
          <w:rFonts w:ascii="华文细黑" w:eastAsia="华文细黑" w:hAnsi="华文细黑" w:hint="eastAsia"/>
          <w:sz w:val="20"/>
          <w:szCs w:val="20"/>
        </w:rPr>
        <w:t>品牌营销、</w:t>
      </w:r>
      <w:r w:rsidRPr="00A06858">
        <w:rPr>
          <w:rFonts w:ascii="华文细黑" w:eastAsia="华文细黑" w:hAnsi="华文细黑" w:hint="eastAsia"/>
          <w:sz w:val="20"/>
          <w:szCs w:val="20"/>
        </w:rPr>
        <w:t>资本介入的引导方向，鼓励炼化一体的生产组织方式，都在逐步提升中国化工业的整体水平和全球竞争力。展望未来，中国化工企业将更深度参与全球化工高端领域的竞争，为此我们从企业微观层面参与国际竞争提出以下建议：</w:t>
      </w:r>
    </w:p>
    <w:p w14:paraId="1F12B0A4" w14:textId="77777777" w:rsidR="0007287D" w:rsidRPr="00A06858" w:rsidRDefault="0007287D" w:rsidP="0007287D">
      <w:pPr>
        <w:widowControl/>
        <w:spacing w:afterLines="50" w:after="156" w:line="400" w:lineRule="exact"/>
        <w:ind w:firstLineChars="200" w:firstLine="400"/>
        <w:rPr>
          <w:rFonts w:ascii="华文细黑" w:eastAsia="华文细黑" w:hAnsi="华文细黑"/>
          <w:sz w:val="20"/>
          <w:szCs w:val="20"/>
        </w:rPr>
      </w:pPr>
      <w:r w:rsidRPr="00D5196E">
        <w:rPr>
          <w:rFonts w:ascii="华文细黑" w:eastAsia="华文细黑" w:hAnsi="华文细黑" w:hint="eastAsia"/>
          <w:b/>
          <w:sz w:val="20"/>
          <w:szCs w:val="20"/>
        </w:rPr>
        <w:t>建议1：</w:t>
      </w:r>
      <w:r w:rsidRPr="00A06858">
        <w:rPr>
          <w:rFonts w:ascii="华文细黑" w:eastAsia="华文细黑" w:hAnsi="华文细黑" w:hint="eastAsia"/>
          <w:sz w:val="20"/>
          <w:szCs w:val="20"/>
        </w:rPr>
        <w:t xml:space="preserve">集中优势兵力，各个突破，而不应急于在发展初期就贪大求全。当前应该将更大的投入集中向精细化工和专业化工下游领域的某些“卡脖子”的新材料研发，比如半导体产业链、新型显示材料等。合适的发展路线为：在细分领域里深耕小型特色公司，持续发展成为领先企业——向产业链上下游延伸或横向发展关联产品群，建立产品多样化的中型公司——在上游、中游、下游分别找到优势定位之后联合成为大型化工集团。 </w:t>
      </w:r>
    </w:p>
    <w:p w14:paraId="2B0F4B5C" w14:textId="77777777" w:rsidR="0007287D" w:rsidRPr="00A06858" w:rsidRDefault="0007287D" w:rsidP="0007287D">
      <w:pPr>
        <w:widowControl/>
        <w:spacing w:afterLines="50" w:after="156" w:line="400" w:lineRule="exact"/>
        <w:ind w:firstLineChars="200" w:firstLine="400"/>
        <w:rPr>
          <w:rFonts w:ascii="华文细黑" w:eastAsia="华文细黑" w:hAnsi="华文细黑"/>
          <w:sz w:val="20"/>
          <w:szCs w:val="20"/>
        </w:rPr>
      </w:pPr>
      <w:r w:rsidRPr="00D5196E">
        <w:rPr>
          <w:rFonts w:ascii="华文细黑" w:eastAsia="华文细黑" w:hAnsi="华文细黑" w:hint="eastAsia"/>
          <w:b/>
          <w:sz w:val="20"/>
          <w:szCs w:val="20"/>
        </w:rPr>
        <w:t>建议2：</w:t>
      </w:r>
      <w:r w:rsidRPr="00A06858">
        <w:rPr>
          <w:rFonts w:ascii="华文细黑" w:eastAsia="华文细黑" w:hAnsi="华文细黑" w:hint="eastAsia"/>
          <w:sz w:val="20"/>
          <w:szCs w:val="20"/>
        </w:rPr>
        <w:t>在利用“一带一路”机会“走出去”的过程中，中国化工企业要更加注重策略，不要单打独斗，而要报团取暖；不要互相拆台，而要彼此补台。</w:t>
      </w:r>
      <w:r>
        <w:rPr>
          <w:rFonts w:ascii="华文细黑" w:eastAsia="华文细黑" w:hAnsi="华文细黑" w:hint="eastAsia"/>
          <w:sz w:val="20"/>
          <w:szCs w:val="20"/>
        </w:rPr>
        <w:t>不要重蹈中国高铁、工程机械等行业在早期海外市场开拓时“自己人打价格战”的覆辙，而是</w:t>
      </w:r>
      <w:r w:rsidRPr="00A06858">
        <w:rPr>
          <w:rFonts w:ascii="华文细黑" w:eastAsia="华文细黑" w:hAnsi="华文细黑" w:hint="eastAsia"/>
          <w:sz w:val="20"/>
          <w:szCs w:val="20"/>
        </w:rPr>
        <w:t>要借鉴当年日本企业、韩国企业到中国的经验，形成战略价格同盟，团结一致对外，才能够在国际竞争中处于优势地位。</w:t>
      </w:r>
    </w:p>
    <w:p w14:paraId="00326948" w14:textId="515A1B19" w:rsidR="0007287D" w:rsidRPr="0007287D" w:rsidRDefault="0007287D" w:rsidP="0007287D">
      <w:pPr>
        <w:widowControl/>
        <w:spacing w:afterLines="50" w:after="156" w:line="38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建议3：化工企业要更加注重ESG要素和品牌营销要素对企业盈利能力的影响。中国企业习惯于“做得多说得少”。但是在全球化阶段，这样的做法难免会“吃亏”。在企业“出海”与“一带一路”项目进行中，中国化工企业一定要旗帜鲜明、积极主动地将自己在自然环境、社会环境、公司治理以及科技研发方面的性的和效果及时宣讲，形成良好口碑和品牌效应。</w:t>
      </w:r>
    </w:p>
    <w:p w14:paraId="021C6834" w14:textId="71C98AF3" w:rsidR="00117906" w:rsidRPr="00D41DD7" w:rsidRDefault="00117906" w:rsidP="00117906">
      <w:pPr>
        <w:pStyle w:val="2"/>
        <w:pageBreakBefore/>
        <w:spacing w:after="312"/>
        <w:rPr>
          <w:b/>
        </w:rPr>
      </w:pPr>
      <w:bookmarkStart w:id="21" w:name="_Toc526878160"/>
      <w:bookmarkStart w:id="22" w:name="_Toc26294501"/>
      <w:r w:rsidRPr="00D41DD7">
        <w:rPr>
          <w:rFonts w:hint="eastAsia"/>
          <w:b/>
        </w:rPr>
        <w:lastRenderedPageBreak/>
        <w:t>第</w:t>
      </w:r>
      <w:r w:rsidR="00217D33">
        <w:rPr>
          <w:rFonts w:hint="eastAsia"/>
          <w:b/>
        </w:rPr>
        <w:t>五</w:t>
      </w:r>
      <w:r w:rsidRPr="00D41DD7">
        <w:rPr>
          <w:rFonts w:hint="eastAsia"/>
          <w:b/>
        </w:rPr>
        <w:t>章</w:t>
      </w:r>
      <w:bookmarkEnd w:id="21"/>
      <w:r w:rsidR="000937D7">
        <w:rPr>
          <w:rFonts w:hint="eastAsia"/>
          <w:b/>
        </w:rPr>
        <w:t xml:space="preserve"> </w:t>
      </w:r>
      <w:r>
        <w:rPr>
          <w:rFonts w:hint="eastAsia"/>
          <w:b/>
        </w:rPr>
        <w:t>医药生物行业</w:t>
      </w:r>
      <w:r w:rsidR="000937D7">
        <w:rPr>
          <w:rFonts w:hint="eastAsia"/>
          <w:b/>
        </w:rPr>
        <w:t>增长</w:t>
      </w:r>
      <w:r w:rsidR="000937D7">
        <w:rPr>
          <w:b/>
        </w:rPr>
        <w:t>观察</w:t>
      </w:r>
      <w:bookmarkEnd w:id="22"/>
    </w:p>
    <w:p w14:paraId="36928799" w14:textId="4203F3EB" w:rsidR="00117906" w:rsidRDefault="00AE7B28" w:rsidP="00036F77">
      <w:pPr>
        <w:widowControl/>
        <w:spacing w:afterLines="50" w:after="156" w:line="400" w:lineRule="exact"/>
        <w:ind w:firstLineChars="200" w:firstLine="400"/>
        <w:rPr>
          <w:rFonts w:ascii="华文细黑" w:eastAsia="华文细黑" w:hAnsi="华文细黑"/>
          <w:sz w:val="20"/>
          <w:szCs w:val="20"/>
        </w:rPr>
      </w:pPr>
      <w:bookmarkStart w:id="23" w:name="_Toc526878161"/>
      <w:r>
        <w:rPr>
          <w:rFonts w:ascii="华文细黑" w:eastAsia="华文细黑" w:hAnsi="华文细黑" w:hint="eastAsia"/>
          <w:sz w:val="20"/>
          <w:szCs w:val="20"/>
        </w:rPr>
        <w:t>正如</w:t>
      </w:r>
      <w:r w:rsidR="00117906">
        <w:rPr>
          <w:rFonts w:ascii="华文细黑" w:eastAsia="华文细黑" w:hAnsi="华文细黑"/>
          <w:sz w:val="20"/>
          <w:szCs w:val="20"/>
        </w:rPr>
        <w:t>前文</w:t>
      </w:r>
      <w:r>
        <w:rPr>
          <w:rFonts w:ascii="华文细黑" w:eastAsia="华文细黑" w:hAnsi="华文细黑" w:hint="eastAsia"/>
          <w:sz w:val="20"/>
          <w:szCs w:val="20"/>
        </w:rPr>
        <w:t>所述</w:t>
      </w:r>
      <w:r w:rsidR="00117906">
        <w:rPr>
          <w:rFonts w:ascii="华文细黑" w:eastAsia="华文细黑" w:hAnsi="华文细黑"/>
          <w:sz w:val="20"/>
          <w:szCs w:val="20"/>
        </w:rPr>
        <w:t>，医药生物</w:t>
      </w:r>
      <w:r w:rsidR="00B04F63">
        <w:rPr>
          <w:rFonts w:ascii="华文细黑" w:eastAsia="华文细黑" w:hAnsi="华文细黑" w:hint="eastAsia"/>
          <w:sz w:val="20"/>
          <w:szCs w:val="20"/>
        </w:rPr>
        <w:t>行业</w:t>
      </w:r>
      <w:r w:rsidR="00117906">
        <w:rPr>
          <w:rFonts w:ascii="华文细黑" w:eastAsia="华文细黑" w:hAnsi="华文细黑"/>
          <w:sz w:val="20"/>
          <w:szCs w:val="20"/>
        </w:rPr>
        <w:t>是</w:t>
      </w:r>
      <w:r w:rsidR="00B04F63" w:rsidRPr="00B04F63">
        <w:rPr>
          <w:rFonts w:ascii="华文细黑" w:eastAsia="华文细黑" w:hAnsi="华文细黑" w:hint="eastAsia"/>
          <w:sz w:val="20"/>
          <w:szCs w:val="20"/>
        </w:rPr>
        <w:t>A股实业企业中</w:t>
      </w:r>
      <w:r>
        <w:rPr>
          <w:rFonts w:ascii="华文细黑" w:eastAsia="华文细黑" w:hAnsi="华文细黑" w:hint="eastAsia"/>
          <w:sz w:val="20"/>
          <w:szCs w:val="20"/>
        </w:rPr>
        <w:t>净利润</w:t>
      </w:r>
      <w:r>
        <w:rPr>
          <w:rFonts w:ascii="华文细黑" w:eastAsia="华文细黑" w:hAnsi="华文细黑"/>
          <w:sz w:val="20"/>
          <w:szCs w:val="20"/>
        </w:rPr>
        <w:t>和扣非净利润</w:t>
      </w:r>
      <w:r w:rsidR="00237644">
        <w:rPr>
          <w:rFonts w:ascii="华文细黑" w:eastAsia="华文细黑" w:hAnsi="华文细黑" w:hint="eastAsia"/>
          <w:sz w:val="20"/>
          <w:szCs w:val="20"/>
        </w:rPr>
        <w:t>连续</w:t>
      </w:r>
      <w:r w:rsidR="00B5642A">
        <w:rPr>
          <w:rFonts w:ascii="华文细黑" w:eastAsia="华文细黑" w:hAnsi="华文细黑" w:hint="eastAsia"/>
          <w:sz w:val="20"/>
          <w:szCs w:val="20"/>
        </w:rPr>
        <w:t>增长</w:t>
      </w:r>
      <w:r w:rsidR="00B04F63">
        <w:rPr>
          <w:rFonts w:ascii="华文细黑" w:eastAsia="华文细黑" w:hAnsi="华文细黑" w:hint="eastAsia"/>
          <w:sz w:val="20"/>
          <w:szCs w:val="20"/>
        </w:rPr>
        <w:t>企业</w:t>
      </w:r>
      <w:r w:rsidR="00117906" w:rsidRPr="00BE5FEE">
        <w:rPr>
          <w:rFonts w:ascii="华文细黑" w:eastAsia="华文细黑" w:hAnsi="华文细黑"/>
          <w:sz w:val="20"/>
          <w:szCs w:val="20"/>
        </w:rPr>
        <w:t>数量最多的</w:t>
      </w:r>
      <w:r w:rsidR="00B04F63">
        <w:rPr>
          <w:rFonts w:ascii="华文细黑" w:eastAsia="华文细黑" w:hAnsi="华文细黑" w:hint="eastAsia"/>
          <w:sz w:val="20"/>
          <w:szCs w:val="20"/>
        </w:rPr>
        <w:t>行业</w:t>
      </w:r>
      <w:r w:rsidR="00117906" w:rsidRPr="00BE5FEE">
        <w:rPr>
          <w:rFonts w:ascii="华文细黑" w:eastAsia="华文细黑" w:hAnsi="华文细黑"/>
          <w:sz w:val="20"/>
          <w:szCs w:val="20"/>
        </w:rPr>
        <w:t>。</w:t>
      </w:r>
      <w:r w:rsidR="00117906" w:rsidRPr="00BE5FEE">
        <w:rPr>
          <w:rFonts w:ascii="华文细黑" w:eastAsia="华文细黑" w:hAnsi="华文细黑" w:hint="eastAsia"/>
          <w:sz w:val="20"/>
          <w:szCs w:val="20"/>
        </w:rPr>
        <w:t>就行业</w:t>
      </w:r>
      <w:r w:rsidR="00117906" w:rsidRPr="00BE5FEE">
        <w:rPr>
          <w:rFonts w:ascii="华文细黑" w:eastAsia="华文细黑" w:hAnsi="华文细黑"/>
          <w:sz w:val="20"/>
          <w:szCs w:val="20"/>
        </w:rPr>
        <w:t>本身而言，</w:t>
      </w:r>
      <w:r w:rsidR="00036F77">
        <w:rPr>
          <w:rFonts w:ascii="华文细黑" w:eastAsia="华文细黑" w:hAnsi="华文细黑" w:hint="eastAsia"/>
          <w:sz w:val="20"/>
          <w:szCs w:val="20"/>
        </w:rPr>
        <w:t>在</w:t>
      </w:r>
      <w:r w:rsidR="00036F77">
        <w:rPr>
          <w:rFonts w:ascii="华文细黑" w:eastAsia="华文细黑" w:hAnsi="华文细黑"/>
          <w:sz w:val="20"/>
          <w:szCs w:val="20"/>
        </w:rPr>
        <w:t>近</w:t>
      </w:r>
      <w:r w:rsidR="00036F77">
        <w:rPr>
          <w:rFonts w:ascii="华文细黑" w:eastAsia="华文细黑" w:hAnsi="华文细黑" w:hint="eastAsia"/>
          <w:sz w:val="20"/>
          <w:szCs w:val="20"/>
        </w:rPr>
        <w:t>10年中</w:t>
      </w:r>
      <w:r w:rsidR="00036F77">
        <w:rPr>
          <w:rFonts w:ascii="华文细黑" w:eastAsia="华文细黑" w:hAnsi="华文细黑"/>
          <w:sz w:val="20"/>
          <w:szCs w:val="20"/>
        </w:rPr>
        <w:t>整体保持了</w:t>
      </w:r>
      <w:r w:rsidR="00036F77">
        <w:rPr>
          <w:rFonts w:ascii="华文细黑" w:eastAsia="华文细黑" w:hAnsi="华文细黑" w:hint="eastAsia"/>
          <w:sz w:val="20"/>
          <w:szCs w:val="20"/>
        </w:rPr>
        <w:t>较高的</w:t>
      </w:r>
      <w:r w:rsidR="00117906" w:rsidRPr="00BE5FEE">
        <w:rPr>
          <w:rFonts w:ascii="华文细黑" w:eastAsia="华文细黑" w:hAnsi="华文细黑" w:hint="eastAsia"/>
          <w:sz w:val="20"/>
          <w:szCs w:val="20"/>
        </w:rPr>
        <w:t>增长</w:t>
      </w:r>
      <w:r w:rsidR="00036F77">
        <w:rPr>
          <w:rFonts w:ascii="华文细黑" w:eastAsia="华文细黑" w:hAnsi="华文细黑" w:hint="eastAsia"/>
          <w:sz w:val="20"/>
          <w:szCs w:val="20"/>
        </w:rPr>
        <w:t>速度</w:t>
      </w:r>
      <w:r w:rsidR="00036F77">
        <w:rPr>
          <w:rFonts w:ascii="华文细黑" w:eastAsia="华文细黑" w:hAnsi="华文细黑"/>
          <w:sz w:val="20"/>
          <w:szCs w:val="20"/>
        </w:rPr>
        <w:t>。</w:t>
      </w:r>
      <w:r w:rsidR="00036F77">
        <w:rPr>
          <w:rFonts w:ascii="华文细黑" w:eastAsia="华文细黑" w:hAnsi="华文细黑" w:hint="eastAsia"/>
          <w:sz w:val="20"/>
          <w:szCs w:val="20"/>
        </w:rPr>
        <w:t>因此</w:t>
      </w:r>
      <w:r w:rsidR="00036F77">
        <w:rPr>
          <w:rFonts w:ascii="华文细黑" w:eastAsia="华文细黑" w:hAnsi="华文细黑"/>
          <w:sz w:val="20"/>
          <w:szCs w:val="20"/>
        </w:rPr>
        <w:t>，本章选取医药生物行业进行观察。</w:t>
      </w:r>
      <w:r w:rsidR="00036F77" w:rsidRPr="00036F77">
        <w:rPr>
          <w:rFonts w:ascii="华文细黑" w:eastAsia="华文细黑" w:hAnsi="华文细黑" w:hint="eastAsia"/>
          <w:sz w:val="20"/>
          <w:szCs w:val="20"/>
        </w:rPr>
        <w:t>医药行业</w:t>
      </w:r>
      <w:r w:rsidR="00893AFF">
        <w:rPr>
          <w:rFonts w:ascii="华文细黑" w:eastAsia="华文细黑" w:hAnsi="华文细黑" w:hint="eastAsia"/>
          <w:sz w:val="20"/>
          <w:szCs w:val="20"/>
        </w:rPr>
        <w:t>是</w:t>
      </w:r>
      <w:r w:rsidR="00036F77" w:rsidRPr="00036F77">
        <w:rPr>
          <w:rFonts w:ascii="华文细黑" w:eastAsia="华文细黑" w:hAnsi="华文细黑" w:hint="eastAsia"/>
          <w:sz w:val="20"/>
          <w:szCs w:val="20"/>
        </w:rPr>
        <w:t>对政策依赖</w:t>
      </w:r>
      <w:r w:rsidR="00036F77">
        <w:rPr>
          <w:rFonts w:ascii="华文细黑" w:eastAsia="华文细黑" w:hAnsi="华文细黑" w:hint="eastAsia"/>
          <w:sz w:val="20"/>
          <w:szCs w:val="20"/>
        </w:rPr>
        <w:t>较强的</w:t>
      </w:r>
      <w:r w:rsidR="00036F77">
        <w:rPr>
          <w:rFonts w:ascii="华文细黑" w:eastAsia="华文细黑" w:hAnsi="华文细黑"/>
          <w:sz w:val="20"/>
          <w:szCs w:val="20"/>
        </w:rPr>
        <w:t>行业</w:t>
      </w:r>
      <w:r w:rsidR="00036F77">
        <w:rPr>
          <w:rFonts w:ascii="华文细黑" w:eastAsia="华文细黑" w:hAnsi="华文细黑" w:hint="eastAsia"/>
          <w:sz w:val="20"/>
          <w:szCs w:val="20"/>
        </w:rPr>
        <w:t>，本章</w:t>
      </w:r>
      <w:r w:rsidR="00036F77">
        <w:rPr>
          <w:rFonts w:ascii="华文细黑" w:eastAsia="华文细黑" w:hAnsi="华文细黑"/>
          <w:sz w:val="20"/>
          <w:szCs w:val="20"/>
        </w:rPr>
        <w:t>主要从</w:t>
      </w:r>
      <w:r w:rsidR="00036F77">
        <w:rPr>
          <w:rFonts w:ascii="华文细黑" w:eastAsia="华文细黑" w:hAnsi="华文细黑" w:hint="eastAsia"/>
          <w:sz w:val="20"/>
          <w:szCs w:val="20"/>
        </w:rPr>
        <w:t>行业</w:t>
      </w:r>
      <w:r w:rsidR="00117906">
        <w:rPr>
          <w:rFonts w:ascii="华文细黑" w:eastAsia="华文细黑" w:hAnsi="华文细黑"/>
          <w:sz w:val="20"/>
          <w:szCs w:val="20"/>
        </w:rPr>
        <w:t>政策</w:t>
      </w:r>
      <w:r w:rsidR="00117906">
        <w:rPr>
          <w:rFonts w:ascii="华文细黑" w:eastAsia="华文细黑" w:hAnsi="华文细黑" w:hint="eastAsia"/>
          <w:sz w:val="20"/>
          <w:szCs w:val="20"/>
        </w:rPr>
        <w:t>及影响</w:t>
      </w:r>
      <w:r w:rsidR="00117906">
        <w:rPr>
          <w:rFonts w:ascii="华文细黑" w:eastAsia="华文细黑" w:hAnsi="华文细黑"/>
          <w:sz w:val="20"/>
          <w:szCs w:val="20"/>
        </w:rPr>
        <w:t>、</w:t>
      </w:r>
      <w:r w:rsidR="00117906">
        <w:rPr>
          <w:rFonts w:ascii="华文细黑" w:eastAsia="华文细黑" w:hAnsi="华文细黑" w:hint="eastAsia"/>
          <w:sz w:val="20"/>
          <w:szCs w:val="20"/>
        </w:rPr>
        <w:t>行业内</w:t>
      </w:r>
      <w:r w:rsidR="00117906">
        <w:rPr>
          <w:rFonts w:ascii="华文细黑" w:eastAsia="华文细黑" w:hAnsi="华文细黑"/>
          <w:sz w:val="20"/>
          <w:szCs w:val="20"/>
        </w:rPr>
        <w:t>企业</w:t>
      </w:r>
      <w:r w:rsidR="00D249AC">
        <w:rPr>
          <w:rFonts w:ascii="华文细黑" w:eastAsia="华文细黑" w:hAnsi="华文细黑" w:hint="eastAsia"/>
          <w:sz w:val="20"/>
          <w:szCs w:val="20"/>
        </w:rPr>
        <w:t>整体</w:t>
      </w:r>
      <w:r w:rsidR="00D249AC">
        <w:rPr>
          <w:rFonts w:ascii="华文细黑" w:eastAsia="华文细黑" w:hAnsi="华文细黑"/>
          <w:sz w:val="20"/>
          <w:szCs w:val="20"/>
        </w:rPr>
        <w:t>增长情况、典型增长案例以及</w:t>
      </w:r>
      <w:r w:rsidR="00D249AC">
        <w:rPr>
          <w:rFonts w:ascii="华文细黑" w:eastAsia="华文细黑" w:hAnsi="华文细黑" w:hint="eastAsia"/>
          <w:sz w:val="20"/>
          <w:szCs w:val="20"/>
        </w:rPr>
        <w:t>增长</w:t>
      </w:r>
      <w:r w:rsidR="00D249AC">
        <w:rPr>
          <w:rFonts w:ascii="华文细黑" w:eastAsia="华文细黑" w:hAnsi="华文细黑"/>
          <w:sz w:val="20"/>
          <w:szCs w:val="20"/>
        </w:rPr>
        <w:t>的</w:t>
      </w:r>
      <w:r w:rsidR="00117906">
        <w:rPr>
          <w:rFonts w:ascii="华文细黑" w:eastAsia="华文细黑" w:hAnsi="华文细黑"/>
          <w:sz w:val="20"/>
          <w:szCs w:val="20"/>
        </w:rPr>
        <w:t>驱动力</w:t>
      </w:r>
      <w:r w:rsidR="00956F84">
        <w:rPr>
          <w:rFonts w:ascii="华文细黑" w:eastAsia="华文细黑" w:hAnsi="华文细黑" w:hint="eastAsia"/>
          <w:sz w:val="20"/>
          <w:szCs w:val="20"/>
        </w:rPr>
        <w:t>和</w:t>
      </w:r>
      <w:r w:rsidR="00117906">
        <w:rPr>
          <w:rFonts w:ascii="华文细黑" w:eastAsia="华文细黑" w:hAnsi="华文细黑"/>
          <w:sz w:val="20"/>
          <w:szCs w:val="20"/>
        </w:rPr>
        <w:t>启示等</w:t>
      </w:r>
      <w:r w:rsidR="00117906">
        <w:rPr>
          <w:rFonts w:ascii="华文细黑" w:eastAsia="华文细黑" w:hAnsi="华文细黑" w:hint="eastAsia"/>
          <w:sz w:val="20"/>
          <w:szCs w:val="20"/>
        </w:rPr>
        <w:t>方面</w:t>
      </w:r>
      <w:r w:rsidR="00117906">
        <w:rPr>
          <w:rFonts w:ascii="华文细黑" w:eastAsia="华文细黑" w:hAnsi="华文细黑"/>
          <w:sz w:val="20"/>
          <w:szCs w:val="20"/>
        </w:rPr>
        <w:t>进行阐述和分析，</w:t>
      </w:r>
      <w:r w:rsidR="00117906">
        <w:rPr>
          <w:rFonts w:ascii="华文细黑" w:eastAsia="华文细黑" w:hAnsi="华文细黑" w:hint="eastAsia"/>
          <w:sz w:val="20"/>
          <w:szCs w:val="20"/>
        </w:rPr>
        <w:t>希望</w:t>
      </w:r>
      <w:r w:rsidR="00117906">
        <w:rPr>
          <w:rFonts w:ascii="华文细黑" w:eastAsia="华文细黑" w:hAnsi="华文细黑"/>
          <w:sz w:val="20"/>
          <w:szCs w:val="20"/>
        </w:rPr>
        <w:t>能够为正处在转型升级中的</w:t>
      </w:r>
      <w:r w:rsidR="00117906">
        <w:rPr>
          <w:rFonts w:ascii="华文细黑" w:eastAsia="华文细黑" w:hAnsi="华文细黑" w:hint="eastAsia"/>
          <w:sz w:val="20"/>
          <w:szCs w:val="20"/>
        </w:rPr>
        <w:t>医药</w:t>
      </w:r>
      <w:r w:rsidR="00117906">
        <w:rPr>
          <w:rFonts w:ascii="华文细黑" w:eastAsia="华文细黑" w:hAnsi="华文细黑"/>
          <w:sz w:val="20"/>
          <w:szCs w:val="20"/>
        </w:rPr>
        <w:t>企业以及致力于医药领域投资的投资者提供一些启发与参考。</w:t>
      </w:r>
    </w:p>
    <w:p w14:paraId="2E68C9A8" w14:textId="45915A82" w:rsidR="00117906" w:rsidRPr="003634AB" w:rsidRDefault="00117906" w:rsidP="00117906">
      <w:pPr>
        <w:pStyle w:val="3"/>
        <w:spacing w:beforeLines="100" w:before="312" w:afterLines="50" w:after="156"/>
        <w:ind w:firstLineChars="200" w:firstLine="480"/>
        <w:rPr>
          <w:rFonts w:ascii="华文细黑" w:hAnsi="华文细黑"/>
        </w:rPr>
      </w:pPr>
      <w:bookmarkStart w:id="24" w:name="_Toc26294502"/>
      <w:r w:rsidRPr="003634AB">
        <w:rPr>
          <w:rFonts w:ascii="华文细黑" w:hAnsi="华文细黑" w:hint="eastAsia"/>
        </w:rPr>
        <w:t>第</w:t>
      </w:r>
      <w:r>
        <w:rPr>
          <w:rFonts w:ascii="华文细黑" w:hAnsi="华文细黑" w:hint="eastAsia"/>
        </w:rPr>
        <w:t>一</w:t>
      </w:r>
      <w:r w:rsidRPr="003634AB">
        <w:rPr>
          <w:rFonts w:ascii="华文细黑" w:hAnsi="华文细黑" w:hint="eastAsia"/>
        </w:rPr>
        <w:t>节</w:t>
      </w:r>
      <w:r>
        <w:rPr>
          <w:rFonts w:ascii="华文细黑" w:hAnsi="华文细黑" w:hint="eastAsia"/>
        </w:rPr>
        <w:t xml:space="preserve"> 医药生物行业整体</w:t>
      </w:r>
      <w:r w:rsidR="00023C33">
        <w:rPr>
          <w:rFonts w:ascii="华文细黑" w:hAnsi="华文细黑" w:hint="eastAsia"/>
        </w:rPr>
        <w:t>发展</w:t>
      </w:r>
      <w:r>
        <w:rPr>
          <w:rFonts w:ascii="华文细黑" w:hAnsi="华文细黑"/>
        </w:rPr>
        <w:t>观察</w:t>
      </w:r>
      <w:bookmarkEnd w:id="24"/>
    </w:p>
    <w:bookmarkEnd w:id="23"/>
    <w:p w14:paraId="403BD701" w14:textId="4EB1E763" w:rsidR="00023C33" w:rsidRPr="00EA46D0" w:rsidRDefault="00D249AC" w:rsidP="00023C33">
      <w:pPr>
        <w:pStyle w:val="4"/>
        <w:spacing w:beforeLines="100" w:before="312" w:afterLines="50" w:after="156"/>
        <w:ind w:firstLineChars="200" w:firstLine="420"/>
        <w:rPr>
          <w:sz w:val="21"/>
        </w:rPr>
      </w:pPr>
      <w:r>
        <w:rPr>
          <w:rFonts w:hint="eastAsia"/>
          <w:sz w:val="21"/>
        </w:rPr>
        <w:t>医药生物</w:t>
      </w:r>
      <w:r>
        <w:rPr>
          <w:sz w:val="21"/>
        </w:rPr>
        <w:t>行业</w:t>
      </w:r>
      <w:r w:rsidR="00870D3D">
        <w:rPr>
          <w:rFonts w:hint="eastAsia"/>
          <w:sz w:val="21"/>
        </w:rPr>
        <w:t>整体</w:t>
      </w:r>
      <w:r>
        <w:rPr>
          <w:sz w:val="21"/>
        </w:rPr>
        <w:t>增长</w:t>
      </w:r>
      <w:r>
        <w:rPr>
          <w:rFonts w:hint="eastAsia"/>
          <w:sz w:val="21"/>
        </w:rPr>
        <w:t>观察</w:t>
      </w:r>
    </w:p>
    <w:p w14:paraId="35C53A4C" w14:textId="77777777" w:rsidR="00D249AC" w:rsidRPr="00D1465E" w:rsidRDefault="00D249AC" w:rsidP="00D249AC">
      <w:pPr>
        <w:jc w:val="center"/>
        <w:rPr>
          <w:rFonts w:ascii="微软雅黑" w:eastAsia="微软雅黑" w:hAnsi="微软雅黑"/>
          <w:sz w:val="22"/>
          <w:szCs w:val="24"/>
        </w:rPr>
      </w:pPr>
      <w:r>
        <w:rPr>
          <w:noProof/>
        </w:rPr>
        <w:drawing>
          <wp:inline distT="0" distB="0" distL="0" distR="0" wp14:anchorId="2225E8CD" wp14:editId="4F8C0220">
            <wp:extent cx="5364000" cy="2556000"/>
            <wp:effectExtent l="0" t="0" r="8255" b="1587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6A5A3812" w14:textId="77777777" w:rsidR="00D249AC" w:rsidRPr="004F6F83" w:rsidRDefault="00D249AC" w:rsidP="00D249AC">
      <w:pPr>
        <w:wordWrap w:val="0"/>
        <w:spacing w:afterLines="100" w:after="312" w:line="0" w:lineRule="atLeast"/>
        <w:jc w:val="right"/>
        <w:rPr>
          <w:rFonts w:ascii="华文细黑" w:eastAsia="华文细黑" w:hAnsi="华文细黑"/>
          <w:i/>
          <w:sz w:val="18"/>
          <w:szCs w:val="18"/>
        </w:rPr>
      </w:pPr>
      <w:r w:rsidRPr="004F6F83">
        <w:rPr>
          <w:rFonts w:ascii="华文细黑" w:eastAsia="华文细黑" w:hAnsi="华文细黑" w:hint="eastAsia"/>
          <w:i/>
          <w:sz w:val="18"/>
          <w:szCs w:val="18"/>
        </w:rPr>
        <w:t>制图：金融界上市公司研究院  数据来源：国家</w:t>
      </w:r>
      <w:r w:rsidRPr="004F6F83">
        <w:rPr>
          <w:rFonts w:ascii="华文细黑" w:eastAsia="华文细黑" w:hAnsi="华文细黑"/>
          <w:i/>
          <w:sz w:val="18"/>
          <w:szCs w:val="18"/>
        </w:rPr>
        <w:t>统计局</w:t>
      </w:r>
    </w:p>
    <w:p w14:paraId="52B4076C" w14:textId="401EE1FF" w:rsidR="00023C33" w:rsidRDefault="00023C33" w:rsidP="00023C33">
      <w:pPr>
        <w:widowControl/>
        <w:spacing w:afterLines="50" w:after="156" w:line="400" w:lineRule="exact"/>
        <w:ind w:firstLineChars="200" w:firstLine="400"/>
        <w:rPr>
          <w:rFonts w:ascii="华文细黑" w:eastAsia="华文细黑" w:hAnsi="华文细黑"/>
          <w:sz w:val="18"/>
          <w:szCs w:val="20"/>
        </w:rPr>
      </w:pPr>
      <w:r w:rsidRPr="00BE5FEE">
        <w:rPr>
          <w:rFonts w:ascii="华文细黑" w:eastAsia="华文细黑" w:hAnsi="华文细黑" w:hint="eastAsia"/>
          <w:sz w:val="20"/>
          <w:szCs w:val="20"/>
        </w:rPr>
        <w:t>如</w:t>
      </w:r>
      <w:r w:rsidRPr="00013874">
        <w:rPr>
          <w:rFonts w:ascii="华文细黑" w:eastAsia="华文细黑" w:hAnsi="华文细黑" w:hint="eastAsia"/>
          <w:sz w:val="20"/>
          <w:szCs w:val="20"/>
        </w:rPr>
        <w:t>图</w:t>
      </w:r>
      <w:r w:rsidR="00D14C6C">
        <w:rPr>
          <w:rFonts w:ascii="华文细黑" w:eastAsia="华文细黑" w:hAnsi="华文细黑"/>
          <w:sz w:val="20"/>
          <w:szCs w:val="20"/>
        </w:rPr>
        <w:t>5</w:t>
      </w:r>
      <w:r w:rsidRPr="00013874">
        <w:rPr>
          <w:rFonts w:ascii="华文细黑" w:eastAsia="华文细黑" w:hAnsi="华文细黑" w:hint="eastAsia"/>
          <w:sz w:val="20"/>
          <w:szCs w:val="20"/>
        </w:rPr>
        <w:t>-1-</w:t>
      </w:r>
      <w:r w:rsidR="0087408C">
        <w:rPr>
          <w:rFonts w:ascii="华文细黑" w:eastAsia="华文细黑" w:hAnsi="华文细黑"/>
          <w:sz w:val="20"/>
          <w:szCs w:val="20"/>
        </w:rPr>
        <w:t>1</w:t>
      </w:r>
      <w:r w:rsidRPr="00BE5FEE">
        <w:rPr>
          <w:rFonts w:ascii="华文细黑" w:eastAsia="华文细黑" w:hAnsi="华文细黑" w:hint="eastAsia"/>
          <w:sz w:val="20"/>
          <w:szCs w:val="20"/>
        </w:rPr>
        <w:t>所示</w:t>
      </w:r>
      <w:r w:rsidRPr="00BE5FEE">
        <w:rPr>
          <w:rFonts w:ascii="华文细黑" w:eastAsia="华文细黑" w:hAnsi="华文细黑"/>
          <w:sz w:val="20"/>
          <w:szCs w:val="20"/>
        </w:rPr>
        <w:t>，</w:t>
      </w:r>
      <w:r w:rsidRPr="00BE5FEE">
        <w:rPr>
          <w:rFonts w:ascii="华文细黑" w:eastAsia="华文细黑" w:hAnsi="华文细黑" w:hint="eastAsia"/>
          <w:sz w:val="20"/>
          <w:szCs w:val="20"/>
        </w:rPr>
        <w:t>根据国家</w:t>
      </w:r>
      <w:r w:rsidRPr="00BE5FEE">
        <w:rPr>
          <w:rFonts w:ascii="华文细黑" w:eastAsia="华文细黑" w:hAnsi="华文细黑"/>
          <w:sz w:val="20"/>
          <w:szCs w:val="20"/>
        </w:rPr>
        <w:t>统计局</w:t>
      </w:r>
      <w:r w:rsidRPr="00BE5FEE">
        <w:rPr>
          <w:rFonts w:ascii="华文细黑" w:eastAsia="华文细黑" w:hAnsi="华文细黑" w:hint="eastAsia"/>
          <w:sz w:val="20"/>
          <w:szCs w:val="20"/>
        </w:rPr>
        <w:t>披露</w:t>
      </w:r>
      <w:r w:rsidRPr="00BE5FEE">
        <w:rPr>
          <w:rFonts w:ascii="华文细黑" w:eastAsia="华文细黑" w:hAnsi="华文细黑"/>
          <w:sz w:val="20"/>
          <w:szCs w:val="20"/>
        </w:rPr>
        <w:t>的数据，</w:t>
      </w:r>
      <w:r w:rsidR="00870D3D">
        <w:rPr>
          <w:rFonts w:ascii="华文细黑" w:eastAsia="华文细黑" w:hAnsi="华文细黑" w:hint="eastAsia"/>
          <w:sz w:val="20"/>
          <w:szCs w:val="20"/>
        </w:rPr>
        <w:t>2009年</w:t>
      </w:r>
      <w:r w:rsidR="00870D3D">
        <w:rPr>
          <w:rFonts w:ascii="华文细黑" w:eastAsia="华文细黑" w:hAnsi="华文细黑"/>
          <w:sz w:val="20"/>
          <w:szCs w:val="20"/>
        </w:rPr>
        <w:t>~2016</w:t>
      </w:r>
      <w:r w:rsidR="00870D3D">
        <w:rPr>
          <w:rFonts w:ascii="华文细黑" w:eastAsia="华文细黑" w:hAnsi="华文细黑" w:hint="eastAsia"/>
          <w:sz w:val="20"/>
          <w:szCs w:val="20"/>
        </w:rPr>
        <w:t>年</w:t>
      </w:r>
      <w:r w:rsidR="00870D3D">
        <w:rPr>
          <w:rFonts w:ascii="华文细黑" w:eastAsia="华文细黑" w:hAnsi="华文细黑"/>
          <w:sz w:val="20"/>
          <w:szCs w:val="20"/>
        </w:rPr>
        <w:t>，医药制造业规上企业</w:t>
      </w:r>
      <w:r w:rsidR="00870D3D">
        <w:rPr>
          <w:rFonts w:ascii="华文细黑" w:eastAsia="华文细黑" w:hAnsi="华文细黑" w:hint="eastAsia"/>
          <w:sz w:val="20"/>
          <w:szCs w:val="20"/>
        </w:rPr>
        <w:t>主营业务</w:t>
      </w:r>
      <w:r w:rsidR="00870D3D">
        <w:rPr>
          <w:rFonts w:ascii="华文细黑" w:eastAsia="华文细黑" w:hAnsi="华文细黑"/>
          <w:sz w:val="20"/>
          <w:szCs w:val="20"/>
        </w:rPr>
        <w:t>收入总额和利润总额持续增长。</w:t>
      </w:r>
      <w:r w:rsidR="00870D3D">
        <w:rPr>
          <w:rFonts w:ascii="华文细黑" w:eastAsia="华文细黑" w:hAnsi="华文细黑" w:hint="eastAsia"/>
          <w:sz w:val="20"/>
          <w:szCs w:val="20"/>
        </w:rPr>
        <w:t>2017年</w:t>
      </w:r>
      <w:r w:rsidR="00870D3D">
        <w:rPr>
          <w:rFonts w:ascii="华文细黑" w:eastAsia="华文细黑" w:hAnsi="华文细黑"/>
          <w:sz w:val="20"/>
          <w:szCs w:val="20"/>
        </w:rPr>
        <w:t>，医药制造业规上企业</w:t>
      </w:r>
      <w:r w:rsidR="00870D3D">
        <w:rPr>
          <w:rFonts w:ascii="华文细黑" w:eastAsia="华文细黑" w:hAnsi="华文细黑" w:hint="eastAsia"/>
          <w:sz w:val="20"/>
          <w:szCs w:val="20"/>
        </w:rPr>
        <w:t>主营业务收入总额</w:t>
      </w:r>
      <w:r w:rsidR="00870D3D">
        <w:rPr>
          <w:rFonts w:ascii="华文细黑" w:eastAsia="华文细黑" w:hAnsi="华文细黑"/>
          <w:sz w:val="20"/>
          <w:szCs w:val="20"/>
        </w:rPr>
        <w:t>出现下滑，到</w:t>
      </w:r>
      <w:r w:rsidRPr="00BE5FEE">
        <w:rPr>
          <w:rFonts w:ascii="华文细黑" w:eastAsia="华文细黑" w:hAnsi="华文细黑" w:hint="eastAsia"/>
          <w:sz w:val="20"/>
          <w:szCs w:val="20"/>
        </w:rPr>
        <w:t>2018年主营业务</w:t>
      </w:r>
      <w:r w:rsidRPr="00BE5FEE">
        <w:rPr>
          <w:rFonts w:ascii="华文细黑" w:eastAsia="华文细黑" w:hAnsi="华文细黑"/>
          <w:sz w:val="20"/>
          <w:szCs w:val="20"/>
        </w:rPr>
        <w:t>收入总额和利润总额</w:t>
      </w:r>
      <w:r w:rsidR="00870D3D" w:rsidRPr="00870D3D">
        <w:rPr>
          <w:rFonts w:ascii="华文细黑" w:eastAsia="华文细黑" w:hAnsi="华文细黑" w:hint="eastAsia"/>
          <w:sz w:val="20"/>
          <w:szCs w:val="20"/>
        </w:rPr>
        <w:t>双双出现下滑</w:t>
      </w:r>
      <w:r w:rsidRPr="00BE5FEE">
        <w:rPr>
          <w:rFonts w:ascii="华文细黑" w:eastAsia="华文细黑" w:hAnsi="华文细黑"/>
          <w:sz w:val="20"/>
          <w:szCs w:val="20"/>
        </w:rPr>
        <w:t>，同比分别下降</w:t>
      </w:r>
      <w:r w:rsidRPr="00BE5FEE">
        <w:rPr>
          <w:rFonts w:ascii="华文细黑" w:eastAsia="华文细黑" w:hAnsi="华文细黑" w:hint="eastAsia"/>
          <w:sz w:val="20"/>
          <w:szCs w:val="20"/>
        </w:rPr>
        <w:t>10</w:t>
      </w:r>
      <w:r w:rsidRPr="00BE5FEE">
        <w:rPr>
          <w:rFonts w:ascii="华文细黑" w:eastAsia="华文细黑" w:hAnsi="华文细黑"/>
          <w:sz w:val="20"/>
          <w:szCs w:val="20"/>
        </w:rPr>
        <w:t>.52%和</w:t>
      </w:r>
      <w:r w:rsidRPr="00BE5FEE">
        <w:rPr>
          <w:rFonts w:ascii="华文细黑" w:eastAsia="华文细黑" w:hAnsi="华文细黑" w:hint="eastAsia"/>
          <w:sz w:val="20"/>
          <w:szCs w:val="20"/>
        </w:rPr>
        <w:t>6</w:t>
      </w:r>
      <w:r w:rsidRPr="00BE5FEE">
        <w:rPr>
          <w:rFonts w:ascii="华文细黑" w:eastAsia="华文细黑" w:hAnsi="华文细黑"/>
          <w:sz w:val="20"/>
          <w:szCs w:val="20"/>
        </w:rPr>
        <w:t>.94%</w:t>
      </w:r>
      <w:r w:rsidRPr="00BE5FEE">
        <w:rPr>
          <w:rFonts w:ascii="华文细黑" w:eastAsia="华文细黑" w:hAnsi="华文细黑" w:hint="eastAsia"/>
          <w:sz w:val="20"/>
          <w:szCs w:val="20"/>
        </w:rPr>
        <w:t>。</w:t>
      </w:r>
    </w:p>
    <w:p w14:paraId="3FFB89C6" w14:textId="77777777" w:rsidR="00D249AC" w:rsidRPr="00D1465E" w:rsidRDefault="00D249AC" w:rsidP="00D249AC">
      <w:pPr>
        <w:jc w:val="center"/>
        <w:rPr>
          <w:rFonts w:ascii="微软雅黑" w:eastAsia="微软雅黑" w:hAnsi="微软雅黑"/>
          <w:sz w:val="22"/>
          <w:szCs w:val="24"/>
        </w:rPr>
      </w:pPr>
      <w:r>
        <w:rPr>
          <w:noProof/>
        </w:rPr>
        <w:lastRenderedPageBreak/>
        <w:drawing>
          <wp:inline distT="0" distB="0" distL="0" distR="0" wp14:anchorId="7137B6A6" wp14:editId="7BD0B725">
            <wp:extent cx="5274310" cy="2637155"/>
            <wp:effectExtent l="0" t="0" r="2540" b="107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2FE14C45" w14:textId="77777777" w:rsidR="00D249AC" w:rsidRPr="00013874" w:rsidRDefault="00D249AC" w:rsidP="00D249AC">
      <w:pPr>
        <w:wordWrap w:val="0"/>
        <w:spacing w:afterLines="100" w:after="312" w:line="0" w:lineRule="atLeast"/>
        <w:jc w:val="right"/>
        <w:rPr>
          <w:rFonts w:ascii="华文细黑" w:eastAsia="华文细黑" w:hAnsi="华文细黑"/>
          <w:i/>
          <w:sz w:val="18"/>
          <w:szCs w:val="18"/>
        </w:rPr>
      </w:pPr>
      <w:r w:rsidRPr="00013874">
        <w:rPr>
          <w:rFonts w:ascii="华文细黑" w:eastAsia="华文细黑" w:hAnsi="华文细黑" w:hint="eastAsia"/>
          <w:i/>
          <w:sz w:val="18"/>
          <w:szCs w:val="18"/>
        </w:rPr>
        <w:t>制图：金融界上市公司研究院  数据来源：巨灵财经</w:t>
      </w:r>
    </w:p>
    <w:p w14:paraId="1E1BAE16" w14:textId="1E813290" w:rsidR="00023C33" w:rsidRDefault="00023C33" w:rsidP="00023C33">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从</w:t>
      </w:r>
      <w:r>
        <w:rPr>
          <w:rFonts w:ascii="华文细黑" w:eastAsia="华文细黑" w:hAnsi="华文细黑"/>
          <w:sz w:val="20"/>
          <w:szCs w:val="20"/>
        </w:rPr>
        <w:t>上市公司</w:t>
      </w:r>
      <w:r>
        <w:rPr>
          <w:rFonts w:ascii="华文细黑" w:eastAsia="华文细黑" w:hAnsi="华文细黑" w:hint="eastAsia"/>
          <w:sz w:val="20"/>
          <w:szCs w:val="20"/>
        </w:rPr>
        <w:t>的</w:t>
      </w:r>
      <w:r>
        <w:rPr>
          <w:rFonts w:ascii="华文细黑" w:eastAsia="华文细黑" w:hAnsi="华文细黑"/>
          <w:sz w:val="20"/>
          <w:szCs w:val="20"/>
        </w:rPr>
        <w:t>数据来看，</w:t>
      </w:r>
      <w:r>
        <w:rPr>
          <w:rFonts w:ascii="华文细黑" w:eastAsia="华文细黑" w:hAnsi="华文细黑" w:hint="eastAsia"/>
          <w:sz w:val="20"/>
          <w:szCs w:val="20"/>
        </w:rPr>
        <w:t>如图</w:t>
      </w:r>
      <w:r w:rsidR="00D14C6C">
        <w:rPr>
          <w:rFonts w:ascii="华文细黑" w:eastAsia="华文细黑" w:hAnsi="华文细黑"/>
          <w:sz w:val="20"/>
          <w:szCs w:val="20"/>
        </w:rPr>
        <w:t>5</w:t>
      </w:r>
      <w:r>
        <w:rPr>
          <w:rFonts w:ascii="华文细黑" w:eastAsia="华文细黑" w:hAnsi="华文细黑"/>
          <w:sz w:val="20"/>
          <w:szCs w:val="20"/>
        </w:rPr>
        <w:t>-1-</w:t>
      </w:r>
      <w:r w:rsidR="0087408C">
        <w:rPr>
          <w:rFonts w:ascii="华文细黑" w:eastAsia="华文细黑" w:hAnsi="华文细黑"/>
          <w:sz w:val="20"/>
          <w:szCs w:val="20"/>
        </w:rPr>
        <w:t>2</w:t>
      </w:r>
      <w:r>
        <w:rPr>
          <w:rFonts w:ascii="华文细黑" w:eastAsia="华文细黑" w:hAnsi="华文细黑" w:hint="eastAsia"/>
          <w:sz w:val="20"/>
          <w:szCs w:val="20"/>
        </w:rPr>
        <w:t>所示</w:t>
      </w:r>
      <w:r>
        <w:rPr>
          <w:rFonts w:ascii="华文细黑" w:eastAsia="华文细黑" w:hAnsi="华文细黑"/>
          <w:sz w:val="20"/>
          <w:szCs w:val="20"/>
        </w:rPr>
        <w:t>，</w:t>
      </w:r>
      <w:r>
        <w:rPr>
          <w:rFonts w:ascii="华文细黑" w:eastAsia="华文细黑" w:hAnsi="华文细黑" w:hint="eastAsia"/>
          <w:sz w:val="20"/>
          <w:szCs w:val="20"/>
        </w:rPr>
        <w:t>排除</w:t>
      </w:r>
      <w:r>
        <w:rPr>
          <w:rFonts w:ascii="华文细黑" w:eastAsia="华文细黑" w:hAnsi="华文细黑"/>
          <w:sz w:val="20"/>
          <w:szCs w:val="20"/>
        </w:rPr>
        <w:t>因上市企业数量增加带来的影响，</w:t>
      </w:r>
      <w:r>
        <w:rPr>
          <w:rFonts w:ascii="华文细黑" w:eastAsia="华文细黑" w:hAnsi="华文细黑" w:hint="eastAsia"/>
          <w:sz w:val="20"/>
          <w:szCs w:val="20"/>
        </w:rPr>
        <w:t>2018年A股</w:t>
      </w:r>
      <w:r>
        <w:rPr>
          <w:rFonts w:ascii="华文细黑" w:eastAsia="华文细黑" w:hAnsi="华文细黑"/>
          <w:sz w:val="20"/>
          <w:szCs w:val="20"/>
        </w:rPr>
        <w:t>医药生物</w:t>
      </w:r>
      <w:r>
        <w:rPr>
          <w:rFonts w:ascii="华文细黑" w:eastAsia="华文细黑" w:hAnsi="华文细黑" w:hint="eastAsia"/>
          <w:sz w:val="20"/>
          <w:szCs w:val="20"/>
        </w:rPr>
        <w:t>上市公司平均营收</w:t>
      </w:r>
      <w:r>
        <w:rPr>
          <w:rFonts w:ascii="华文细黑" w:eastAsia="华文细黑" w:hAnsi="华文细黑"/>
          <w:sz w:val="20"/>
          <w:szCs w:val="20"/>
        </w:rPr>
        <w:t>为</w:t>
      </w:r>
      <w:r>
        <w:rPr>
          <w:rFonts w:ascii="华文细黑" w:eastAsia="华文细黑" w:hAnsi="华文细黑" w:hint="eastAsia"/>
          <w:sz w:val="20"/>
          <w:szCs w:val="20"/>
        </w:rPr>
        <w:t>51</w:t>
      </w:r>
      <w:r>
        <w:rPr>
          <w:rFonts w:ascii="华文细黑" w:eastAsia="华文细黑" w:hAnsi="华文细黑"/>
          <w:sz w:val="20"/>
          <w:szCs w:val="20"/>
        </w:rPr>
        <w:t>.28</w:t>
      </w:r>
      <w:r>
        <w:rPr>
          <w:rFonts w:ascii="华文细黑" w:eastAsia="华文细黑" w:hAnsi="华文细黑" w:hint="eastAsia"/>
          <w:sz w:val="20"/>
          <w:szCs w:val="20"/>
        </w:rPr>
        <w:t>亿元</w:t>
      </w:r>
      <w:r>
        <w:rPr>
          <w:rFonts w:ascii="华文细黑" w:eastAsia="华文细黑" w:hAnsi="华文细黑"/>
          <w:sz w:val="20"/>
          <w:szCs w:val="20"/>
        </w:rPr>
        <w:t>，</w:t>
      </w:r>
      <w:r>
        <w:rPr>
          <w:rFonts w:ascii="华文细黑" w:eastAsia="华文细黑" w:hAnsi="华文细黑" w:hint="eastAsia"/>
          <w:sz w:val="20"/>
          <w:szCs w:val="20"/>
        </w:rPr>
        <w:t>同比增长19</w:t>
      </w:r>
      <w:r>
        <w:rPr>
          <w:rFonts w:ascii="华文细黑" w:eastAsia="华文细黑" w:hAnsi="华文细黑"/>
          <w:sz w:val="20"/>
          <w:szCs w:val="20"/>
        </w:rPr>
        <w:t>.98%，平均净利润</w:t>
      </w:r>
      <w:r>
        <w:rPr>
          <w:rFonts w:ascii="华文细黑" w:eastAsia="华文细黑" w:hAnsi="华文细黑" w:hint="eastAsia"/>
          <w:sz w:val="20"/>
          <w:szCs w:val="20"/>
        </w:rPr>
        <w:t>为3</w:t>
      </w:r>
      <w:r>
        <w:rPr>
          <w:rFonts w:ascii="华文细黑" w:eastAsia="华文细黑" w:hAnsi="华文细黑"/>
          <w:sz w:val="20"/>
          <w:szCs w:val="20"/>
        </w:rPr>
        <w:t>.73</w:t>
      </w:r>
      <w:r>
        <w:rPr>
          <w:rFonts w:ascii="华文细黑" w:eastAsia="华文细黑" w:hAnsi="华文细黑" w:hint="eastAsia"/>
          <w:sz w:val="20"/>
          <w:szCs w:val="20"/>
        </w:rPr>
        <w:t>亿元</w:t>
      </w:r>
      <w:r>
        <w:rPr>
          <w:rFonts w:ascii="华文细黑" w:eastAsia="华文细黑" w:hAnsi="华文细黑"/>
          <w:sz w:val="20"/>
          <w:szCs w:val="20"/>
        </w:rPr>
        <w:t>，同比下滑</w:t>
      </w:r>
      <w:r>
        <w:rPr>
          <w:rFonts w:ascii="华文细黑" w:eastAsia="华文细黑" w:hAnsi="华文细黑" w:hint="eastAsia"/>
          <w:sz w:val="20"/>
          <w:szCs w:val="20"/>
        </w:rPr>
        <w:t>9</w:t>
      </w:r>
      <w:r>
        <w:rPr>
          <w:rFonts w:ascii="华文细黑" w:eastAsia="华文细黑" w:hAnsi="华文细黑"/>
          <w:sz w:val="20"/>
          <w:szCs w:val="20"/>
        </w:rPr>
        <w:t>.08%。</w:t>
      </w:r>
    </w:p>
    <w:p w14:paraId="3A21C78C" w14:textId="77777777" w:rsidR="00023C33" w:rsidRDefault="00023C33" w:rsidP="00023C33">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无论是</w:t>
      </w:r>
      <w:r>
        <w:rPr>
          <w:rFonts w:ascii="华文细黑" w:eastAsia="华文细黑" w:hAnsi="华文细黑"/>
          <w:sz w:val="20"/>
          <w:szCs w:val="20"/>
        </w:rPr>
        <w:t>规上企业还是上市公司</w:t>
      </w:r>
      <w:r>
        <w:rPr>
          <w:rFonts w:ascii="华文细黑" w:eastAsia="华文细黑" w:hAnsi="华文细黑" w:hint="eastAsia"/>
          <w:sz w:val="20"/>
          <w:szCs w:val="20"/>
        </w:rPr>
        <w:t>，</w:t>
      </w:r>
      <w:r>
        <w:rPr>
          <w:rFonts w:ascii="华文细黑" w:eastAsia="华文细黑" w:hAnsi="华文细黑"/>
          <w:sz w:val="20"/>
          <w:szCs w:val="20"/>
        </w:rPr>
        <w:t>都</w:t>
      </w:r>
      <w:r>
        <w:rPr>
          <w:rFonts w:ascii="华文细黑" w:eastAsia="华文细黑" w:hAnsi="华文细黑" w:hint="eastAsia"/>
          <w:sz w:val="20"/>
          <w:szCs w:val="20"/>
        </w:rPr>
        <w:t>代表着</w:t>
      </w:r>
      <w:r>
        <w:rPr>
          <w:rFonts w:ascii="华文细黑" w:eastAsia="华文细黑" w:hAnsi="华文细黑"/>
          <w:sz w:val="20"/>
          <w:szCs w:val="20"/>
        </w:rPr>
        <w:t>行业的头部力量。通过以上数据可以看出，</w:t>
      </w:r>
      <w:r>
        <w:rPr>
          <w:rFonts w:ascii="华文细黑" w:eastAsia="华文细黑" w:hAnsi="华文细黑" w:hint="eastAsia"/>
          <w:sz w:val="20"/>
          <w:szCs w:val="20"/>
        </w:rPr>
        <w:t>2018年</w:t>
      </w:r>
      <w:r>
        <w:rPr>
          <w:rFonts w:ascii="华文细黑" w:eastAsia="华文细黑" w:hAnsi="华文细黑"/>
          <w:sz w:val="20"/>
          <w:szCs w:val="20"/>
        </w:rPr>
        <w:t>两者利润</w:t>
      </w:r>
      <w:r>
        <w:rPr>
          <w:rFonts w:ascii="华文细黑" w:eastAsia="华文细黑" w:hAnsi="华文细黑" w:hint="eastAsia"/>
          <w:sz w:val="20"/>
          <w:szCs w:val="20"/>
        </w:rPr>
        <w:t>均是</w:t>
      </w:r>
      <w:r>
        <w:rPr>
          <w:rFonts w:ascii="华文细黑" w:eastAsia="华文细黑" w:hAnsi="华文细黑"/>
          <w:sz w:val="20"/>
          <w:szCs w:val="20"/>
        </w:rPr>
        <w:t>近</w:t>
      </w:r>
      <w:r>
        <w:rPr>
          <w:rFonts w:ascii="华文细黑" w:eastAsia="华文细黑" w:hAnsi="华文细黑" w:hint="eastAsia"/>
          <w:sz w:val="20"/>
          <w:szCs w:val="20"/>
        </w:rPr>
        <w:t>10年</w:t>
      </w:r>
      <w:r>
        <w:rPr>
          <w:rFonts w:ascii="华文细黑" w:eastAsia="华文细黑" w:hAnsi="华文细黑"/>
          <w:sz w:val="20"/>
          <w:szCs w:val="20"/>
        </w:rPr>
        <w:t>中首次出现下滑。</w:t>
      </w:r>
    </w:p>
    <w:p w14:paraId="3CF120F9" w14:textId="77777777" w:rsidR="00023C33" w:rsidRDefault="00023C33" w:rsidP="00023C33">
      <w:pPr>
        <w:widowControl/>
        <w:spacing w:afterLines="50" w:after="156" w:line="400" w:lineRule="exact"/>
        <w:ind w:firstLineChars="200" w:firstLine="400"/>
        <w:rPr>
          <w:rFonts w:ascii="华文细黑" w:eastAsia="华文细黑" w:hAnsi="华文细黑"/>
          <w:sz w:val="20"/>
          <w:szCs w:val="20"/>
        </w:rPr>
      </w:pPr>
      <w:r w:rsidRPr="00997A5D">
        <w:rPr>
          <w:rFonts w:ascii="华文细黑" w:eastAsia="华文细黑" w:hAnsi="华文细黑" w:hint="eastAsia"/>
          <w:sz w:val="20"/>
          <w:szCs w:val="20"/>
        </w:rPr>
        <w:t>高德纳（Gartner）咨询公司提出的技术成熟度曲线（The Hype Cycle），将新科技的成熟演变分为科技诞生的促动期、过高期望的峰值、泡沫化的底谷期、稳步爬升的光明期、实质生产的高峰期5个阶段。将该理论对应到行业发展，中国医药行业经过前期的高速增长，已经迎来了规范发展的拐点。</w:t>
      </w:r>
    </w:p>
    <w:p w14:paraId="7812C992" w14:textId="243D21F8" w:rsidR="00870D3D" w:rsidRDefault="0087408C" w:rsidP="00870D3D">
      <w:pPr>
        <w:widowControl/>
        <w:spacing w:afterLines="50" w:after="156" w:line="400" w:lineRule="exact"/>
        <w:ind w:firstLineChars="200" w:firstLine="400"/>
        <w:rPr>
          <w:rFonts w:ascii="华文细黑" w:eastAsia="华文细黑" w:hAnsi="华文细黑"/>
          <w:sz w:val="20"/>
          <w:szCs w:val="20"/>
        </w:rPr>
      </w:pPr>
      <w:r w:rsidRPr="0087408C">
        <w:rPr>
          <w:rFonts w:ascii="华文细黑" w:eastAsia="华文细黑" w:hAnsi="华文细黑" w:hint="eastAsia"/>
          <w:sz w:val="20"/>
          <w:szCs w:val="20"/>
        </w:rPr>
        <w:t>医药行业对政策有很强的依赖性，行业的剧烈变化很大程度上是政策催化的结果。</w:t>
      </w:r>
      <w:r w:rsidR="00870D3D">
        <w:rPr>
          <w:rFonts w:ascii="华文细黑" w:eastAsia="华文细黑" w:hAnsi="华文细黑"/>
          <w:sz w:val="20"/>
          <w:szCs w:val="20"/>
        </w:rPr>
        <w:t>细数</w:t>
      </w:r>
      <w:r w:rsidR="00870D3D">
        <w:rPr>
          <w:rFonts w:ascii="华文细黑" w:eastAsia="华文细黑" w:hAnsi="华文细黑" w:hint="eastAsia"/>
          <w:sz w:val="20"/>
          <w:szCs w:val="20"/>
        </w:rPr>
        <w:t>“</w:t>
      </w:r>
      <w:r w:rsidR="00870D3D">
        <w:rPr>
          <w:rFonts w:ascii="华文细黑" w:eastAsia="华文细黑" w:hAnsi="华文细黑"/>
          <w:sz w:val="20"/>
          <w:szCs w:val="20"/>
        </w:rPr>
        <w:t>新医改”开始以来这</w:t>
      </w:r>
      <w:r w:rsidR="00870D3D">
        <w:rPr>
          <w:rFonts w:ascii="华文细黑" w:eastAsia="华文细黑" w:hAnsi="华文细黑" w:hint="eastAsia"/>
          <w:sz w:val="20"/>
          <w:szCs w:val="20"/>
        </w:rPr>
        <w:t>1</w:t>
      </w:r>
      <w:r w:rsidR="00870D3D">
        <w:rPr>
          <w:rFonts w:ascii="华文细黑" w:eastAsia="华文细黑" w:hAnsi="华文细黑"/>
          <w:sz w:val="20"/>
          <w:szCs w:val="20"/>
        </w:rPr>
        <w:t>0年</w:t>
      </w:r>
      <w:r w:rsidR="00870D3D">
        <w:rPr>
          <w:rFonts w:ascii="华文细黑" w:eastAsia="华文细黑" w:hAnsi="华文细黑" w:hint="eastAsia"/>
          <w:sz w:val="20"/>
          <w:szCs w:val="20"/>
        </w:rPr>
        <w:t>，</w:t>
      </w:r>
      <w:r w:rsidR="00870D3D">
        <w:rPr>
          <w:rFonts w:ascii="华文细黑" w:eastAsia="华文细黑" w:hAnsi="华文细黑"/>
          <w:sz w:val="20"/>
          <w:szCs w:val="20"/>
        </w:rPr>
        <w:t>会发现</w:t>
      </w:r>
      <w:r w:rsidR="00870D3D">
        <w:rPr>
          <w:rFonts w:ascii="华文细黑" w:eastAsia="华文细黑" w:hAnsi="华文细黑" w:hint="eastAsia"/>
          <w:sz w:val="20"/>
          <w:szCs w:val="20"/>
        </w:rPr>
        <w:t>政策的</w:t>
      </w:r>
      <w:r w:rsidR="00870D3D">
        <w:rPr>
          <w:rFonts w:ascii="华文细黑" w:eastAsia="华文细黑" w:hAnsi="华文细黑"/>
          <w:sz w:val="20"/>
          <w:szCs w:val="20"/>
        </w:rPr>
        <w:t>力度前所未有。</w:t>
      </w:r>
      <w:r w:rsidR="00870D3D">
        <w:rPr>
          <w:rFonts w:ascii="华文细黑" w:eastAsia="华文细黑" w:hAnsi="华文细黑" w:hint="eastAsia"/>
          <w:sz w:val="20"/>
          <w:szCs w:val="20"/>
        </w:rPr>
        <w:t>尤其</w:t>
      </w:r>
      <w:r w:rsidR="00870D3D">
        <w:rPr>
          <w:rFonts w:ascii="华文细黑" w:eastAsia="华文细黑" w:hAnsi="华文细黑"/>
          <w:sz w:val="20"/>
          <w:szCs w:val="20"/>
        </w:rPr>
        <w:t>是</w:t>
      </w:r>
      <w:r w:rsidR="00870D3D" w:rsidRPr="001C3181">
        <w:rPr>
          <w:rFonts w:ascii="华文细黑" w:eastAsia="华文细黑" w:hAnsi="华文细黑" w:hint="eastAsia"/>
          <w:sz w:val="20"/>
          <w:szCs w:val="20"/>
        </w:rPr>
        <w:t>2014年以来，行业政策密集发布，医改逐渐进入“深水区”。</w:t>
      </w:r>
    </w:p>
    <w:p w14:paraId="03CBD742" w14:textId="3071E4D5" w:rsidR="00870D3D" w:rsidRPr="00A60F91" w:rsidRDefault="00870D3D" w:rsidP="00870D3D">
      <w:pPr>
        <w:pStyle w:val="a8"/>
        <w:keepNext/>
        <w:jc w:val="center"/>
        <w:rPr>
          <w:rFonts w:ascii="黑体" w:hAnsi="黑体"/>
          <w:szCs w:val="22"/>
        </w:rPr>
      </w:pPr>
      <w:r w:rsidRPr="00A60F91">
        <w:rPr>
          <w:rFonts w:ascii="黑体" w:hAnsi="黑体" w:hint="eastAsia"/>
          <w:szCs w:val="22"/>
        </w:rPr>
        <w:lastRenderedPageBreak/>
        <w:t>图</w:t>
      </w:r>
      <w:r w:rsidR="00D14C6C">
        <w:rPr>
          <w:rFonts w:ascii="黑体" w:hAnsi="黑体"/>
          <w:szCs w:val="22"/>
        </w:rPr>
        <w:t>5</w:t>
      </w:r>
      <w:r w:rsidRPr="00A60F91">
        <w:rPr>
          <w:rFonts w:ascii="黑体" w:hAnsi="黑体"/>
          <w:szCs w:val="22"/>
        </w:rPr>
        <w:t>-1-</w:t>
      </w:r>
      <w:r w:rsidR="0087408C">
        <w:rPr>
          <w:rFonts w:ascii="黑体" w:hAnsi="黑体"/>
          <w:szCs w:val="22"/>
        </w:rPr>
        <w:t>3</w:t>
      </w:r>
      <w:r w:rsidRPr="00A60F91">
        <w:rPr>
          <w:rFonts w:ascii="黑体" w:hAnsi="黑体"/>
          <w:szCs w:val="22"/>
        </w:rPr>
        <w:t xml:space="preserve"> </w:t>
      </w:r>
      <w:r w:rsidRPr="00A60F91">
        <w:rPr>
          <w:rFonts w:ascii="黑体" w:hAnsi="黑体" w:hint="eastAsia"/>
          <w:szCs w:val="22"/>
        </w:rPr>
        <w:t>2009年至今</w:t>
      </w:r>
      <w:r w:rsidRPr="00A60F91">
        <w:rPr>
          <w:rFonts w:ascii="黑体" w:hAnsi="黑体"/>
          <w:szCs w:val="22"/>
        </w:rPr>
        <w:t>医药</w:t>
      </w:r>
      <w:r w:rsidRPr="00A60F91">
        <w:rPr>
          <w:rFonts w:ascii="黑体" w:hAnsi="黑体" w:hint="eastAsia"/>
          <w:szCs w:val="22"/>
        </w:rPr>
        <w:t>行业主要政策方向</w:t>
      </w:r>
    </w:p>
    <w:p w14:paraId="3E0DC423" w14:textId="77777777" w:rsidR="00870D3D" w:rsidRPr="00D1465E" w:rsidRDefault="00870D3D" w:rsidP="00870D3D">
      <w:pPr>
        <w:jc w:val="center"/>
        <w:rPr>
          <w:rFonts w:ascii="微软雅黑" w:eastAsia="微软雅黑" w:hAnsi="微软雅黑"/>
          <w:sz w:val="22"/>
          <w:szCs w:val="24"/>
        </w:rPr>
      </w:pPr>
      <w:r>
        <w:rPr>
          <w:noProof/>
        </w:rPr>
        <mc:AlternateContent>
          <mc:Choice Requires="wpg">
            <w:drawing>
              <wp:inline distT="0" distB="0" distL="0" distR="0" wp14:anchorId="28A55E4A" wp14:editId="6B1EFF58">
                <wp:extent cx="5514976" cy="4190691"/>
                <wp:effectExtent l="0" t="0" r="66675" b="635"/>
                <wp:docPr id="294" name="组合 294"/>
                <wp:cNvGraphicFramePr/>
                <a:graphic xmlns:a="http://schemas.openxmlformats.org/drawingml/2006/main">
                  <a:graphicData uri="http://schemas.microsoft.com/office/word/2010/wordprocessingGroup">
                    <wpg:wgp>
                      <wpg:cNvGrpSpPr/>
                      <wpg:grpSpPr>
                        <a:xfrm>
                          <a:off x="0" y="0"/>
                          <a:ext cx="5514976" cy="4190691"/>
                          <a:chOff x="76199" y="1457325"/>
                          <a:chExt cx="5514976" cy="4191000"/>
                        </a:xfrm>
                      </wpg:grpSpPr>
                      <wps:wsp>
                        <wps:cNvPr id="295" name="矩形 295"/>
                        <wps:cNvSpPr/>
                        <wps:spPr>
                          <a:xfrm>
                            <a:off x="640842" y="3229950"/>
                            <a:ext cx="1358304" cy="542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A2F83C" w14:textId="77777777" w:rsidR="00257050" w:rsidRPr="00591833" w:rsidRDefault="00257050" w:rsidP="00870D3D">
                              <w:pPr>
                                <w:rPr>
                                  <w:rFonts w:ascii="华文细黑" w:eastAsia="华文细黑" w:hAnsi="华文细黑"/>
                                  <w:b/>
                                  <w:color w:val="000000" w:themeColor="text1"/>
                                  <w:sz w:val="15"/>
                                </w:rPr>
                              </w:pPr>
                              <w:r w:rsidRPr="00591833">
                                <w:rPr>
                                  <w:rFonts w:ascii="华文细黑" w:eastAsia="华文细黑" w:hAnsi="华文细黑" w:hint="eastAsia"/>
                                  <w:b/>
                                  <w:color w:val="000000" w:themeColor="text1"/>
                                  <w:sz w:val="15"/>
                                </w:rPr>
                                <w:t>省级医改试点陆续开展、</w:t>
                              </w:r>
                            </w:p>
                            <w:p w14:paraId="6C19D290" w14:textId="77777777" w:rsidR="00257050" w:rsidRPr="00591833" w:rsidRDefault="00257050" w:rsidP="00870D3D">
                              <w:pPr>
                                <w:rPr>
                                  <w:rFonts w:ascii="华文细黑" w:eastAsia="华文细黑" w:hAnsi="华文细黑"/>
                                  <w:b/>
                                  <w:color w:val="000000" w:themeColor="text1"/>
                                  <w:sz w:val="15"/>
                                </w:rPr>
                              </w:pPr>
                              <w:r w:rsidRPr="00591833">
                                <w:rPr>
                                  <w:rFonts w:ascii="华文细黑" w:eastAsia="华文细黑" w:hAnsi="华文细黑" w:hint="eastAsia"/>
                                  <w:b/>
                                  <w:color w:val="000000" w:themeColor="text1"/>
                                  <w:sz w:val="15"/>
                                </w:rPr>
                                <w:t>大病医保谈判有所突破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矩形 296"/>
                        <wps:cNvSpPr/>
                        <wps:spPr>
                          <a:xfrm>
                            <a:off x="1781175" y="4410075"/>
                            <a:ext cx="1771651" cy="1066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AFC411" w14:textId="15CC4471" w:rsidR="00257050" w:rsidRPr="00591833" w:rsidRDefault="00257050" w:rsidP="00870D3D">
                              <w:pPr>
                                <w:jc w:val="left"/>
                                <w:rPr>
                                  <w:rFonts w:ascii="华文细黑" w:eastAsia="华文细黑" w:hAnsi="华文细黑"/>
                                  <w:b/>
                                  <w:color w:val="000000" w:themeColor="text1"/>
                                  <w:sz w:val="16"/>
                                </w:rPr>
                              </w:pPr>
                              <w:r w:rsidRPr="00591833">
                                <w:rPr>
                                  <w:rFonts w:ascii="华文细黑" w:eastAsia="华文细黑" w:hAnsi="华文细黑" w:hint="eastAsia"/>
                                  <w:b/>
                                  <w:color w:val="000000" w:themeColor="text1"/>
                                  <w:sz w:val="16"/>
                                </w:rPr>
                                <w:t>撤销</w:t>
                              </w:r>
                              <w:r w:rsidRPr="00591833">
                                <w:rPr>
                                  <w:rFonts w:ascii="华文细黑" w:eastAsia="华文细黑" w:hAnsi="华文细黑"/>
                                  <w:b/>
                                  <w:color w:val="000000" w:themeColor="text1"/>
                                  <w:sz w:val="16"/>
                                </w:rPr>
                                <w:t>国家食药</w:t>
                              </w:r>
                              <w:r w:rsidRPr="00591833">
                                <w:rPr>
                                  <w:rFonts w:ascii="华文细黑" w:eastAsia="华文细黑" w:hAnsi="华文细黑" w:hint="eastAsia"/>
                                  <w:b/>
                                  <w:color w:val="000000" w:themeColor="text1"/>
                                  <w:sz w:val="16"/>
                                </w:rPr>
                                <w:t>监</w:t>
                              </w:r>
                              <w:r w:rsidRPr="00591833">
                                <w:rPr>
                                  <w:rFonts w:ascii="华文细黑" w:eastAsia="华文细黑" w:hAnsi="华文细黑"/>
                                  <w:b/>
                                  <w:color w:val="000000" w:themeColor="text1"/>
                                  <w:sz w:val="16"/>
                                </w:rPr>
                                <w:t>局</w:t>
                              </w:r>
                              <w:r w:rsidRPr="00591833">
                                <w:rPr>
                                  <w:rFonts w:ascii="华文细黑" w:eastAsia="华文细黑" w:hAnsi="华文细黑" w:hint="eastAsia"/>
                                  <w:b/>
                                  <w:color w:val="000000" w:themeColor="text1"/>
                                  <w:sz w:val="16"/>
                                </w:rPr>
                                <w:t>并</w:t>
                              </w:r>
                              <w:r w:rsidRPr="00591833">
                                <w:rPr>
                                  <w:rFonts w:ascii="华文细黑" w:eastAsia="华文细黑" w:hAnsi="华文细黑"/>
                                  <w:b/>
                                  <w:color w:val="000000" w:themeColor="text1"/>
                                  <w:sz w:val="16"/>
                                </w:rPr>
                                <w:t>设立国家药监局、</w:t>
                              </w:r>
                              <w:r w:rsidRPr="00591833">
                                <w:rPr>
                                  <w:rFonts w:ascii="华文细黑" w:eastAsia="华文细黑" w:hAnsi="华文细黑" w:hint="eastAsia"/>
                                  <w:b/>
                                  <w:color w:val="000000" w:themeColor="text1"/>
                                  <w:sz w:val="16"/>
                                </w:rPr>
                                <w:t>成立</w:t>
                              </w:r>
                              <w:r w:rsidRPr="00591833">
                                <w:rPr>
                                  <w:rFonts w:ascii="华文细黑" w:eastAsia="华文细黑" w:hAnsi="华文细黑"/>
                                  <w:b/>
                                  <w:color w:val="000000" w:themeColor="text1"/>
                                  <w:sz w:val="16"/>
                                </w:rPr>
                                <w:t>国家</w:t>
                              </w:r>
                              <w:r w:rsidRPr="00591833">
                                <w:rPr>
                                  <w:rFonts w:ascii="华文细黑" w:eastAsia="华文细黑" w:hAnsi="华文细黑" w:hint="eastAsia"/>
                                  <w:b/>
                                  <w:color w:val="000000" w:themeColor="text1"/>
                                  <w:sz w:val="16"/>
                                </w:rPr>
                                <w:t>医</w:t>
                              </w:r>
                              <w:r w:rsidRPr="00591833">
                                <w:rPr>
                                  <w:rFonts w:ascii="华文细黑" w:eastAsia="华文细黑" w:hAnsi="华文细黑"/>
                                  <w:b/>
                                  <w:color w:val="000000" w:themeColor="text1"/>
                                  <w:sz w:val="16"/>
                                </w:rPr>
                                <w:t>保局、</w:t>
                              </w:r>
                              <w:r w:rsidRPr="00591833">
                                <w:rPr>
                                  <w:rFonts w:ascii="华文细黑" w:eastAsia="华文细黑" w:hAnsi="华文细黑" w:hint="eastAsia"/>
                                  <w:b/>
                                  <w:color w:val="000000" w:themeColor="text1"/>
                                  <w:sz w:val="16"/>
                                </w:rPr>
                                <w:t>“两</w:t>
                              </w:r>
                              <w:r w:rsidRPr="00591833">
                                <w:rPr>
                                  <w:rFonts w:ascii="华文细黑" w:eastAsia="华文细黑" w:hAnsi="华文细黑"/>
                                  <w:b/>
                                  <w:color w:val="000000" w:themeColor="text1"/>
                                  <w:sz w:val="16"/>
                                </w:rPr>
                                <w:t>票制</w:t>
                              </w:r>
                              <w:r>
                                <w:rPr>
                                  <w:rFonts w:ascii="华文细黑" w:eastAsia="华文细黑" w:hAnsi="华文细黑"/>
                                  <w:b/>
                                  <w:color w:val="000000" w:themeColor="text1"/>
                                  <w:sz w:val="16"/>
                                </w:rPr>
                                <w:t>”</w:t>
                              </w:r>
                              <w:r w:rsidRPr="00591833">
                                <w:rPr>
                                  <w:rFonts w:ascii="华文细黑" w:eastAsia="华文细黑" w:hAnsi="华文细黑"/>
                                  <w:b/>
                                  <w:color w:val="000000" w:themeColor="text1"/>
                                  <w:sz w:val="16"/>
                                </w:rPr>
                                <w:t>全面铺开、</w:t>
                              </w:r>
                              <w:r w:rsidRPr="00591833">
                                <w:rPr>
                                  <w:rFonts w:ascii="华文细黑" w:eastAsia="华文细黑" w:hAnsi="华文细黑" w:hint="eastAsia"/>
                                  <w:b/>
                                  <w:color w:val="000000" w:themeColor="text1"/>
                                  <w:sz w:val="16"/>
                                </w:rPr>
                                <w:t>推进“4+7”</w:t>
                              </w:r>
                              <w:r w:rsidRPr="00591833">
                                <w:rPr>
                                  <w:rFonts w:ascii="华文细黑" w:eastAsia="华文细黑" w:hAnsi="华文细黑" w:hint="eastAsia"/>
                                  <w:b/>
                                  <w:noProof/>
                                  <w:color w:val="000000" w:themeColor="text1"/>
                                  <w:sz w:val="16"/>
                                </w:rPr>
                                <w:t>集采试点</w:t>
                              </w:r>
                              <w:r w:rsidRPr="00591833">
                                <w:rPr>
                                  <w:rFonts w:ascii="华文细黑" w:eastAsia="华文细黑" w:hAnsi="华文细黑"/>
                                  <w:b/>
                                  <w:color w:val="000000" w:themeColor="text1"/>
                                  <w:sz w:val="16"/>
                                </w:rPr>
                                <w:t>、</w:t>
                              </w:r>
                              <w:r w:rsidRPr="00591833">
                                <w:rPr>
                                  <w:rFonts w:ascii="华文细黑" w:eastAsia="华文细黑" w:hAnsi="华文细黑" w:hint="eastAsia"/>
                                  <w:b/>
                                  <w:color w:val="000000" w:themeColor="text1"/>
                                  <w:sz w:val="16"/>
                                </w:rPr>
                                <w:t>优化药品注册审评审批、深化医药卫生体制改革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矩形 297"/>
                        <wps:cNvSpPr/>
                        <wps:spPr>
                          <a:xfrm>
                            <a:off x="76199" y="4400551"/>
                            <a:ext cx="1676401" cy="124777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018D6E" w14:textId="77777777" w:rsidR="00257050" w:rsidRPr="00591833" w:rsidRDefault="00257050" w:rsidP="00870D3D">
                              <w:pPr>
                                <w:jc w:val="left"/>
                                <w:rPr>
                                  <w:rFonts w:ascii="华文细黑" w:eastAsia="华文细黑" w:hAnsi="华文细黑"/>
                                  <w:b/>
                                  <w:color w:val="000000" w:themeColor="text1"/>
                                  <w:sz w:val="16"/>
                                </w:rPr>
                              </w:pPr>
                              <w:r w:rsidRPr="00591833">
                                <w:rPr>
                                  <w:rFonts w:ascii="华文细黑" w:eastAsia="华文细黑" w:hAnsi="华文细黑" w:hint="eastAsia"/>
                                  <w:b/>
                                  <w:color w:val="000000" w:themeColor="text1"/>
                                  <w:sz w:val="16"/>
                                </w:rPr>
                                <w:t>从新药专利保护、临床机构扩容、药品上市许可持有人制度、加快审评审批等多方向鼓励创新，推进公立医院综合改革，调整国家医保目录，改革医保支付方式、</w:t>
                              </w:r>
                              <w:r w:rsidRPr="00591833">
                                <w:rPr>
                                  <w:rFonts w:ascii="华文细黑" w:eastAsia="华文细黑" w:hAnsi="华文细黑"/>
                                  <w:b/>
                                  <w:color w:val="000000" w:themeColor="text1"/>
                                  <w:sz w:val="16"/>
                                </w:rPr>
                                <w:t>实施</w:t>
                              </w:r>
                              <w:r w:rsidRPr="00591833">
                                <w:rPr>
                                  <w:rFonts w:ascii="华文细黑" w:eastAsia="华文细黑" w:hAnsi="华文细黑" w:hint="eastAsia"/>
                                  <w:b/>
                                  <w:color w:val="000000" w:themeColor="text1"/>
                                  <w:sz w:val="16"/>
                                </w:rPr>
                                <w:t>“</w:t>
                              </w:r>
                              <w:r w:rsidRPr="00591833">
                                <w:rPr>
                                  <w:rFonts w:ascii="华文细黑" w:eastAsia="华文细黑" w:hAnsi="华文细黑"/>
                                  <w:b/>
                                  <w:color w:val="000000" w:themeColor="text1"/>
                                  <w:sz w:val="16"/>
                                </w:rPr>
                                <w:t>两票制”等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矩形 298"/>
                        <wps:cNvSpPr/>
                        <wps:spPr>
                          <a:xfrm>
                            <a:off x="3533776" y="1686776"/>
                            <a:ext cx="1543050" cy="542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9B72DA" w14:textId="77777777" w:rsidR="00257050" w:rsidRPr="00591833" w:rsidRDefault="00257050" w:rsidP="00870D3D">
                              <w:pPr>
                                <w:jc w:val="center"/>
                                <w:rPr>
                                  <w:rFonts w:ascii="华文细黑" w:eastAsia="华文细黑" w:hAnsi="华文细黑"/>
                                  <w:b/>
                                  <w:color w:val="000000" w:themeColor="text1"/>
                                  <w:sz w:val="15"/>
                                </w:rPr>
                              </w:pPr>
                              <w:r w:rsidRPr="00591833">
                                <w:rPr>
                                  <w:rFonts w:ascii="华文细黑" w:eastAsia="华文细黑" w:hAnsi="华文细黑" w:hint="eastAsia"/>
                                  <w:b/>
                                  <w:color w:val="000000" w:themeColor="text1"/>
                                  <w:sz w:val="15"/>
                                </w:rPr>
                                <w:t>《关于促进健康服务业发展的若干意见》发布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直接连接符 299"/>
                        <wps:cNvCnPr/>
                        <wps:spPr>
                          <a:xfrm>
                            <a:off x="247650" y="2476500"/>
                            <a:ext cx="48196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00" name="直接连接符 300"/>
                        <wps:cNvCnPr>
                          <a:endCxn id="343" idx="2"/>
                        </wps:cNvCnPr>
                        <wps:spPr>
                          <a:xfrm flipH="1">
                            <a:off x="675961" y="3105150"/>
                            <a:ext cx="4296089" cy="32718"/>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cNvPr id="301" name="组合 301"/>
                        <wpg:cNvGrpSpPr/>
                        <wpg:grpSpPr>
                          <a:xfrm>
                            <a:off x="4711296" y="2475573"/>
                            <a:ext cx="514350" cy="764419"/>
                            <a:chOff x="4124325" y="2476500"/>
                            <a:chExt cx="514350" cy="504825"/>
                          </a:xfrm>
                        </wpg:grpSpPr>
                        <wps:wsp>
                          <wps:cNvPr id="302" name="弧形 302"/>
                          <wps:cNvSpPr/>
                          <wps:spPr>
                            <a:xfrm>
                              <a:off x="4276724" y="2476500"/>
                              <a:ext cx="361951" cy="504825"/>
                            </a:xfrm>
                            <a:prstGeom prst="arc">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弧形 303"/>
                          <wps:cNvSpPr/>
                          <wps:spPr>
                            <a:xfrm rot="5400000">
                              <a:off x="4195762" y="2466975"/>
                              <a:ext cx="361951" cy="504825"/>
                            </a:xfrm>
                            <a:prstGeom prst="arc">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4" name="组合 304"/>
                        <wpg:cNvGrpSpPr/>
                        <wpg:grpSpPr>
                          <a:xfrm rot="10800000">
                            <a:off x="368257" y="2916697"/>
                            <a:ext cx="604219" cy="1379078"/>
                            <a:chOff x="4124325" y="2476500"/>
                            <a:chExt cx="514350" cy="504825"/>
                          </a:xfrm>
                        </wpg:grpSpPr>
                        <wps:wsp>
                          <wps:cNvPr id="305" name="弧形 305"/>
                          <wps:cNvSpPr/>
                          <wps:spPr>
                            <a:xfrm>
                              <a:off x="4276724" y="2476500"/>
                              <a:ext cx="361951" cy="504825"/>
                            </a:xfrm>
                            <a:prstGeom prst="arc">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弧形 306"/>
                          <wps:cNvSpPr/>
                          <wps:spPr>
                            <a:xfrm rot="5400000">
                              <a:off x="4195762" y="2466975"/>
                              <a:ext cx="361951" cy="504825"/>
                            </a:xfrm>
                            <a:prstGeom prst="arc">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7" name="直接连接符 307"/>
                        <wps:cNvCnPr/>
                        <wps:spPr>
                          <a:xfrm>
                            <a:off x="583901" y="4296087"/>
                            <a:ext cx="36766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cNvPr id="308" name="组合 308"/>
                        <wpg:cNvGrpSpPr/>
                        <wpg:grpSpPr>
                          <a:xfrm>
                            <a:off x="4306950" y="2131269"/>
                            <a:ext cx="265049" cy="272339"/>
                            <a:chOff x="1029804" y="2150319"/>
                            <a:chExt cx="265049" cy="272339"/>
                          </a:xfrm>
                        </wpg:grpSpPr>
                        <wps:wsp>
                          <wps:cNvPr id="309" name="泪滴形 309"/>
                          <wps:cNvSpPr/>
                          <wps:spPr>
                            <a:xfrm rot="8141611">
                              <a:off x="1029804" y="2150319"/>
                              <a:ext cx="265049" cy="272339"/>
                            </a:xfrm>
                            <a:prstGeom prst="teardrop">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椭圆 310"/>
                          <wps:cNvSpPr/>
                          <wps:spPr>
                            <a:xfrm>
                              <a:off x="1104900" y="2238375"/>
                              <a:ext cx="104775" cy="10477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1" name="组合 311"/>
                        <wpg:cNvGrpSpPr/>
                        <wpg:grpSpPr>
                          <a:xfrm>
                            <a:off x="1143042" y="2795879"/>
                            <a:ext cx="265049" cy="272339"/>
                            <a:chOff x="1029804" y="2150319"/>
                            <a:chExt cx="265049" cy="272339"/>
                          </a:xfrm>
                        </wpg:grpSpPr>
                        <wps:wsp>
                          <wps:cNvPr id="312" name="泪滴形 312"/>
                          <wps:cNvSpPr/>
                          <wps:spPr>
                            <a:xfrm rot="8141611">
                              <a:off x="1029804" y="2150319"/>
                              <a:ext cx="265049" cy="272339"/>
                            </a:xfrm>
                            <a:prstGeom prst="teardrop">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椭圆 313"/>
                          <wps:cNvSpPr/>
                          <wps:spPr>
                            <a:xfrm>
                              <a:off x="1104900" y="2238375"/>
                              <a:ext cx="104775" cy="10477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4" name="组合 314"/>
                        <wpg:cNvGrpSpPr/>
                        <wpg:grpSpPr>
                          <a:xfrm>
                            <a:off x="2561949" y="2802420"/>
                            <a:ext cx="265049" cy="272339"/>
                            <a:chOff x="1029804" y="2150319"/>
                            <a:chExt cx="265049" cy="272339"/>
                          </a:xfrm>
                        </wpg:grpSpPr>
                        <wps:wsp>
                          <wps:cNvPr id="315" name="泪滴形 315"/>
                          <wps:cNvSpPr/>
                          <wps:spPr>
                            <a:xfrm rot="8141611">
                              <a:off x="1029804" y="2150319"/>
                              <a:ext cx="265049" cy="272339"/>
                            </a:xfrm>
                            <a:prstGeom prst="teardrop">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椭圆 316"/>
                          <wps:cNvSpPr/>
                          <wps:spPr>
                            <a:xfrm>
                              <a:off x="1104900" y="2238375"/>
                              <a:ext cx="104775" cy="10477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7" name="组合 317"/>
                        <wpg:cNvGrpSpPr/>
                        <wpg:grpSpPr>
                          <a:xfrm>
                            <a:off x="667854" y="3964794"/>
                            <a:ext cx="265049" cy="272339"/>
                            <a:chOff x="1029804" y="2150319"/>
                            <a:chExt cx="265049" cy="272339"/>
                          </a:xfrm>
                        </wpg:grpSpPr>
                        <wps:wsp>
                          <wps:cNvPr id="318" name="泪滴形 318"/>
                          <wps:cNvSpPr/>
                          <wps:spPr>
                            <a:xfrm rot="8141611">
                              <a:off x="1029804" y="2150319"/>
                              <a:ext cx="265049" cy="272339"/>
                            </a:xfrm>
                            <a:prstGeom prst="teardrop">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椭圆 319"/>
                          <wps:cNvSpPr/>
                          <wps:spPr>
                            <a:xfrm>
                              <a:off x="1104900" y="2238375"/>
                              <a:ext cx="104775" cy="10477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0" name="组合 320"/>
                        <wpg:cNvGrpSpPr/>
                        <wpg:grpSpPr>
                          <a:xfrm>
                            <a:off x="3953979" y="2790564"/>
                            <a:ext cx="265049" cy="272339"/>
                            <a:chOff x="1029804" y="2150319"/>
                            <a:chExt cx="265049" cy="272339"/>
                          </a:xfrm>
                        </wpg:grpSpPr>
                        <wps:wsp>
                          <wps:cNvPr id="321" name="泪滴形 321"/>
                          <wps:cNvSpPr/>
                          <wps:spPr>
                            <a:xfrm rot="8141611">
                              <a:off x="1029804" y="2150319"/>
                              <a:ext cx="265049" cy="272339"/>
                            </a:xfrm>
                            <a:prstGeom prst="teardrop">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椭圆 322"/>
                          <wps:cNvSpPr/>
                          <wps:spPr>
                            <a:xfrm>
                              <a:off x="1104900" y="2238375"/>
                              <a:ext cx="104775" cy="10477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3" name="文本框 323"/>
                        <wps:cNvSpPr txBox="1"/>
                        <wps:spPr>
                          <a:xfrm>
                            <a:off x="851093" y="3004434"/>
                            <a:ext cx="946785" cy="487716"/>
                          </a:xfrm>
                          <a:prstGeom prst="rect">
                            <a:avLst/>
                          </a:prstGeom>
                          <a:noFill/>
                        </wps:spPr>
                        <wps:txbx>
                          <w:txbxContent>
                            <w:p w14:paraId="2F91F062" w14:textId="77777777" w:rsidR="00257050" w:rsidRPr="00591833" w:rsidRDefault="00257050" w:rsidP="00870D3D">
                              <w:pPr>
                                <w:pStyle w:val="af"/>
                                <w:spacing w:before="0" w:beforeAutospacing="0" w:after="0" w:afterAutospacing="0"/>
                                <w:ind w:firstLine="440"/>
                                <w:jc w:val="center"/>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pPr>
                              <w:r w:rsidRPr="00591833">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t>2014</w:t>
                              </w:r>
                              <w:r w:rsidRPr="00591833">
                                <w:rPr>
                                  <w:rFonts w:ascii="华文细黑" w:eastAsia="华文细黑" w:hAnsi="华文细黑" w:hint="eastAsia"/>
                                  <w:color w:val="000000" w:themeColor="text1"/>
                                  <w:sz w:val="22"/>
                                  <w:szCs w:val="40"/>
                                  <w14:shadow w14:blurRad="38100" w14:dist="19050" w14:dir="2700000" w14:sx="100000" w14:sy="100000" w14:kx="0" w14:ky="0" w14:algn="tl">
                                    <w14:schemeClr w14:val="dk1">
                                      <w14:alpha w14:val="60000"/>
                                    </w14:schemeClr>
                                  </w14:shadow>
                                </w:rPr>
                                <w:t>年</w:t>
                              </w:r>
                            </w:p>
                          </w:txbxContent>
                        </wps:txbx>
                        <wps:bodyPr wrap="none" lIns="91440" tIns="45720" rIns="91440" bIns="45720" anchor="ctr">
                          <a:spAutoFit/>
                        </wps:bodyPr>
                      </wps:wsp>
                      <wps:wsp>
                        <wps:cNvPr id="324" name="矩形 324"/>
                        <wps:cNvSpPr/>
                        <wps:spPr>
                          <a:xfrm>
                            <a:off x="1819276" y="1686651"/>
                            <a:ext cx="1436894" cy="542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BFBB9E" w14:textId="77777777" w:rsidR="00257050" w:rsidRPr="00591833" w:rsidRDefault="00257050" w:rsidP="00870D3D">
                              <w:pPr>
                                <w:jc w:val="center"/>
                                <w:rPr>
                                  <w:rFonts w:ascii="华文细黑" w:eastAsia="华文细黑" w:hAnsi="华文细黑"/>
                                  <w:b/>
                                  <w:color w:val="000000" w:themeColor="text1"/>
                                  <w:sz w:val="16"/>
                                  <w:szCs w:val="16"/>
                                </w:rPr>
                              </w:pPr>
                              <w:r w:rsidRPr="00591833">
                                <w:rPr>
                                  <w:rFonts w:ascii="华文细黑" w:eastAsia="华文细黑" w:hAnsi="华文细黑" w:hint="eastAsia"/>
                                  <w:b/>
                                  <w:color w:val="000000" w:themeColor="text1"/>
                                  <w:sz w:val="16"/>
                                  <w:szCs w:val="16"/>
                                </w:rPr>
                                <w:t>生物医药被确定为国家</w:t>
                              </w:r>
                              <w:r w:rsidRPr="00591833">
                                <w:rPr>
                                  <w:rFonts w:ascii="华文细黑" w:eastAsia="华文细黑" w:hAnsi="华文细黑"/>
                                  <w:b/>
                                  <w:color w:val="000000" w:themeColor="text1"/>
                                  <w:sz w:val="16"/>
                                  <w:szCs w:val="16"/>
                                </w:rPr>
                                <w:t>重点发展的</w:t>
                              </w:r>
                              <w:r w:rsidRPr="00591833">
                                <w:rPr>
                                  <w:rFonts w:ascii="华文细黑" w:eastAsia="华文细黑" w:hAnsi="华文细黑" w:hint="eastAsia"/>
                                  <w:b/>
                                  <w:color w:val="000000" w:themeColor="text1"/>
                                  <w:sz w:val="16"/>
                                  <w:szCs w:val="16"/>
                                </w:rPr>
                                <w:t>战略新兴产业之一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文本框 325"/>
                        <wps:cNvSpPr txBox="1"/>
                        <wps:spPr>
                          <a:xfrm>
                            <a:off x="1912874" y="1457325"/>
                            <a:ext cx="1477645" cy="431832"/>
                          </a:xfrm>
                          <a:prstGeom prst="rect">
                            <a:avLst/>
                          </a:prstGeom>
                          <a:noFill/>
                        </wps:spPr>
                        <wps:txbx>
                          <w:txbxContent>
                            <w:p w14:paraId="328D51F9" w14:textId="77777777" w:rsidR="00257050" w:rsidRPr="00591833" w:rsidRDefault="00257050" w:rsidP="00870D3D">
                              <w:pPr>
                                <w:pStyle w:val="af"/>
                                <w:spacing w:before="0" w:beforeAutospacing="0" w:after="0" w:afterAutospacing="0"/>
                                <w:ind w:firstLine="440"/>
                                <w:jc w:val="center"/>
                                <w:rPr>
                                  <w:rFonts w:ascii="华文细黑" w:eastAsia="华文细黑" w:hAnsi="华文细黑"/>
                                  <w:sz w:val="16"/>
                                </w:rPr>
                              </w:pPr>
                              <w:r w:rsidRPr="00591833">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t>2010</w:t>
                              </w:r>
                              <w:r w:rsidRPr="00591833">
                                <w:rPr>
                                  <w:rFonts w:ascii="华文细黑" w:eastAsia="华文细黑" w:hAnsi="华文细黑" w:hint="eastAsia"/>
                                  <w:color w:val="000000" w:themeColor="text1"/>
                                  <w:sz w:val="22"/>
                                  <w:szCs w:val="40"/>
                                  <w14:shadow w14:blurRad="38100" w14:dist="19050" w14:dir="2700000" w14:sx="100000" w14:sy="100000" w14:kx="0" w14:ky="0" w14:algn="tl">
                                    <w14:schemeClr w14:val="dk1">
                                      <w14:alpha w14:val="60000"/>
                                    </w14:schemeClr>
                                  </w14:shadow>
                                </w:rPr>
                                <w:t>年</w:t>
                              </w:r>
                              <w:r w:rsidRPr="00591833">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t>-2012</w:t>
                              </w:r>
                              <w:r w:rsidRPr="00591833">
                                <w:rPr>
                                  <w:rFonts w:ascii="华文细黑" w:eastAsia="华文细黑" w:hAnsi="华文细黑" w:hint="eastAsia"/>
                                  <w:color w:val="000000" w:themeColor="text1"/>
                                  <w:sz w:val="22"/>
                                  <w:szCs w:val="40"/>
                                  <w14:shadow w14:blurRad="38100" w14:dist="19050" w14:dir="2700000" w14:sx="100000" w14:sy="100000" w14:kx="0" w14:ky="0" w14:algn="tl">
                                    <w14:schemeClr w14:val="dk1">
                                      <w14:alpha w14:val="60000"/>
                                    </w14:schemeClr>
                                  </w14:shadow>
                                </w:rPr>
                                <w:t>年</w:t>
                              </w:r>
                            </w:p>
                          </w:txbxContent>
                        </wps:txbx>
                        <wps:bodyPr wrap="none" lIns="91440" tIns="45720" rIns="91440" bIns="45720" anchor="ctr">
                          <a:noAutofit/>
                        </wps:bodyPr>
                      </wps:wsp>
                      <wps:wsp>
                        <wps:cNvPr id="326" name="文本框 326"/>
                        <wps:cNvSpPr txBox="1"/>
                        <wps:spPr>
                          <a:xfrm>
                            <a:off x="4019182" y="1485903"/>
                            <a:ext cx="946785" cy="487716"/>
                          </a:xfrm>
                          <a:prstGeom prst="rect">
                            <a:avLst/>
                          </a:prstGeom>
                          <a:noFill/>
                        </wps:spPr>
                        <wps:txbx>
                          <w:txbxContent>
                            <w:p w14:paraId="728E926C" w14:textId="77777777" w:rsidR="00257050" w:rsidRPr="00591833" w:rsidRDefault="00257050" w:rsidP="00870D3D">
                              <w:pPr>
                                <w:pStyle w:val="af"/>
                                <w:spacing w:before="0" w:beforeAutospacing="0" w:after="0" w:afterAutospacing="0"/>
                                <w:ind w:firstLine="440"/>
                                <w:jc w:val="center"/>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pPr>
                              <w:r w:rsidRPr="00591833">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t>2013</w:t>
                              </w:r>
                              <w:r w:rsidRPr="00591833">
                                <w:rPr>
                                  <w:rFonts w:ascii="华文细黑" w:eastAsia="华文细黑" w:hAnsi="华文细黑" w:hint="eastAsia"/>
                                  <w:color w:val="000000" w:themeColor="text1"/>
                                  <w:sz w:val="22"/>
                                  <w:szCs w:val="40"/>
                                  <w14:shadow w14:blurRad="38100" w14:dist="19050" w14:dir="2700000" w14:sx="100000" w14:sy="100000" w14:kx="0" w14:ky="0" w14:algn="tl">
                                    <w14:schemeClr w14:val="dk1">
                                      <w14:alpha w14:val="60000"/>
                                    </w14:schemeClr>
                                  </w14:shadow>
                                </w:rPr>
                                <w:t>年</w:t>
                              </w:r>
                            </w:p>
                          </w:txbxContent>
                        </wps:txbx>
                        <wps:bodyPr wrap="none" lIns="91440" tIns="45720" rIns="91440" bIns="45720" anchor="ctr">
                          <a:spAutoFit/>
                        </wps:bodyPr>
                      </wps:wsp>
                      <wps:wsp>
                        <wps:cNvPr id="327" name="矩形 327"/>
                        <wps:cNvSpPr/>
                        <wps:spPr>
                          <a:xfrm>
                            <a:off x="3581401" y="3234675"/>
                            <a:ext cx="1504950" cy="676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9438B0" w14:textId="77777777" w:rsidR="00257050" w:rsidRPr="00591833" w:rsidRDefault="00257050" w:rsidP="00870D3D">
                              <w:pPr>
                                <w:jc w:val="center"/>
                                <w:rPr>
                                  <w:rFonts w:ascii="华文细黑" w:eastAsia="华文细黑" w:hAnsi="华文细黑"/>
                                  <w:b/>
                                  <w:color w:val="000000" w:themeColor="text1"/>
                                  <w:sz w:val="16"/>
                                </w:rPr>
                              </w:pPr>
                              <w:r w:rsidRPr="00591833">
                                <w:rPr>
                                  <w:rFonts w:ascii="华文细黑" w:eastAsia="华文细黑" w:hAnsi="华文细黑" w:hint="eastAsia"/>
                                  <w:b/>
                                  <w:color w:val="000000" w:themeColor="text1"/>
                                  <w:sz w:val="16"/>
                                </w:rPr>
                                <w:t>推进药品审评审批改革、</w:t>
                              </w:r>
                            </w:p>
                            <w:p w14:paraId="6B4F90BA" w14:textId="77777777" w:rsidR="00257050" w:rsidRPr="00591833" w:rsidRDefault="00257050" w:rsidP="00870D3D">
                              <w:pPr>
                                <w:jc w:val="center"/>
                                <w:rPr>
                                  <w:rFonts w:ascii="华文细黑" w:eastAsia="华文细黑" w:hAnsi="华文细黑"/>
                                  <w:b/>
                                  <w:color w:val="000000" w:themeColor="text1"/>
                                  <w:sz w:val="16"/>
                                </w:rPr>
                              </w:pPr>
                              <w:r w:rsidRPr="00591833">
                                <w:rPr>
                                  <w:rFonts w:ascii="华文细黑" w:eastAsia="华文细黑" w:hAnsi="华文细黑" w:hint="eastAsia"/>
                                  <w:b/>
                                  <w:color w:val="000000" w:themeColor="text1"/>
                                  <w:sz w:val="16"/>
                                </w:rPr>
                                <w:t>启动仿制药一致性评价、</w:t>
                              </w:r>
                            </w:p>
                            <w:p w14:paraId="667012C6" w14:textId="77777777" w:rsidR="00257050" w:rsidRPr="00591833" w:rsidRDefault="00257050" w:rsidP="00870D3D">
                              <w:pPr>
                                <w:rPr>
                                  <w:rFonts w:ascii="华文细黑" w:eastAsia="华文细黑" w:hAnsi="华文细黑"/>
                                  <w:b/>
                                  <w:color w:val="000000" w:themeColor="text1"/>
                                  <w:sz w:val="18"/>
                                </w:rPr>
                              </w:pPr>
                              <w:r w:rsidRPr="00591833">
                                <w:rPr>
                                  <w:rFonts w:ascii="华文细黑" w:eastAsia="华文细黑" w:hAnsi="华文细黑" w:hint="eastAsia"/>
                                  <w:b/>
                                  <w:color w:val="000000" w:themeColor="text1"/>
                                  <w:sz w:val="16"/>
                                </w:rPr>
                                <w:t>启动国家医保目录调整</w:t>
                              </w:r>
                            </w:p>
                            <w:p w14:paraId="748D22A6" w14:textId="77777777" w:rsidR="00257050" w:rsidRPr="00AA55DE" w:rsidRDefault="00257050" w:rsidP="00870D3D">
                              <w:pPr>
                                <w:jc w:val="center"/>
                                <w:rPr>
                                  <w:b/>
                                  <w:color w:val="2E74B5" w:themeColor="accent1" w:themeShade="BF"/>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矩形 328"/>
                        <wps:cNvSpPr/>
                        <wps:spPr>
                          <a:xfrm>
                            <a:off x="95251" y="1618774"/>
                            <a:ext cx="1599757" cy="676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7729A5" w14:textId="77777777" w:rsidR="00257050" w:rsidRPr="00591833" w:rsidRDefault="00257050" w:rsidP="00870D3D">
                              <w:pPr>
                                <w:jc w:val="center"/>
                                <w:rPr>
                                  <w:rFonts w:ascii="华文细黑" w:eastAsia="华文细黑" w:hAnsi="华文细黑"/>
                                  <w:b/>
                                  <w:color w:val="000000" w:themeColor="text1"/>
                                  <w:sz w:val="16"/>
                                  <w:szCs w:val="16"/>
                                </w:rPr>
                              </w:pPr>
                              <w:r w:rsidRPr="00591833">
                                <w:rPr>
                                  <w:rFonts w:ascii="华文细黑" w:eastAsia="华文细黑" w:hAnsi="华文细黑" w:hint="eastAsia"/>
                                  <w:b/>
                                  <w:color w:val="000000" w:themeColor="text1"/>
                                  <w:sz w:val="16"/>
                                  <w:szCs w:val="16"/>
                                </w:rPr>
                                <w:t>基本药物制度陆续出台、</w:t>
                              </w:r>
                            </w:p>
                            <w:p w14:paraId="27859C26" w14:textId="77777777" w:rsidR="00257050" w:rsidRPr="00591833" w:rsidRDefault="00257050" w:rsidP="00870D3D">
                              <w:pPr>
                                <w:jc w:val="center"/>
                                <w:rPr>
                                  <w:rFonts w:ascii="华文细黑" w:eastAsia="华文细黑" w:hAnsi="华文细黑"/>
                                  <w:b/>
                                  <w:color w:val="000000" w:themeColor="text1"/>
                                  <w:sz w:val="16"/>
                                  <w:szCs w:val="16"/>
                                </w:rPr>
                              </w:pPr>
                              <w:r w:rsidRPr="00591833">
                                <w:rPr>
                                  <w:rFonts w:ascii="华文细黑" w:eastAsia="华文细黑" w:hAnsi="华文细黑" w:hint="eastAsia"/>
                                  <w:b/>
                                  <w:color w:val="000000" w:themeColor="text1"/>
                                  <w:sz w:val="16"/>
                                  <w:szCs w:val="16"/>
                                </w:rPr>
                                <w:t>GMP、GSP 等监管法规修订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9" name="组合 329"/>
                        <wpg:cNvGrpSpPr/>
                        <wpg:grpSpPr>
                          <a:xfrm>
                            <a:off x="629754" y="2140794"/>
                            <a:ext cx="265049" cy="272339"/>
                            <a:chOff x="1029804" y="2150319"/>
                            <a:chExt cx="265049" cy="272339"/>
                          </a:xfrm>
                        </wpg:grpSpPr>
                        <wps:wsp>
                          <wps:cNvPr id="330" name="泪滴形 330"/>
                          <wps:cNvSpPr/>
                          <wps:spPr>
                            <a:xfrm rot="8141611">
                              <a:off x="1029804" y="2150319"/>
                              <a:ext cx="265049" cy="272339"/>
                            </a:xfrm>
                            <a:prstGeom prst="teardrop">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椭圆 331"/>
                          <wps:cNvSpPr/>
                          <wps:spPr>
                            <a:xfrm>
                              <a:off x="1104900" y="2238375"/>
                              <a:ext cx="104775" cy="10477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2" name="文本框 332"/>
                        <wps:cNvSpPr txBox="1"/>
                        <wps:spPr>
                          <a:xfrm>
                            <a:off x="431993" y="1457328"/>
                            <a:ext cx="946785" cy="346101"/>
                          </a:xfrm>
                          <a:prstGeom prst="rect">
                            <a:avLst/>
                          </a:prstGeom>
                          <a:noFill/>
                        </wps:spPr>
                        <wps:txbx>
                          <w:txbxContent>
                            <w:p w14:paraId="4BC42549" w14:textId="77777777" w:rsidR="00257050" w:rsidRPr="00591833" w:rsidRDefault="00257050" w:rsidP="00870D3D">
                              <w:pPr>
                                <w:pStyle w:val="af"/>
                                <w:spacing w:before="0" w:beforeAutospacing="0" w:after="0" w:afterAutospacing="0"/>
                                <w:ind w:firstLine="440"/>
                                <w:jc w:val="center"/>
                                <w:rPr>
                                  <w:rFonts w:ascii="华文细黑" w:eastAsia="华文细黑" w:hAnsi="华文细黑"/>
                                  <w:sz w:val="16"/>
                                </w:rPr>
                              </w:pPr>
                              <w:r w:rsidRPr="00591833">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t>2009</w:t>
                              </w:r>
                              <w:r w:rsidRPr="00591833">
                                <w:rPr>
                                  <w:rFonts w:ascii="华文细黑" w:eastAsia="华文细黑" w:hAnsi="华文细黑" w:hint="eastAsia"/>
                                  <w:color w:val="000000" w:themeColor="text1"/>
                                  <w:sz w:val="22"/>
                                  <w:szCs w:val="40"/>
                                  <w14:shadow w14:blurRad="38100" w14:dist="19050" w14:dir="2700000" w14:sx="100000" w14:sy="100000" w14:kx="0" w14:ky="0" w14:algn="tl">
                                    <w14:schemeClr w14:val="dk1">
                                      <w14:alpha w14:val="60000"/>
                                    </w14:schemeClr>
                                  </w14:shadow>
                                </w:rPr>
                                <w:t>年</w:t>
                              </w:r>
                            </w:p>
                          </w:txbxContent>
                        </wps:txbx>
                        <wps:bodyPr wrap="none" lIns="91440" tIns="45720" rIns="91440" bIns="45720" anchor="ctr">
                          <a:noAutofit/>
                        </wps:bodyPr>
                      </wps:wsp>
                      <wps:wsp>
                        <wps:cNvPr id="333" name="矩形 333"/>
                        <wps:cNvSpPr/>
                        <wps:spPr>
                          <a:xfrm>
                            <a:off x="1925148" y="3225150"/>
                            <a:ext cx="1704147" cy="708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D7464C" w14:textId="77777777" w:rsidR="00257050" w:rsidRPr="000A196D" w:rsidRDefault="00257050" w:rsidP="00870D3D">
                              <w:pPr>
                                <w:rPr>
                                  <w:b/>
                                  <w:color w:val="2E74B5" w:themeColor="accent1" w:themeShade="BF"/>
                                  <w:sz w:val="15"/>
                                </w:rPr>
                              </w:pPr>
                              <w:r w:rsidRPr="00591833">
                                <w:rPr>
                                  <w:rFonts w:ascii="华文细黑" w:eastAsia="华文细黑" w:hAnsi="华文细黑" w:hint="eastAsia"/>
                                  <w:b/>
                                  <w:color w:val="000000" w:themeColor="text1"/>
                                  <w:sz w:val="15"/>
                                </w:rPr>
                                <w:t>推动公立医院</w:t>
                              </w:r>
                              <w:r w:rsidRPr="00591833">
                                <w:rPr>
                                  <w:rFonts w:ascii="华文细黑" w:eastAsia="华文细黑" w:hAnsi="华文细黑"/>
                                  <w:b/>
                                  <w:color w:val="000000" w:themeColor="text1"/>
                                  <w:sz w:val="15"/>
                                </w:rPr>
                                <w:t>改革</w:t>
                              </w:r>
                              <w:r w:rsidRPr="00591833">
                                <w:rPr>
                                  <w:rFonts w:ascii="华文细黑" w:eastAsia="华文细黑" w:hAnsi="华文细黑" w:hint="eastAsia"/>
                                  <w:b/>
                                  <w:color w:val="000000" w:themeColor="text1"/>
                                  <w:sz w:val="15"/>
                                </w:rPr>
                                <w:t>、推进药品价格改革、完善公立医院药品集中采购、推进药品医疗器械审评审批制度改革</w:t>
                              </w:r>
                              <w:r>
                                <w:rPr>
                                  <w:rFonts w:hint="eastAsia"/>
                                  <w:b/>
                                  <w:color w:val="2E74B5" w:themeColor="accent1" w:themeShade="BF"/>
                                  <w:sz w:val="15"/>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文本框 334"/>
                        <wps:cNvSpPr txBox="1"/>
                        <wps:spPr>
                          <a:xfrm>
                            <a:off x="431993" y="4171273"/>
                            <a:ext cx="946785" cy="487716"/>
                          </a:xfrm>
                          <a:prstGeom prst="rect">
                            <a:avLst/>
                          </a:prstGeom>
                          <a:noFill/>
                        </wps:spPr>
                        <wps:txbx>
                          <w:txbxContent>
                            <w:p w14:paraId="63B0B736" w14:textId="77777777" w:rsidR="00257050" w:rsidRPr="00591833" w:rsidRDefault="00257050" w:rsidP="00870D3D">
                              <w:pPr>
                                <w:pStyle w:val="af"/>
                                <w:spacing w:before="0" w:beforeAutospacing="0" w:after="0" w:afterAutospacing="0"/>
                                <w:ind w:firstLine="440"/>
                                <w:jc w:val="center"/>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pPr>
                              <w:r w:rsidRPr="00591833">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t>2017</w:t>
                              </w:r>
                              <w:r w:rsidRPr="00591833">
                                <w:rPr>
                                  <w:rFonts w:ascii="华文细黑" w:eastAsia="华文细黑" w:hAnsi="华文细黑" w:hint="eastAsia"/>
                                  <w:color w:val="000000" w:themeColor="text1"/>
                                  <w:sz w:val="22"/>
                                  <w:szCs w:val="40"/>
                                  <w14:shadow w14:blurRad="38100" w14:dist="19050" w14:dir="2700000" w14:sx="100000" w14:sy="100000" w14:kx="0" w14:ky="0" w14:algn="tl">
                                    <w14:schemeClr w14:val="dk1">
                                      <w14:alpha w14:val="60000"/>
                                    </w14:schemeClr>
                                  </w14:shadow>
                                </w:rPr>
                                <w:t>年</w:t>
                              </w:r>
                            </w:p>
                          </w:txbxContent>
                        </wps:txbx>
                        <wps:bodyPr wrap="none" lIns="91440" tIns="45720" rIns="91440" bIns="45720" anchor="ctr">
                          <a:spAutoFit/>
                        </wps:bodyPr>
                      </wps:wsp>
                      <wpg:grpSp>
                        <wpg:cNvPr id="335" name="组合 335"/>
                        <wpg:cNvGrpSpPr/>
                        <wpg:grpSpPr>
                          <a:xfrm>
                            <a:off x="2438400" y="3964794"/>
                            <a:ext cx="265049" cy="272339"/>
                            <a:chOff x="1029804" y="2150319"/>
                            <a:chExt cx="265049" cy="272339"/>
                          </a:xfrm>
                        </wpg:grpSpPr>
                        <wps:wsp>
                          <wps:cNvPr id="336" name="泪滴形 336"/>
                          <wps:cNvSpPr/>
                          <wps:spPr>
                            <a:xfrm rot="8141611">
                              <a:off x="1029804" y="2150319"/>
                              <a:ext cx="265049" cy="272339"/>
                            </a:xfrm>
                            <a:prstGeom prst="teardrop">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椭圆 337"/>
                          <wps:cNvSpPr/>
                          <wps:spPr>
                            <a:xfrm>
                              <a:off x="1104900" y="2238375"/>
                              <a:ext cx="104775" cy="10477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8" name="组合 338"/>
                        <wpg:cNvGrpSpPr/>
                        <wpg:grpSpPr>
                          <a:xfrm>
                            <a:off x="4211424" y="3964794"/>
                            <a:ext cx="265049" cy="272339"/>
                            <a:chOff x="1029804" y="2150319"/>
                            <a:chExt cx="265049" cy="272339"/>
                          </a:xfrm>
                        </wpg:grpSpPr>
                        <wps:wsp>
                          <wps:cNvPr id="339" name="泪滴形 339"/>
                          <wps:cNvSpPr/>
                          <wps:spPr>
                            <a:xfrm rot="8141611">
                              <a:off x="1029804" y="2150319"/>
                              <a:ext cx="265049" cy="272339"/>
                            </a:xfrm>
                            <a:prstGeom prst="teardrop">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椭圆 340"/>
                          <wps:cNvSpPr/>
                          <wps:spPr>
                            <a:xfrm>
                              <a:off x="1104900" y="2238375"/>
                              <a:ext cx="104775" cy="10477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1" name="直接箭头连接符 341"/>
                        <wps:cNvCnPr/>
                        <wps:spPr>
                          <a:xfrm>
                            <a:off x="4257675" y="4296087"/>
                            <a:ext cx="133350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342" name="文本框 342"/>
                        <wps:cNvSpPr txBox="1"/>
                        <wps:spPr>
                          <a:xfrm>
                            <a:off x="2330682" y="3004065"/>
                            <a:ext cx="946785" cy="487716"/>
                          </a:xfrm>
                          <a:prstGeom prst="rect">
                            <a:avLst/>
                          </a:prstGeom>
                          <a:noFill/>
                        </wps:spPr>
                        <wps:txbx>
                          <w:txbxContent>
                            <w:p w14:paraId="0D717826" w14:textId="77777777" w:rsidR="00257050" w:rsidRPr="00591833" w:rsidRDefault="00257050" w:rsidP="00870D3D">
                              <w:pPr>
                                <w:pStyle w:val="af"/>
                                <w:spacing w:before="0" w:beforeAutospacing="0" w:after="0" w:afterAutospacing="0"/>
                                <w:ind w:firstLine="440"/>
                                <w:jc w:val="center"/>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pPr>
                              <w:r w:rsidRPr="00591833">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t>2015</w:t>
                              </w:r>
                              <w:r w:rsidRPr="00591833">
                                <w:rPr>
                                  <w:rFonts w:ascii="华文细黑" w:eastAsia="华文细黑" w:hAnsi="华文细黑" w:hint="eastAsia"/>
                                  <w:color w:val="000000" w:themeColor="text1"/>
                                  <w:sz w:val="22"/>
                                  <w:szCs w:val="40"/>
                                  <w14:shadow w14:blurRad="38100" w14:dist="19050" w14:dir="2700000" w14:sx="100000" w14:sy="100000" w14:kx="0" w14:ky="0" w14:algn="tl">
                                    <w14:schemeClr w14:val="dk1">
                                      <w14:alpha w14:val="60000"/>
                                    </w14:schemeClr>
                                  </w14:shadow>
                                </w:rPr>
                                <w:t>年</w:t>
                              </w:r>
                            </w:p>
                          </w:txbxContent>
                        </wps:txbx>
                        <wps:bodyPr wrap="none" lIns="91440" tIns="45720" rIns="91440" bIns="45720" anchor="ctr">
                          <a:spAutoFit/>
                        </wps:bodyPr>
                      </wps:wsp>
                      <wps:wsp>
                        <wps:cNvPr id="343" name="文本框 343"/>
                        <wps:cNvSpPr txBox="1"/>
                        <wps:spPr>
                          <a:xfrm>
                            <a:off x="3743556" y="3004065"/>
                            <a:ext cx="946785" cy="487716"/>
                          </a:xfrm>
                          <a:prstGeom prst="rect">
                            <a:avLst/>
                          </a:prstGeom>
                          <a:noFill/>
                        </wps:spPr>
                        <wps:txbx>
                          <w:txbxContent>
                            <w:p w14:paraId="551B0200" w14:textId="77777777" w:rsidR="00257050" w:rsidRPr="00591833" w:rsidRDefault="00257050" w:rsidP="00870D3D">
                              <w:pPr>
                                <w:pStyle w:val="af"/>
                                <w:spacing w:before="0" w:beforeAutospacing="0" w:after="0" w:afterAutospacing="0"/>
                                <w:ind w:firstLine="440"/>
                                <w:jc w:val="center"/>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pPr>
                              <w:r w:rsidRPr="00591833">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t>2016</w:t>
                              </w:r>
                              <w:r w:rsidRPr="00591833">
                                <w:rPr>
                                  <w:rFonts w:ascii="华文细黑" w:eastAsia="华文细黑" w:hAnsi="华文细黑" w:hint="eastAsia"/>
                                  <w:color w:val="000000" w:themeColor="text1"/>
                                  <w:sz w:val="22"/>
                                  <w:szCs w:val="40"/>
                                  <w14:shadow w14:blurRad="38100" w14:dist="19050" w14:dir="2700000" w14:sx="100000" w14:sy="100000" w14:kx="0" w14:ky="0" w14:algn="tl">
                                    <w14:schemeClr w14:val="dk1">
                                      <w14:alpha w14:val="60000"/>
                                    </w14:schemeClr>
                                  </w14:shadow>
                                </w:rPr>
                                <w:t>年</w:t>
                              </w:r>
                            </w:p>
                          </w:txbxContent>
                        </wps:txbx>
                        <wps:bodyPr wrap="none" lIns="91440" tIns="45720" rIns="91440" bIns="45720" anchor="ctr">
                          <a:spAutoFit/>
                        </wps:bodyPr>
                      </wps:wsp>
                      <wps:wsp>
                        <wps:cNvPr id="344" name="文本框 344"/>
                        <wps:cNvSpPr txBox="1"/>
                        <wps:spPr>
                          <a:xfrm>
                            <a:off x="2231280" y="4171273"/>
                            <a:ext cx="946785" cy="487716"/>
                          </a:xfrm>
                          <a:prstGeom prst="rect">
                            <a:avLst/>
                          </a:prstGeom>
                          <a:noFill/>
                        </wps:spPr>
                        <wps:txbx>
                          <w:txbxContent>
                            <w:p w14:paraId="08289CAF" w14:textId="77777777" w:rsidR="00257050" w:rsidRPr="00591833" w:rsidRDefault="00257050" w:rsidP="00870D3D">
                              <w:pPr>
                                <w:pStyle w:val="af"/>
                                <w:spacing w:before="0" w:beforeAutospacing="0" w:after="0" w:afterAutospacing="0"/>
                                <w:ind w:firstLine="440"/>
                                <w:jc w:val="center"/>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pPr>
                              <w:r w:rsidRPr="00591833">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t>2018</w:t>
                              </w:r>
                              <w:r w:rsidRPr="00591833">
                                <w:rPr>
                                  <w:rFonts w:ascii="华文细黑" w:eastAsia="华文细黑" w:hAnsi="华文细黑" w:hint="eastAsia"/>
                                  <w:color w:val="000000" w:themeColor="text1"/>
                                  <w:sz w:val="22"/>
                                  <w:szCs w:val="40"/>
                                  <w14:shadow w14:blurRad="38100" w14:dist="19050" w14:dir="2700000" w14:sx="100000" w14:sy="100000" w14:kx="0" w14:ky="0" w14:algn="tl">
                                    <w14:schemeClr w14:val="dk1">
                                      <w14:alpha w14:val="60000"/>
                                    </w14:schemeClr>
                                  </w14:shadow>
                                </w:rPr>
                                <w:t>年</w:t>
                              </w:r>
                            </w:p>
                          </w:txbxContent>
                        </wps:txbx>
                        <wps:bodyPr wrap="none" lIns="91440" tIns="45720" rIns="91440" bIns="45720" anchor="ctr">
                          <a:spAutoFit/>
                        </wps:bodyPr>
                      </wps:wsp>
                      <wps:wsp>
                        <wps:cNvPr id="345" name="矩形 345"/>
                        <wps:cNvSpPr/>
                        <wps:spPr>
                          <a:xfrm>
                            <a:off x="3502659" y="4400550"/>
                            <a:ext cx="1771651" cy="1066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0FA185" w14:textId="77777777" w:rsidR="00257050" w:rsidRPr="00591833" w:rsidRDefault="00257050" w:rsidP="00870D3D">
                              <w:pPr>
                                <w:jc w:val="left"/>
                                <w:rPr>
                                  <w:rFonts w:ascii="华文细黑" w:eastAsia="华文细黑" w:hAnsi="华文细黑"/>
                                  <w:b/>
                                  <w:color w:val="000000" w:themeColor="text1"/>
                                  <w:sz w:val="16"/>
                                </w:rPr>
                              </w:pPr>
                              <w:r w:rsidRPr="00591833">
                                <w:rPr>
                                  <w:rFonts w:ascii="华文细黑" w:eastAsia="华文细黑" w:hAnsi="华文细黑" w:hint="eastAsia"/>
                                  <w:b/>
                                  <w:color w:val="000000" w:themeColor="text1"/>
                                  <w:sz w:val="16"/>
                                </w:rPr>
                                <w:t>“</w:t>
                              </w:r>
                              <w:r w:rsidRPr="00591833">
                                <w:rPr>
                                  <w:rFonts w:ascii="华文细黑" w:eastAsia="华文细黑" w:hAnsi="华文细黑"/>
                                  <w:b/>
                                  <w:color w:val="000000" w:themeColor="text1"/>
                                  <w:sz w:val="16"/>
                                </w:rPr>
                                <w:t>4+7”</w:t>
                              </w:r>
                              <w:r w:rsidRPr="00591833">
                                <w:rPr>
                                  <w:rFonts w:ascii="华文细黑" w:eastAsia="华文细黑" w:hAnsi="华文细黑" w:hint="eastAsia"/>
                                  <w:b/>
                                  <w:color w:val="000000" w:themeColor="text1"/>
                                  <w:sz w:val="16"/>
                                </w:rPr>
                                <w:t>带量采购</w:t>
                              </w:r>
                              <w:r w:rsidRPr="00591833">
                                <w:rPr>
                                  <w:rFonts w:ascii="华文细黑" w:eastAsia="华文细黑" w:hAnsi="华文细黑"/>
                                  <w:b/>
                                  <w:color w:val="000000" w:themeColor="text1"/>
                                  <w:sz w:val="16"/>
                                </w:rPr>
                                <w:t>试点落地推广、</w:t>
                              </w:r>
                              <w:r w:rsidRPr="00591833">
                                <w:rPr>
                                  <w:rFonts w:ascii="华文细黑" w:eastAsia="华文细黑" w:hAnsi="华文细黑" w:hint="eastAsia"/>
                                  <w:b/>
                                  <w:color w:val="000000" w:themeColor="text1"/>
                                  <w:sz w:val="16"/>
                                </w:rPr>
                                <w:t>推进高值医用耗材控费、颁布《深化医药卫生体制改革2019年重点工作任务》、加快注射剂一致性评价、</w:t>
                              </w:r>
                              <w:r w:rsidRPr="00591833">
                                <w:rPr>
                                  <w:rFonts w:ascii="华文细黑" w:eastAsia="华文细黑" w:hAnsi="华文细黑"/>
                                  <w:b/>
                                  <w:color w:val="000000" w:themeColor="text1"/>
                                  <w:sz w:val="16"/>
                                </w:rPr>
                                <w:t>加快推进</w:t>
                              </w:r>
                              <w:r w:rsidRPr="00591833">
                                <w:rPr>
                                  <w:rFonts w:ascii="华文细黑" w:eastAsia="华文细黑" w:hAnsi="华文细黑" w:hint="eastAsia"/>
                                  <w:b/>
                                  <w:color w:val="000000" w:themeColor="text1"/>
                                  <w:sz w:val="16"/>
                                </w:rPr>
                                <w:t>医</w:t>
                              </w:r>
                              <w:r w:rsidRPr="00591833">
                                <w:rPr>
                                  <w:rFonts w:ascii="华文细黑" w:eastAsia="华文细黑" w:hAnsi="华文细黑"/>
                                  <w:b/>
                                  <w:color w:val="000000" w:themeColor="text1"/>
                                  <w:sz w:val="16"/>
                                </w:rPr>
                                <w:t>保支付方式改革等</w:t>
                              </w:r>
                            </w:p>
                            <w:p w14:paraId="07B42AC9" w14:textId="77777777" w:rsidR="00257050" w:rsidRPr="00537262" w:rsidRDefault="00257050" w:rsidP="00870D3D">
                              <w:pPr>
                                <w:jc w:val="center"/>
                                <w:rPr>
                                  <w:b/>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文本框 346"/>
                        <wps:cNvSpPr txBox="1"/>
                        <wps:spPr>
                          <a:xfrm>
                            <a:off x="4006446" y="4170918"/>
                            <a:ext cx="946785" cy="487716"/>
                          </a:xfrm>
                          <a:prstGeom prst="rect">
                            <a:avLst/>
                          </a:prstGeom>
                          <a:noFill/>
                        </wps:spPr>
                        <wps:txbx>
                          <w:txbxContent>
                            <w:p w14:paraId="25DA0EBA" w14:textId="77777777" w:rsidR="00257050" w:rsidRPr="00591833" w:rsidRDefault="00257050" w:rsidP="00870D3D">
                              <w:pPr>
                                <w:pStyle w:val="af"/>
                                <w:spacing w:before="0" w:beforeAutospacing="0" w:after="0" w:afterAutospacing="0"/>
                                <w:ind w:firstLine="440"/>
                                <w:jc w:val="center"/>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pPr>
                              <w:r w:rsidRPr="00591833">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t>2019</w:t>
                              </w:r>
                              <w:r w:rsidRPr="00591833">
                                <w:rPr>
                                  <w:rFonts w:ascii="华文细黑" w:eastAsia="华文细黑" w:hAnsi="华文细黑" w:hint="eastAsia"/>
                                  <w:color w:val="000000" w:themeColor="text1"/>
                                  <w:sz w:val="22"/>
                                  <w:szCs w:val="40"/>
                                  <w14:shadow w14:blurRad="38100" w14:dist="19050" w14:dir="2700000" w14:sx="100000" w14:sy="100000" w14:kx="0" w14:ky="0" w14:algn="tl">
                                    <w14:schemeClr w14:val="dk1">
                                      <w14:alpha w14:val="60000"/>
                                    </w14:schemeClr>
                                  </w14:shadow>
                                </w:rPr>
                                <w:t>年</w:t>
                              </w:r>
                            </w:p>
                          </w:txbxContent>
                        </wps:txbx>
                        <wps:bodyPr wrap="none" lIns="91440" tIns="45720" rIns="91440" bIns="45720" anchor="ctr">
                          <a:spAutoFit/>
                        </wps:bodyPr>
                      </wps:wsp>
                      <wpg:grpSp>
                        <wpg:cNvPr id="347" name="组合 347"/>
                        <wpg:cNvGrpSpPr/>
                        <wpg:grpSpPr>
                          <a:xfrm>
                            <a:off x="2336104" y="2150319"/>
                            <a:ext cx="265049" cy="272339"/>
                            <a:chOff x="1029804" y="2150319"/>
                            <a:chExt cx="265049" cy="272339"/>
                          </a:xfrm>
                        </wpg:grpSpPr>
                        <wps:wsp>
                          <wps:cNvPr id="348" name="泪滴形 348"/>
                          <wps:cNvSpPr/>
                          <wps:spPr>
                            <a:xfrm rot="8141611">
                              <a:off x="1029804" y="2150319"/>
                              <a:ext cx="265049" cy="272339"/>
                            </a:xfrm>
                            <a:prstGeom prst="teardrop">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椭圆 349"/>
                          <wps:cNvSpPr/>
                          <wps:spPr>
                            <a:xfrm>
                              <a:off x="1104900" y="2238375"/>
                              <a:ext cx="104775" cy="10477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28A55E4A" id="组合 294" o:spid="_x0000_s1060" style="width:434.25pt;height:330pt;mso-position-horizontal-relative:char;mso-position-vertical-relative:line" coordorigin="761,14573" coordsize="55149,4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">
                <v:rect id="矩形 295" o:spid="_x0000_s1061" style="position:absolute;left:6408;top:32299;width:13583;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PV4MYA&#10;AADcAAAADwAAAGRycy9kb3ducmV2LnhtbESPQWsCMRSE7wX/Q3iCl1KzulTa1ShWELz0UCvS42Pz&#10;3AQ3L8sm3V399U2h0OMwM98wq83gatFRG6xnBbNpBoK49NpypeD0uX96AREissbaMym4UYDNevSw&#10;wkL7nj+oO8ZKJAiHAhWYGJtCylAachimviFO3sW3DmOSbSV1i32Cu1rOs2whHVpOCwYb2hkqr8dv&#10;p+D9lueH7jG/9iebV/Yuv97Oxis1GQ/bJYhIQ/wP/7UPWsH89Rl+z6Qj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PV4MYAAADcAAAADwAAAAAAAAAAAAAAAACYAgAAZHJz&#10;L2Rvd25yZXYueG1sUEsFBgAAAAAEAAQA9QAAAIsDAAAAAA==&#10;" fillcolor="white [3212]" stroked="f" strokeweight="1pt">
                  <v:textbox>
                    <w:txbxContent>
                      <w:p w14:paraId="29A2F83C" w14:textId="77777777" w:rsidR="00257050" w:rsidRPr="00591833" w:rsidRDefault="00257050" w:rsidP="00870D3D">
                        <w:pPr>
                          <w:rPr>
                            <w:rFonts w:ascii="华文细黑" w:eastAsia="华文细黑" w:hAnsi="华文细黑"/>
                            <w:b/>
                            <w:color w:val="000000" w:themeColor="text1"/>
                            <w:sz w:val="15"/>
                          </w:rPr>
                        </w:pPr>
                        <w:r w:rsidRPr="00591833">
                          <w:rPr>
                            <w:rFonts w:ascii="华文细黑" w:eastAsia="华文细黑" w:hAnsi="华文细黑" w:hint="eastAsia"/>
                            <w:b/>
                            <w:color w:val="000000" w:themeColor="text1"/>
                            <w:sz w:val="15"/>
                          </w:rPr>
                          <w:t>省级</w:t>
                        </w:r>
                        <w:proofErr w:type="gramStart"/>
                        <w:r w:rsidRPr="00591833">
                          <w:rPr>
                            <w:rFonts w:ascii="华文细黑" w:eastAsia="华文细黑" w:hAnsi="华文细黑" w:hint="eastAsia"/>
                            <w:b/>
                            <w:color w:val="000000" w:themeColor="text1"/>
                            <w:sz w:val="15"/>
                          </w:rPr>
                          <w:t>医</w:t>
                        </w:r>
                        <w:proofErr w:type="gramEnd"/>
                        <w:r w:rsidRPr="00591833">
                          <w:rPr>
                            <w:rFonts w:ascii="华文细黑" w:eastAsia="华文细黑" w:hAnsi="华文细黑" w:hint="eastAsia"/>
                            <w:b/>
                            <w:color w:val="000000" w:themeColor="text1"/>
                            <w:sz w:val="15"/>
                          </w:rPr>
                          <w:t>改试点陆续开展、</w:t>
                        </w:r>
                      </w:p>
                      <w:p w14:paraId="6C19D290" w14:textId="77777777" w:rsidR="00257050" w:rsidRPr="00591833" w:rsidRDefault="00257050" w:rsidP="00870D3D">
                        <w:pPr>
                          <w:rPr>
                            <w:rFonts w:ascii="华文细黑" w:eastAsia="华文细黑" w:hAnsi="华文细黑"/>
                            <w:b/>
                            <w:color w:val="000000" w:themeColor="text1"/>
                            <w:sz w:val="15"/>
                          </w:rPr>
                        </w:pPr>
                        <w:r w:rsidRPr="00591833">
                          <w:rPr>
                            <w:rFonts w:ascii="华文细黑" w:eastAsia="华文细黑" w:hAnsi="华文细黑" w:hint="eastAsia"/>
                            <w:b/>
                            <w:color w:val="000000" w:themeColor="text1"/>
                            <w:sz w:val="15"/>
                          </w:rPr>
                          <w:t>大病</w:t>
                        </w:r>
                        <w:proofErr w:type="gramStart"/>
                        <w:r w:rsidRPr="00591833">
                          <w:rPr>
                            <w:rFonts w:ascii="华文细黑" w:eastAsia="华文细黑" w:hAnsi="华文细黑" w:hint="eastAsia"/>
                            <w:b/>
                            <w:color w:val="000000" w:themeColor="text1"/>
                            <w:sz w:val="15"/>
                          </w:rPr>
                          <w:t>医保谈判</w:t>
                        </w:r>
                        <w:proofErr w:type="gramEnd"/>
                        <w:r w:rsidRPr="00591833">
                          <w:rPr>
                            <w:rFonts w:ascii="华文细黑" w:eastAsia="华文细黑" w:hAnsi="华文细黑" w:hint="eastAsia"/>
                            <w:b/>
                            <w:color w:val="000000" w:themeColor="text1"/>
                            <w:sz w:val="15"/>
                          </w:rPr>
                          <w:t>有所突破</w:t>
                        </w:r>
                      </w:p>
                    </w:txbxContent>
                  </v:textbox>
                </v:rect>
                <v:rect id="矩形 296" o:spid="_x0000_s1062" style="position:absolute;left:17811;top:44100;width:17717;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FLl8UA&#10;AADcAAAADwAAAGRycy9kb3ducmV2LnhtbESPQWsCMRSE74X+h/AKXkrN6oK0q1FUELz0UCvi8bF5&#10;boKbl2UTd1d/fVMo9DjMzDfMYjW4WnTUButZwWScgSAuvbZcKTh+797eQYSIrLH2TAruFGC1fH5a&#10;YKF9z1/UHWIlEoRDgQpMjE0hZSgNOQxj3xAn7+JbhzHJtpK6xT7BXS2nWTaTDi2nBYMNbQ2V18PN&#10;Kfi85/m+e82v/dHmlX3I8+ZkvFKjl2E9BxFpiP/hv/ZeK5h+zOD3TD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QUuXxQAAANwAAAAPAAAAAAAAAAAAAAAAAJgCAABkcnMv&#10;ZG93bnJldi54bWxQSwUGAAAAAAQABAD1AAAAigMAAAAA&#10;" fillcolor="white [3212]" stroked="f" strokeweight="1pt">
                  <v:textbox>
                    <w:txbxContent>
                      <w:p w14:paraId="35AFC411" w14:textId="15CC4471" w:rsidR="00257050" w:rsidRPr="00591833" w:rsidRDefault="00257050" w:rsidP="00870D3D">
                        <w:pPr>
                          <w:jc w:val="left"/>
                          <w:rPr>
                            <w:rFonts w:ascii="华文细黑" w:eastAsia="华文细黑" w:hAnsi="华文细黑"/>
                            <w:b/>
                            <w:color w:val="000000" w:themeColor="text1"/>
                            <w:sz w:val="16"/>
                          </w:rPr>
                        </w:pPr>
                        <w:r w:rsidRPr="00591833">
                          <w:rPr>
                            <w:rFonts w:ascii="华文细黑" w:eastAsia="华文细黑" w:hAnsi="华文细黑" w:hint="eastAsia"/>
                            <w:b/>
                            <w:color w:val="000000" w:themeColor="text1"/>
                            <w:sz w:val="16"/>
                          </w:rPr>
                          <w:t>撤销</w:t>
                        </w:r>
                        <w:r w:rsidRPr="00591833">
                          <w:rPr>
                            <w:rFonts w:ascii="华文细黑" w:eastAsia="华文细黑" w:hAnsi="华文细黑"/>
                            <w:b/>
                            <w:color w:val="000000" w:themeColor="text1"/>
                            <w:sz w:val="16"/>
                          </w:rPr>
                          <w:t>国家食药</w:t>
                        </w:r>
                        <w:r w:rsidRPr="00591833">
                          <w:rPr>
                            <w:rFonts w:ascii="华文细黑" w:eastAsia="华文细黑" w:hAnsi="华文细黑" w:hint="eastAsia"/>
                            <w:b/>
                            <w:color w:val="000000" w:themeColor="text1"/>
                            <w:sz w:val="16"/>
                          </w:rPr>
                          <w:t>监</w:t>
                        </w:r>
                        <w:r w:rsidRPr="00591833">
                          <w:rPr>
                            <w:rFonts w:ascii="华文细黑" w:eastAsia="华文细黑" w:hAnsi="华文细黑"/>
                            <w:b/>
                            <w:color w:val="000000" w:themeColor="text1"/>
                            <w:sz w:val="16"/>
                          </w:rPr>
                          <w:t>局</w:t>
                        </w:r>
                        <w:r w:rsidRPr="00591833">
                          <w:rPr>
                            <w:rFonts w:ascii="华文细黑" w:eastAsia="华文细黑" w:hAnsi="华文细黑" w:hint="eastAsia"/>
                            <w:b/>
                            <w:color w:val="000000" w:themeColor="text1"/>
                            <w:sz w:val="16"/>
                          </w:rPr>
                          <w:t>并</w:t>
                        </w:r>
                        <w:r w:rsidRPr="00591833">
                          <w:rPr>
                            <w:rFonts w:ascii="华文细黑" w:eastAsia="华文细黑" w:hAnsi="华文细黑"/>
                            <w:b/>
                            <w:color w:val="000000" w:themeColor="text1"/>
                            <w:sz w:val="16"/>
                          </w:rPr>
                          <w:t>设立国家药监局、</w:t>
                        </w:r>
                        <w:r w:rsidRPr="00591833">
                          <w:rPr>
                            <w:rFonts w:ascii="华文细黑" w:eastAsia="华文细黑" w:hAnsi="华文细黑" w:hint="eastAsia"/>
                            <w:b/>
                            <w:color w:val="000000" w:themeColor="text1"/>
                            <w:sz w:val="16"/>
                          </w:rPr>
                          <w:t>成立</w:t>
                        </w:r>
                        <w:r w:rsidRPr="00591833">
                          <w:rPr>
                            <w:rFonts w:ascii="华文细黑" w:eastAsia="华文细黑" w:hAnsi="华文细黑"/>
                            <w:b/>
                            <w:color w:val="000000" w:themeColor="text1"/>
                            <w:sz w:val="16"/>
                          </w:rPr>
                          <w:t>国家</w:t>
                        </w:r>
                        <w:proofErr w:type="gramStart"/>
                        <w:r w:rsidRPr="00591833">
                          <w:rPr>
                            <w:rFonts w:ascii="华文细黑" w:eastAsia="华文细黑" w:hAnsi="华文细黑" w:hint="eastAsia"/>
                            <w:b/>
                            <w:color w:val="000000" w:themeColor="text1"/>
                            <w:sz w:val="16"/>
                          </w:rPr>
                          <w:t>医</w:t>
                        </w:r>
                        <w:proofErr w:type="gramEnd"/>
                        <w:r w:rsidRPr="00591833">
                          <w:rPr>
                            <w:rFonts w:ascii="华文细黑" w:eastAsia="华文细黑" w:hAnsi="华文细黑"/>
                            <w:b/>
                            <w:color w:val="000000" w:themeColor="text1"/>
                            <w:sz w:val="16"/>
                          </w:rPr>
                          <w:t>保局、</w:t>
                        </w:r>
                        <w:r w:rsidRPr="00591833">
                          <w:rPr>
                            <w:rFonts w:ascii="华文细黑" w:eastAsia="华文细黑" w:hAnsi="华文细黑" w:hint="eastAsia"/>
                            <w:b/>
                            <w:color w:val="000000" w:themeColor="text1"/>
                            <w:sz w:val="16"/>
                          </w:rPr>
                          <w:t>“两</w:t>
                        </w:r>
                        <w:r w:rsidRPr="00591833">
                          <w:rPr>
                            <w:rFonts w:ascii="华文细黑" w:eastAsia="华文细黑" w:hAnsi="华文细黑"/>
                            <w:b/>
                            <w:color w:val="000000" w:themeColor="text1"/>
                            <w:sz w:val="16"/>
                          </w:rPr>
                          <w:t>票制</w:t>
                        </w:r>
                        <w:r>
                          <w:rPr>
                            <w:rFonts w:ascii="华文细黑" w:eastAsia="华文细黑" w:hAnsi="华文细黑"/>
                            <w:b/>
                            <w:color w:val="000000" w:themeColor="text1"/>
                            <w:sz w:val="16"/>
                          </w:rPr>
                          <w:t>”</w:t>
                        </w:r>
                        <w:r w:rsidRPr="00591833">
                          <w:rPr>
                            <w:rFonts w:ascii="华文细黑" w:eastAsia="华文细黑" w:hAnsi="华文细黑"/>
                            <w:b/>
                            <w:color w:val="000000" w:themeColor="text1"/>
                            <w:sz w:val="16"/>
                          </w:rPr>
                          <w:t>全面铺开、</w:t>
                        </w:r>
                        <w:r w:rsidRPr="00591833">
                          <w:rPr>
                            <w:rFonts w:ascii="华文细黑" w:eastAsia="华文细黑" w:hAnsi="华文细黑" w:hint="eastAsia"/>
                            <w:b/>
                            <w:color w:val="000000" w:themeColor="text1"/>
                            <w:sz w:val="16"/>
                          </w:rPr>
                          <w:t>推进“4+7”</w:t>
                        </w:r>
                        <w:r w:rsidRPr="00591833">
                          <w:rPr>
                            <w:rFonts w:ascii="华文细黑" w:eastAsia="华文细黑" w:hAnsi="华文细黑" w:hint="eastAsia"/>
                            <w:b/>
                            <w:noProof/>
                            <w:color w:val="000000" w:themeColor="text1"/>
                            <w:sz w:val="16"/>
                          </w:rPr>
                          <w:t>集采试点</w:t>
                        </w:r>
                        <w:r w:rsidRPr="00591833">
                          <w:rPr>
                            <w:rFonts w:ascii="华文细黑" w:eastAsia="华文细黑" w:hAnsi="华文细黑"/>
                            <w:b/>
                            <w:color w:val="000000" w:themeColor="text1"/>
                            <w:sz w:val="16"/>
                          </w:rPr>
                          <w:t>、</w:t>
                        </w:r>
                        <w:r w:rsidRPr="00591833">
                          <w:rPr>
                            <w:rFonts w:ascii="华文细黑" w:eastAsia="华文细黑" w:hAnsi="华文细黑" w:hint="eastAsia"/>
                            <w:b/>
                            <w:color w:val="000000" w:themeColor="text1"/>
                            <w:sz w:val="16"/>
                          </w:rPr>
                          <w:t>优化药品注册审评审批、深化医药卫生体制改革</w:t>
                        </w:r>
                      </w:p>
                    </w:txbxContent>
                  </v:textbox>
                </v:rect>
                <v:rect id="矩形 297" o:spid="_x0000_s1063" style="position:absolute;left:761;top:44005;width:16765;height:12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3uDMYA&#10;AADcAAAADwAAAGRycy9kb3ducmV2LnhtbESPQWsCMRSE7wX/Q3iCl1KzulDb1ShWELz0UCvS42Pz&#10;3AQ3L8sm3V399U2h0OMwM98wq83gatFRG6xnBbNpBoK49NpypeD0uX96AREissbaMym4UYDNevSw&#10;wkL7nj+oO8ZKJAiHAhWYGJtCylAachimviFO3sW3DmOSbSV1i32Cu1rOs+xZOrScFgw2tDNUXo/f&#10;TsH7Lc8P3WN+7U82r+xdfr2djVdqMh62SxCRhvgf/msftIL56wJ+z6Qj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3uDMYAAADcAAAADwAAAAAAAAAAAAAAAACYAgAAZHJz&#10;L2Rvd25yZXYueG1sUEsFBgAAAAAEAAQA9QAAAIsDAAAAAA==&#10;" fillcolor="white [3212]" stroked="f" strokeweight="1pt">
                  <v:textbox>
                    <w:txbxContent>
                      <w:p w14:paraId="33018D6E" w14:textId="77777777" w:rsidR="00257050" w:rsidRPr="00591833" w:rsidRDefault="00257050" w:rsidP="00870D3D">
                        <w:pPr>
                          <w:jc w:val="left"/>
                          <w:rPr>
                            <w:rFonts w:ascii="华文细黑" w:eastAsia="华文细黑" w:hAnsi="华文细黑"/>
                            <w:b/>
                            <w:color w:val="000000" w:themeColor="text1"/>
                            <w:sz w:val="16"/>
                          </w:rPr>
                        </w:pPr>
                        <w:r w:rsidRPr="00591833">
                          <w:rPr>
                            <w:rFonts w:ascii="华文细黑" w:eastAsia="华文细黑" w:hAnsi="华文细黑" w:hint="eastAsia"/>
                            <w:b/>
                            <w:color w:val="000000" w:themeColor="text1"/>
                            <w:sz w:val="16"/>
                          </w:rPr>
                          <w:t>从新药专利保护、临床机构扩容、药品上市许可持有人制度、加快</w:t>
                        </w:r>
                        <w:proofErr w:type="gramStart"/>
                        <w:r w:rsidRPr="00591833">
                          <w:rPr>
                            <w:rFonts w:ascii="华文细黑" w:eastAsia="华文细黑" w:hAnsi="华文细黑" w:hint="eastAsia"/>
                            <w:b/>
                            <w:color w:val="000000" w:themeColor="text1"/>
                            <w:sz w:val="16"/>
                          </w:rPr>
                          <w:t>审评审批</w:t>
                        </w:r>
                        <w:proofErr w:type="gramEnd"/>
                        <w:r w:rsidRPr="00591833">
                          <w:rPr>
                            <w:rFonts w:ascii="华文细黑" w:eastAsia="华文细黑" w:hAnsi="华文细黑" w:hint="eastAsia"/>
                            <w:b/>
                            <w:color w:val="000000" w:themeColor="text1"/>
                            <w:sz w:val="16"/>
                          </w:rPr>
                          <w:t>等多方向鼓励创新，推进公立医院综合改革，调整国家</w:t>
                        </w:r>
                        <w:proofErr w:type="gramStart"/>
                        <w:r w:rsidRPr="00591833">
                          <w:rPr>
                            <w:rFonts w:ascii="华文细黑" w:eastAsia="华文细黑" w:hAnsi="华文细黑" w:hint="eastAsia"/>
                            <w:b/>
                            <w:color w:val="000000" w:themeColor="text1"/>
                            <w:sz w:val="16"/>
                          </w:rPr>
                          <w:t>医</w:t>
                        </w:r>
                        <w:proofErr w:type="gramEnd"/>
                        <w:r w:rsidRPr="00591833">
                          <w:rPr>
                            <w:rFonts w:ascii="华文细黑" w:eastAsia="华文细黑" w:hAnsi="华文细黑" w:hint="eastAsia"/>
                            <w:b/>
                            <w:color w:val="000000" w:themeColor="text1"/>
                            <w:sz w:val="16"/>
                          </w:rPr>
                          <w:t>保目录，改革</w:t>
                        </w:r>
                        <w:proofErr w:type="gramStart"/>
                        <w:r w:rsidRPr="00591833">
                          <w:rPr>
                            <w:rFonts w:ascii="华文细黑" w:eastAsia="华文细黑" w:hAnsi="华文细黑" w:hint="eastAsia"/>
                            <w:b/>
                            <w:color w:val="000000" w:themeColor="text1"/>
                            <w:sz w:val="16"/>
                          </w:rPr>
                          <w:t>医</w:t>
                        </w:r>
                        <w:proofErr w:type="gramEnd"/>
                        <w:r w:rsidRPr="00591833">
                          <w:rPr>
                            <w:rFonts w:ascii="华文细黑" w:eastAsia="华文细黑" w:hAnsi="华文细黑" w:hint="eastAsia"/>
                            <w:b/>
                            <w:color w:val="000000" w:themeColor="text1"/>
                            <w:sz w:val="16"/>
                          </w:rPr>
                          <w:t>保支付方式、</w:t>
                        </w:r>
                        <w:r w:rsidRPr="00591833">
                          <w:rPr>
                            <w:rFonts w:ascii="华文细黑" w:eastAsia="华文细黑" w:hAnsi="华文细黑"/>
                            <w:b/>
                            <w:color w:val="000000" w:themeColor="text1"/>
                            <w:sz w:val="16"/>
                          </w:rPr>
                          <w:t>实施</w:t>
                        </w:r>
                        <w:r w:rsidRPr="00591833">
                          <w:rPr>
                            <w:rFonts w:ascii="华文细黑" w:eastAsia="华文细黑" w:hAnsi="华文细黑" w:hint="eastAsia"/>
                            <w:b/>
                            <w:color w:val="000000" w:themeColor="text1"/>
                            <w:sz w:val="16"/>
                          </w:rPr>
                          <w:t>“</w:t>
                        </w:r>
                        <w:r w:rsidRPr="00591833">
                          <w:rPr>
                            <w:rFonts w:ascii="华文细黑" w:eastAsia="华文细黑" w:hAnsi="华文细黑"/>
                            <w:b/>
                            <w:color w:val="000000" w:themeColor="text1"/>
                            <w:sz w:val="16"/>
                          </w:rPr>
                          <w:t>两票制”等</w:t>
                        </w:r>
                      </w:p>
                    </w:txbxContent>
                  </v:textbox>
                </v:rect>
                <v:rect id="矩形 298" o:spid="_x0000_s1064" style="position:absolute;left:35337;top:16867;width:15431;height:5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6fsIA&#10;AADcAAAADwAAAGRycy9kb3ducmV2LnhtbERPz2vCMBS+D/Y/hDfwMjTVgszOKJsgePGgk7Hjo3lr&#10;gs1LaWJb/evNQfD48f1ergdXi47aYD0rmE4yEMSl15YrBaef7fgDRIjIGmvPpOBKAdar15clFtr3&#10;fKDuGCuRQjgUqMDE2BRShtKQwzDxDXHi/n3rMCbYVlK32KdwV8tZls2lQ8upwWBDG0Pl+XhxCvbX&#10;PN917/m5P9m8sjf59/1rvFKjt+HrE0SkIT7FD/dOK5gt0tp0Jh0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knp+wgAAANwAAAAPAAAAAAAAAAAAAAAAAJgCAABkcnMvZG93&#10;bnJldi54bWxQSwUGAAAAAAQABAD1AAAAhwMAAAAA&#10;" fillcolor="white [3212]" stroked="f" strokeweight="1pt">
                  <v:textbox>
                    <w:txbxContent>
                      <w:p w14:paraId="5D9B72DA" w14:textId="77777777" w:rsidR="00257050" w:rsidRPr="00591833" w:rsidRDefault="00257050" w:rsidP="00870D3D">
                        <w:pPr>
                          <w:jc w:val="center"/>
                          <w:rPr>
                            <w:rFonts w:ascii="华文细黑" w:eastAsia="华文细黑" w:hAnsi="华文细黑"/>
                            <w:b/>
                            <w:color w:val="000000" w:themeColor="text1"/>
                            <w:sz w:val="15"/>
                          </w:rPr>
                        </w:pPr>
                        <w:r w:rsidRPr="00591833">
                          <w:rPr>
                            <w:rFonts w:ascii="华文细黑" w:eastAsia="华文细黑" w:hAnsi="华文细黑" w:hint="eastAsia"/>
                            <w:b/>
                            <w:color w:val="000000" w:themeColor="text1"/>
                            <w:sz w:val="15"/>
                          </w:rPr>
                          <w:t>《关于促进健康服务业发展的若干意见》发布</w:t>
                        </w:r>
                      </w:p>
                    </w:txbxContent>
                  </v:textbox>
                </v:rect>
                <v:line id="直接连接符 299" o:spid="_x0000_s1065" style="position:absolute;visibility:visible;mso-wrap-style:square" from="2476,24765" to="50673,24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VGSMQAAADcAAAADwAAAGRycy9kb3ducmV2LnhtbESP0WqDQBRE3wP9h+UW+hbXCGmqdRNK&#10;oNKn0Bg/4OLeqtS9K+5WTb8+WyjkcZiZM0x+WEwvJhpdZ1nBJopBENdWd9woqC7v6xcQziNr7C2T&#10;gis5OOwfVjlm2s58pqn0jQgQdhkqaL0fMild3ZJBF9mBOHhfdjTogxwbqUecA9z0MonjZ2mw47DQ&#10;4kDHlurv8scoOP1WRbfdTMX1eG62uCtmZ5JPpZ4el7dXEJ4Wfw//tz+0giRN4e9MOAJyf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FUZIxAAAANwAAAAPAAAAAAAAAAAA&#10;AAAAAKECAABkcnMvZG93bnJldi54bWxQSwUGAAAAAAQABAD5AAAAkgMAAAAA&#10;" strokecolor="#5b9bd5 [3204]" strokeweight="1.5pt">
                  <v:stroke joinstyle="miter"/>
                </v:line>
                <v:line id="直接连接符 300" o:spid="_x0000_s1066" style="position:absolute;flip:x;visibility:visible;mso-wrap-style:square" from="6759,31051" to="49720,31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KiFMAAAADcAAAADwAAAGRycy9kb3ducmV2LnhtbERP3WrCMBS+H/gO4QjezaQTNqlGEWUg&#10;MtisfYBDc2yLzUlNota3Xy4Gu/z4/pfrwXbiTj60jjVkUwWCuHKm5VpDefp8nYMIEdlg55g0PCnA&#10;ejV6WWJu3IOPdC9iLVIIhxw1NDH2uZShashimLqeOHFn5y3GBH0tjcdHCredfFPqXVpsOTU02NO2&#10;oepS3KyGXfbxlV3J/8j59+6gyroo6dpqPRkPmwWISEP8F/+590bDTKX56Uw6AnL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MCohTAAAAA3AAAAA8AAAAAAAAAAAAAAAAA&#10;oQIAAGRycy9kb3ducmV2LnhtbFBLBQYAAAAABAAEAPkAAACOAwAAAAA=&#10;" strokecolor="#5b9bd5 [3204]" strokeweight="1.5pt">
                  <v:stroke joinstyle="miter"/>
                </v:line>
                <v:group id="组合 301" o:spid="_x0000_s1067" style="position:absolute;left:47112;top:24755;width:5144;height:7644" coordorigin="41243,24765" coordsize="5143,5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弧形 302" o:spid="_x0000_s1068" style="position:absolute;left:42767;top:24765;width:3619;height:5048;visibility:visible;mso-wrap-style:square;v-text-anchor:middle" coordsize="361951,504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gIucMA&#10;AADcAAAADwAAAGRycy9kb3ducmV2LnhtbESPQWsCMRSE7wX/Q3iCt5pooZTVKCIqxdJDVfT62Dw3&#10;i8nLssnq9t83hUKPw8x8w8yXvXfiTm2sA2uYjBUI4jKYmisNp+P2+Q1ETMgGXWDS8E0RlovB0xwL&#10;Ex78RfdDqkSGcCxQg02pKaSMpSWPcRwa4uxdQ+sxZdlW0rT4yHDv5FSpV+mx5rxgsaG1pfJ26LwG&#10;F7e73m2U3e8u2KTuszvzB2k9GvarGYhEffoP/7XfjYYXNYXfM/kI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gIucMAAADcAAAADwAAAAAAAAAAAAAAAACYAgAAZHJzL2Rv&#10;d25yZXYueG1sUEsFBgAAAAAEAAQA9QAAAIgDAAAAAA==&#10;" path="m180975,nsc280925,,361951,113009,361951,252413r-180975,c180976,168275,180975,84138,180975,xem180975,nfc280925,,361951,113009,361951,252413e" filled="f" strokecolor="#5b9bd5 [3204]" strokeweight="1.5pt">
                    <v:stroke joinstyle="miter"/>
                    <v:path arrowok="t" o:connecttype="custom" o:connectlocs="180975,0;361951,252413" o:connectangles="0,0"/>
                  </v:shape>
                  <v:shape id="弧形 303" o:spid="_x0000_s1069" style="position:absolute;left:41957;top:24670;width:3619;height:5048;rotation:90;visibility:visible;mso-wrap-style:square;v-text-anchor:middle" coordsize="361951,504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mRz8QA&#10;AADcAAAADwAAAGRycy9kb3ducmV2LnhtbESPQWvCQBSE74L/YXlCb82mFaVGVymWQq0HMVW8PrOv&#10;SWj2bdjdmvTfu0LB4zAz3zCLVW8acSHna8sKnpIUBHFhdc2lgsPX++MLCB+QNTaWScEfeVgth4MF&#10;Ztp2vKdLHkoRIewzVFCF0GZS+qIigz6xLXH0vq0zGKJ0pdQOuwg3jXxO06k0WHNcqLCldUXFT/5r&#10;FLgT5+78xs5MjrjdrTc4o+5TqYdR/zoHEagP9/B/+0MrGKdjuJ2JR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kc/EAAAA3AAAAA8AAAAAAAAAAAAAAAAAmAIAAGRycy9k&#10;b3ducmV2LnhtbFBLBQYAAAAABAAEAPUAAACJAwAAAAA=&#10;" path="m180975,nsc280925,,361951,113009,361951,252413r-180975,c180976,168275,180975,84138,180975,xem180975,nfc280925,,361951,113009,361951,252413e" filled="f" strokecolor="#5b9bd5 [3204]" strokeweight="1.5pt">
                    <v:stroke joinstyle="miter"/>
                    <v:path arrowok="t" o:connecttype="custom" o:connectlocs="180975,0;361951,252413" o:connectangles="0,0"/>
                  </v:shape>
                </v:group>
                <v:group id="组合 304" o:spid="_x0000_s1070" style="position:absolute;left:3682;top:29166;width:6042;height:13791;rotation:180" coordorigin="41243,24765" coordsize="5143,5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Y4VDTCAAAA3AAAAA8A&#10;AAAAAAAAAAAAAAAAqgIAAGRycy9kb3ducmV2LnhtbFBLBQYAAAAABAAEAPoAAACZAwAAAAA=&#10;">
                  <v:shape id="弧形 305" o:spid="_x0000_s1071" style="position:absolute;left:42767;top:24765;width:3619;height:5048;visibility:visible;mso-wrap-style:square;v-text-anchor:middle" coordsize="361951,504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QzcMA&#10;AADcAAAADwAAAGRycy9kb3ducmV2LnhtbESPQWsCMRSE74L/ITyht5q0xSKrUUqpUiwe1FKvj83r&#10;Zmnysmyyuv57UxA8DjPzDTNf9t6JE7WxDqzhaaxAEJfB1Fxp+D6sHqcgYkI26AKThgtFWC6GgzkW&#10;Jpx5R6d9qkSGcCxQg02pKaSMpSWPcRwa4uz9htZjyrKtpGnxnOHeyWelXqXHmvOCxYbeLZV/+85r&#10;cHG17t2Hspv1EZvUbbsf/iKtH0b92wxEoj7dw7f2p9HwoibwfyYfAb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GQzcMAAADcAAAADwAAAAAAAAAAAAAAAACYAgAAZHJzL2Rv&#10;d25yZXYueG1sUEsFBgAAAAAEAAQA9QAAAIgDAAAAAA==&#10;" path="m180975,nsc280925,,361951,113009,361951,252413r-180975,c180976,168275,180975,84138,180975,xem180975,nfc280925,,361951,113009,361951,252413e" filled="f" strokecolor="#5b9bd5 [3204]" strokeweight="1.5pt">
                    <v:stroke joinstyle="miter"/>
                    <v:path arrowok="t" o:connecttype="custom" o:connectlocs="180975,0;361951,252413" o:connectangles="0,0"/>
                  </v:shape>
                  <v:shape id="弧形 306" o:spid="_x0000_s1072" style="position:absolute;left:41957;top:24670;width:3619;height:5048;rotation:90;visibility:visible;mso-wrap-style:square;v-text-anchor:middle" coordsize="361951,504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4yV8MA&#10;AADcAAAADwAAAGRycy9kb3ducmV2LnhtbESPQWvCQBSE7wX/w/IEb7qxotjoKmIRWnsojS29PrPP&#10;JJh9G3ZXE/+9WxB6HGbmG2a57kwtruR8ZVnBeJSAIM6trrhQ8H3YDecgfEDWWFsmBTfysF71npaY&#10;atvyF12zUIgIYZ+igjKEJpXS5yUZ9CPbEEfvZJ3BEKUrpHbYRrip5XOSzKTBiuNCiQ1tS8rP2cUo&#10;cL+cueMrOzP9wY/P7Tu+ULtXatDvNgsQgbrwH36037SCSTKDvzPxCM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4yV8MAAADcAAAADwAAAAAAAAAAAAAAAACYAgAAZHJzL2Rv&#10;d25yZXYueG1sUEsFBgAAAAAEAAQA9QAAAIgDAAAAAA==&#10;" path="m180975,nsc280925,,361951,113009,361951,252413r-180975,c180976,168275,180975,84138,180975,xem180975,nfc280925,,361951,113009,361951,252413e" filled="f" strokecolor="#5b9bd5 [3204]" strokeweight="1.5pt">
                    <v:stroke joinstyle="miter"/>
                    <v:path arrowok="t" o:connecttype="custom" o:connectlocs="180975,0;361951,252413" o:connectangles="0,0"/>
                  </v:shape>
                </v:group>
                <v:line id="直接连接符 307" o:spid="_x0000_s1073" style="position:absolute;visibility:visible;mso-wrap-style:square" from="5839,42960" to="42605,4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3tu8IAAADcAAAADwAAAGRycy9kb3ducmV2LnhtbESP3YrCMBSE7xd8h3AE79ZUxVWqUUSw&#10;eCX+PcChObbF5qQ0sa0+vRGEvRxm5htmue5MKRqqXWFZwWgYgSBOrS44U3C97H7nIJxH1lhaJgVP&#10;crBe9X6WGGvb8omas89EgLCLUUHufRVL6dKcDLqhrYiDd7O1QR9knUldYxvgppTjKPqTBgsOCzlW&#10;tM0pvZ8fRsHhdU2K6ahJnttTNsVZ0jozPio16HebBQhPnf8Pf9t7rWASzeBzJhwBuX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S3tu8IAAADcAAAADwAAAAAAAAAAAAAA&#10;AAChAgAAZHJzL2Rvd25yZXYueG1sUEsFBgAAAAAEAAQA+QAAAJADAAAAAA==&#10;" strokecolor="#5b9bd5 [3204]" strokeweight="1.5pt">
                  <v:stroke joinstyle="miter"/>
                </v:line>
                <v:group id="组合 308" o:spid="_x0000_s1074" style="position:absolute;left:43069;top:21312;width:2650;height:2724" coordorigin="10298,21503" coordsize="2650,2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泪滴形 309" o:spid="_x0000_s1075" style="position:absolute;left:10298;top:21503;width:2650;height:2723;rotation:8892810fd;visibility:visible;mso-wrap-style:square;v-text-anchor:middle" coordsize="265049,27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H3vcQA&#10;AADcAAAADwAAAGRycy9kb3ducmV2LnhtbESPQYvCMBSE74L/ITzBm6YqLGttKiKIHhRZVw/ens2z&#10;LTYvpYm2++/NwsIeh5n5hkmWnanEixpXWlYwGUcgiDOrS84VnL83o08QziNrrCyTgh9ysEz7vQRj&#10;bVv+otfJ5yJA2MWooPC+jqV0WUEG3djWxMG728agD7LJpW6wDXBTyWkUfUiDJYeFAmtaF5Q9Tk+j&#10;4Hremtlxu+fatZfL/ioPt3V1UGo46FYLEJ46/x/+a++0glk0h98z4QjI9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h973EAAAA3AAAAA8AAAAAAAAAAAAAAAAAmAIAAGRycy9k&#10;b3ducmV2LnhtbFBLBQYAAAAABAAEAPUAAACJAwAAAAA=&#10;" path="m,136170c,60965,59333,,132525,l265049,r,136170c265049,211375,205716,272340,132524,272340,59332,272340,-1,211375,-1,136170r1,xe" fillcolor="#5b9bd5 [3204]" strokecolor="#1f4d78 [1604]" strokeweight="1pt">
                    <v:stroke joinstyle="miter"/>
                    <v:path arrowok="t" o:connecttype="custom" o:connectlocs="0,136170;132525,0;265049,0;265049,136170;132524,272340;-1,136170;0,136170" o:connectangles="0,0,0,0,0,0,0"/>
                  </v:shape>
                  <v:oval id="椭圆 310" o:spid="_x0000_s1076" style="position:absolute;left:11049;top:22383;width:1047;height:1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GasQA&#10;AADcAAAADwAAAGRycy9kb3ducmV2LnhtbESPT2sCMRDF7wW/Qxiht5rVgi2rUaQgFHryD3idbsbd&#10;1c0kJKmufnrnIPQ4M2/ee7/5snedulBMrWcD41EBirjytuXawH63fvsElTKyxc4zGbhRguVi8DLH&#10;0vorb+iyzbUSE04lGmhyDqXWqWrIYRr5QCy3o48Os4yx1jbiVcxdpydFMdUOW5aEBgN9NVSdt3/O&#10;wKYKv/XHwU+66TGsZXWK/c/dmNdhv5qBytTnf/Hz+9saeB9LfYEREN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hmrEAAAA3AAAAA8AAAAAAAAAAAAAAAAAmAIAAGRycy9k&#10;b3ducmV2LnhtbFBLBQYAAAAABAAEAPUAAACJAwAAAAA=&#10;" fillcolor="white [3212]" strokecolor="#1f4d78 [1604]" strokeweight="1pt">
                    <v:stroke joinstyle="miter"/>
                  </v:oval>
                </v:group>
                <v:group id="组合 311" o:spid="_x0000_s1077" style="position:absolute;left:11430;top:27958;width:2650;height:2724" coordorigin="10298,21503" coordsize="2650,2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泪滴形 312" o:spid="_x0000_s1078" style="position:absolute;left:10298;top:21503;width:2650;height:2723;rotation:8892810fd;visibility:visible;mso-wrap-style:square;v-text-anchor:middle" coordsize="265049,27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zzEcMA&#10;AADcAAAADwAAAGRycy9kb3ducmV2LnhtbESPQYvCMBSE7wv+h/AEb2uqgkg1igjiHhRR68Hbs3m2&#10;xealNFlb/70RBI/DzHzDzBatKcWDaldYVjDoRyCIU6sLzhQkp/XvBITzyBpLy6TgSQ4W887PDGNt&#10;Gz7Q4+gzESDsYlSQe1/FUro0J4Oubyvi4N1sbdAHWWdS19gEuCnlMIrG0mDBYSHHilY5pffjv1Fw&#10;STZmtN9suXLN+by9yN11Ve6U6nXb5RSEp9Z/w5/2n1YwGgzhfSYc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zzEcMAAADcAAAADwAAAAAAAAAAAAAAAACYAgAAZHJzL2Rv&#10;d25yZXYueG1sUEsFBgAAAAAEAAQA9QAAAIgDAAAAAA==&#10;" path="m,136170c,60965,59333,,132525,l265049,r,136170c265049,211375,205716,272340,132524,272340,59332,272340,-1,211375,-1,136170r1,xe" fillcolor="#5b9bd5 [3204]" strokecolor="#1f4d78 [1604]" strokeweight="1pt">
                    <v:stroke joinstyle="miter"/>
                    <v:path arrowok="t" o:connecttype="custom" o:connectlocs="0,136170;132525,0;265049,0;265049,136170;132524,272340;-1,136170;0,136170" o:connectangles="0,0,0,0,0,0,0"/>
                  </v:shape>
                  <v:oval id="椭圆 313" o:spid="_x0000_s1079" style="position:absolute;left:11049;top:22383;width:1047;height:1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0YHcAA&#10;AADcAAAADwAAAGRycy9kb3ducmV2LnhtbERPW2vCMBR+F/wP4Qi+2fQCbnRGkYEw2JNu4OtZc2w7&#10;m5OQZLbu1y+DwR6/O99mN5lB3MiH3rKCIstBEDdW99wqeH87rB5BhIiscbBMCu4UYLedzzZYazvy&#10;kW6n2IpUwqFGBV2MrpYyNB0ZDJl1xEm7WG8wJuhbqT2OqdwMsszztTTYc1ro0NFzR8319GUUHBv3&#10;0T6cbTmsL+6QqE8/vX4rtVxM+ycQkab4b/5Lv2gFVVHB75l0BO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W0YHcAAAADcAAAADwAAAAAAAAAAAAAAAACYAgAAZHJzL2Rvd25y&#10;ZXYueG1sUEsFBgAAAAAEAAQA9QAAAIUDAAAAAA==&#10;" fillcolor="white [3212]" strokecolor="#1f4d78 [1604]" strokeweight="1pt">
                    <v:stroke joinstyle="miter"/>
                  </v:oval>
                </v:group>
                <v:group id="组合 314" o:spid="_x0000_s1080" style="position:absolute;left:25619;top:28024;width:2650;height:2723" coordorigin="10298,21503" coordsize="2650,2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泪滴形 315" o:spid="_x0000_s1081" style="position:absolute;left:10298;top:21503;width:2650;height:2723;rotation:8892810fd;visibility:visible;mso-wrap-style:square;v-text-anchor:middle" coordsize="265049,27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VrZcYA&#10;AADcAAAADwAAAGRycy9kb3ducmV2LnhtbESPT2vCQBTE7wW/w/IEb3WjwSKpq0hA4kEp9c/B22v2&#10;NQnNvg3ZNYnfvlsoeBxm5jfMajOYWnTUusqygtk0AkGcW11xoeBy3r0uQTiPrLG2TAoe5GCzHr2s&#10;MNG250/qTr4QAcIuQQWl900ipctLMuimtiEO3rdtDfog20LqFvsAN7WcR9GbNFhxWCixobSk/Od0&#10;Nwpul8zEH9mBG9dfr4ebPH6l9VGpyXjYvoPwNPhn+L+91wri2QL+zo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VrZcYAAADcAAAADwAAAAAAAAAAAAAAAACYAgAAZHJz&#10;L2Rvd25yZXYueG1sUEsFBgAAAAAEAAQA9QAAAIsDAAAAAA==&#10;" path="m,136170c,60965,59333,,132525,l265049,r,136170c265049,211375,205716,272340,132524,272340,59332,272340,-1,211375,-1,136170r1,xe" fillcolor="#5b9bd5 [3204]" strokecolor="#1f4d78 [1604]" strokeweight="1pt">
                    <v:stroke joinstyle="miter"/>
                    <v:path arrowok="t" o:connecttype="custom" o:connectlocs="0,136170;132525,0;265049,0;265049,136170;132524,272340;-1,136170;0,136170" o:connectangles="0,0,0,0,0,0,0"/>
                  </v:shape>
                  <v:oval id="椭圆 316" o:spid="_x0000_s1082" style="position:absolute;left:11049;top:22383;width:1047;height:1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q7hcAA&#10;AADcAAAADwAAAGRycy9kb3ducmV2LnhtbERPXWvCMBR9H/gfwhX2NlMVulGNIoIw8KndYK/X5tpW&#10;m5uQZG23X78MBns835ztfjK9GMiHzrKC5SIDQVxb3XGj4P3t9PQCIkRkjb1lUvBFAfa72cMWC21H&#10;LmmoYiNSCYcCFbQxukLKULdkMCysI07a1XqDMUHfSO1xTOWml6ssy6XBjtNCi46OLdX36tMoKGt3&#10;aZ4/7KrPr+6UqJufzt9KPc6nwwZEpCn+m//Sr1rBepnD75l0BO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q7hcAAAADcAAAADwAAAAAAAAAAAAAAAACYAgAAZHJzL2Rvd25y&#10;ZXYueG1sUEsFBgAAAAAEAAQA9QAAAIUDAAAAAA==&#10;" fillcolor="white [3212]" strokecolor="#1f4d78 [1604]" strokeweight="1pt">
                    <v:stroke joinstyle="miter"/>
                  </v:oval>
                </v:group>
                <v:group id="组合 317" o:spid="_x0000_s1083" style="position:absolute;left:6678;top:39647;width:2651;height:2724" coordorigin="10298,21503" coordsize="2650,2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泪滴形 318" o:spid="_x0000_s1084" style="position:absolute;left:10298;top:21503;width:2650;height:2723;rotation:8892810fd;visibility:visible;mso-wrap-style:square;v-text-anchor:middle" coordsize="265049,27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TE+74A&#10;AADcAAAADwAAAGRycy9kb3ducmV2LnhtbERPuwrCMBTdBf8hXMFNUxVEqlFEEB0U8TW4XZtrW2xu&#10;ShNt/XszCI6H854tGlOIN1Uut6xg0I9AECdW55wquJzXvQkI55E1FpZJwYccLObt1gxjbWs+0vvk&#10;UxFC2MWoIPO+jKV0SUYGXd+WxIF72MqgD7BKpa6wDuGmkMMoGkuDOYeGDEtaZZQ8Ty+j4HbZmNFh&#10;s+PS1dfr7ib391WxV6rbaZZTEJ4a/xf/3FutYDQIa8OZcATk/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G0xPu+AAAA3AAAAA8AAAAAAAAAAAAAAAAAmAIAAGRycy9kb3ducmV2&#10;LnhtbFBLBQYAAAAABAAEAPUAAACDAwAAAAA=&#10;" path="m,136170c,60965,59333,,132525,l265049,r,136170c265049,211375,205716,272340,132524,272340,59332,272340,-1,211375,-1,136170r1,xe" fillcolor="#5b9bd5 [3204]" strokecolor="#1f4d78 [1604]" strokeweight="1pt">
                    <v:stroke joinstyle="miter"/>
                    <v:path arrowok="t" o:connecttype="custom" o:connectlocs="0,136170;132525,0;265049,0;265049,136170;132524,272340;-1,136170;0,136170" o:connectangles="0,0,0,0,0,0,0"/>
                  </v:shape>
                  <v:oval id="椭圆 319" o:spid="_x0000_s1085" style="position:absolute;left:11049;top:22383;width:1047;height:1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v98EA&#10;AADcAAAADwAAAGRycy9kb3ducmV2LnhtbERPy2oCMRTdF/yHcAvuOhktWB2NIgWh0JVWcHud3HnY&#10;yU1I0pmxX98UCl2eN2ezG00nevKhtaxgluUgiEurW64VnD8OT0sQISJr7CyTgjsF2G0nDxsstB34&#10;SP0p1iKVcChQQROjK6QMZUMGQ2YdcdIq6w3GBH0ttcchlZtOzvN8IQ22nBYadPTaUPl5+jIKjqW7&#10;1i8XO+8WlTsk6ubH92+lpo/jfg0i0hj/zX/pN63gebaC3zPpCM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FL/fBAAAA3AAAAA8AAAAAAAAAAAAAAAAAmAIAAGRycy9kb3du&#10;cmV2LnhtbFBLBQYAAAAABAAEAPUAAACGAwAAAAA=&#10;" fillcolor="white [3212]" strokecolor="#1f4d78 [1604]" strokeweight="1pt">
                    <v:stroke joinstyle="miter"/>
                  </v:oval>
                </v:group>
                <v:group id="组合 320" o:spid="_x0000_s1086" style="position:absolute;left:39539;top:27905;width:2651;height:2724" coordorigin="10298,21503" coordsize="2650,2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泪滴形 321" o:spid="_x0000_s1087" style="position:absolute;left:10298;top:21503;width:2650;height:2723;rotation:8892810fd;visibility:visible;mso-wrap-style:square;v-text-anchor:middle" coordsize="265049,27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Kn28MA&#10;AADcAAAADwAAAGRycy9kb3ducmV2LnhtbESPQYvCMBSE7wv+h/AEb2uqgkg1igjiHhRR68Hbs3m2&#10;xealNFlb/70RBI/DzHzDzBatKcWDaldYVjDoRyCIU6sLzhQkp/XvBITzyBpLy6TgSQ4W887PDGNt&#10;Gz7Q4+gzESDsYlSQe1/FUro0J4Oubyvi4N1sbdAHWWdS19gEuCnlMIrG0mDBYSHHilY5pffjv1Fw&#10;STZmtN9suXLN+by9yN11Ve6U6nXb5RSEp9Z/w5/2n1YwGg7gfSYc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Kn28MAAADcAAAADwAAAAAAAAAAAAAAAACYAgAAZHJzL2Rv&#10;d25yZXYueG1sUEsFBgAAAAAEAAQA9QAAAIgDAAAAAA==&#10;" path="m,136170c,60965,59333,,132525,l265049,r,136170c265049,211375,205716,272340,132524,272340,59332,272340,-1,211375,-1,136170r1,xe" fillcolor="#5b9bd5 [3204]" strokecolor="#1f4d78 [1604]" strokeweight="1pt">
                    <v:stroke joinstyle="miter"/>
                    <v:path arrowok="t" o:connecttype="custom" o:connectlocs="0,136170;132525,0;265049,0;265049,136170;132524,272340;-1,136170;0,136170" o:connectangles="0,0,0,0,0,0,0"/>
                  </v:shape>
                  <v:oval id="椭圆 322" o:spid="_x0000_s1088" style="position:absolute;left:11049;top:22383;width:1047;height:1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13O78A&#10;AADcAAAADwAAAGRycy9kb3ducmV2LnhtbERPy4rCMBTdC/MP4QruNLUDOlSjyIAgzMoHuL3TXNtq&#10;cxOSqHW+fiIILs+bM192phU38qGxrGA8ykAQl1Y3XCk47NfDLxAhImtsLZOCBwVYLj56cyy0vfOW&#10;brtYiVTCoUAFdYyukDKUNRkMI+uIk3ay3mBM0FdSe7ynctPKPMsm0mDDaaFGR981lZfd1SjYlu63&#10;mh5t3k5Obp2os+9+/pQa9LvVDESkLr7Nr/RGK/jMc3ieSUdAL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TXc7vwAAANwAAAAPAAAAAAAAAAAAAAAAAJgCAABkcnMvZG93bnJl&#10;di54bWxQSwUGAAAAAAQABAD1AAAAhAMAAAAA&#10;" fillcolor="white [3212]" strokecolor="#1f4d78 [1604]" strokeweight="1pt">
                    <v:stroke joinstyle="miter"/>
                  </v:oval>
                </v:group>
                <v:shape id="文本框 323" o:spid="_x0000_s1089" type="#_x0000_t202" style="position:absolute;left:8510;top:30044;width:9468;height:487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J0MUA&#10;AADcAAAADwAAAGRycy9kb3ducmV2LnhtbESPQWvCQBSE74L/YXlCb7pRi22jG5FCQepBanrp7ZF9&#10;JiHZt3F3jem/dwsFj8PMfMNstoNpRU/O15YVzGcJCOLC6ppLBd/5x/QVhA/IGlvLpOCXPGyz8WiD&#10;qbY3/qL+FEoRIexTVFCF0KVS+qIig35mO+Lona0zGKJ0pdQObxFuWrlIkpU0WHNcqLCj94qK5nQ1&#10;Ci5m16yORf7i9vz59lxeZX746ZV6mgy7NYhAQ3iE/9t7rWC5WMLfmXgE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DYnQxQAAANwAAAAPAAAAAAAAAAAAAAAAAJgCAABkcnMv&#10;ZG93bnJldi54bWxQSwUGAAAAAAQABAD1AAAAigMAAAAA&#10;" filled="f" stroked="f">
                  <v:textbox style="mso-fit-shape-to-text:t">
                    <w:txbxContent>
                      <w:p w14:paraId="2F91F062" w14:textId="77777777" w:rsidR="00257050" w:rsidRPr="00591833" w:rsidRDefault="00257050" w:rsidP="00870D3D">
                        <w:pPr>
                          <w:pStyle w:val="af"/>
                          <w:spacing w:before="0" w:beforeAutospacing="0" w:after="0" w:afterAutospacing="0"/>
                          <w:ind w:firstLine="440"/>
                          <w:jc w:val="center"/>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pPr>
                        <w:r w:rsidRPr="00591833">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t>2014</w:t>
                        </w:r>
                        <w:r w:rsidRPr="00591833">
                          <w:rPr>
                            <w:rFonts w:ascii="华文细黑" w:eastAsia="华文细黑" w:hAnsi="华文细黑" w:hint="eastAsia"/>
                            <w:color w:val="000000" w:themeColor="text1"/>
                            <w:sz w:val="22"/>
                            <w:szCs w:val="40"/>
                            <w14:shadow w14:blurRad="38100" w14:dist="19050" w14:dir="2700000" w14:sx="100000" w14:sy="100000" w14:kx="0" w14:ky="0" w14:algn="tl">
                              <w14:schemeClr w14:val="dk1">
                                <w14:alpha w14:val="60000"/>
                              </w14:schemeClr>
                            </w14:shadow>
                          </w:rPr>
                          <w:t>年</w:t>
                        </w:r>
                      </w:p>
                    </w:txbxContent>
                  </v:textbox>
                </v:shape>
                <v:rect id="矩形 324" o:spid="_x0000_s1090" style="position:absolute;left:18192;top:16866;width:14369;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G2AcUA&#10;AADcAAAADwAAAGRycy9kb3ducmV2LnhtbESPQUsDMRSE7wX/Q3iCl2KzNkVkbbaoIPTiwbaIx8fm&#10;uQm7eVk2cXfrrzeC0OMwM98w293sOzHSEF1gDXerAgRxHYzjRsPp+Hr7ACImZINdYNJwpgi76mqx&#10;xdKEid9pPKRGZAjHEjXYlPpSylhb8hhXoSfO3lcYPKYsh0aaAacM951cF8W99Og4L1js6cVS3R6+&#10;vYa3s1L7cana6eRU437k5/OHDVrfXM9PjyASzekS/m/vjQa13sDfmXwEZP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bYBxQAAANwAAAAPAAAAAAAAAAAAAAAAAJgCAABkcnMv&#10;ZG93bnJldi54bWxQSwUGAAAAAAQABAD1AAAAigMAAAAA&#10;" fillcolor="white [3212]" stroked="f" strokeweight="1pt">
                  <v:textbox>
                    <w:txbxContent>
                      <w:p w14:paraId="0CBFBB9E" w14:textId="77777777" w:rsidR="00257050" w:rsidRPr="00591833" w:rsidRDefault="00257050" w:rsidP="00870D3D">
                        <w:pPr>
                          <w:jc w:val="center"/>
                          <w:rPr>
                            <w:rFonts w:ascii="华文细黑" w:eastAsia="华文细黑" w:hAnsi="华文细黑"/>
                            <w:b/>
                            <w:color w:val="000000" w:themeColor="text1"/>
                            <w:sz w:val="16"/>
                            <w:szCs w:val="16"/>
                          </w:rPr>
                        </w:pPr>
                        <w:r w:rsidRPr="00591833">
                          <w:rPr>
                            <w:rFonts w:ascii="华文细黑" w:eastAsia="华文细黑" w:hAnsi="华文细黑" w:hint="eastAsia"/>
                            <w:b/>
                            <w:color w:val="000000" w:themeColor="text1"/>
                            <w:sz w:val="16"/>
                            <w:szCs w:val="16"/>
                          </w:rPr>
                          <w:t>生物医药被确定为国家</w:t>
                        </w:r>
                        <w:r w:rsidRPr="00591833">
                          <w:rPr>
                            <w:rFonts w:ascii="华文细黑" w:eastAsia="华文细黑" w:hAnsi="华文细黑"/>
                            <w:b/>
                            <w:color w:val="000000" w:themeColor="text1"/>
                            <w:sz w:val="16"/>
                            <w:szCs w:val="16"/>
                          </w:rPr>
                          <w:t>重点发展的</w:t>
                        </w:r>
                        <w:r w:rsidRPr="00591833">
                          <w:rPr>
                            <w:rFonts w:ascii="华文细黑" w:eastAsia="华文细黑" w:hAnsi="华文细黑" w:hint="eastAsia"/>
                            <w:b/>
                            <w:color w:val="000000" w:themeColor="text1"/>
                            <w:sz w:val="16"/>
                            <w:szCs w:val="16"/>
                          </w:rPr>
                          <w:t>战略新兴产业之一</w:t>
                        </w:r>
                      </w:p>
                    </w:txbxContent>
                  </v:textbox>
                </v:rect>
                <v:shape id="文本框 325" o:spid="_x0000_s1091" type="#_x0000_t202" style="position:absolute;left:19128;top:14573;width:14777;height:431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Rvn8UA&#10;AADcAAAADwAAAGRycy9kb3ducmV2LnhtbESPT4vCMBTE74LfITzBm6YqukvXKK6s4OJB/HPw+Gye&#10;bdjmpTRR67c3C4LHYWZ+w0znjS3FjWpvHCsY9BMQxJnThnMFx8Oq9wnCB2SNpWNS8CAP81m7NcVU&#10;uzvv6LYPuYgQ9ikqKEKoUil9VpBF33cVcfQurrYYoqxzqWu8R7gt5TBJJtKi4bhQYEXLgrK//dUq&#10;MGfz+M7k8ud302xPdDp8HC+rs1LdTrP4AhGoCe/wq73WCkbDMfyfiUd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G+fxQAAANwAAAAPAAAAAAAAAAAAAAAAAJgCAABkcnMv&#10;ZG93bnJldi54bWxQSwUGAAAAAAQABAD1AAAAigMAAAAA&#10;" filled="f" stroked="f">
                  <v:textbox>
                    <w:txbxContent>
                      <w:p w14:paraId="328D51F9" w14:textId="77777777" w:rsidR="00257050" w:rsidRPr="00591833" w:rsidRDefault="00257050" w:rsidP="00870D3D">
                        <w:pPr>
                          <w:pStyle w:val="af"/>
                          <w:spacing w:before="0" w:beforeAutospacing="0" w:after="0" w:afterAutospacing="0"/>
                          <w:ind w:firstLine="440"/>
                          <w:jc w:val="center"/>
                          <w:rPr>
                            <w:rFonts w:ascii="华文细黑" w:eastAsia="华文细黑" w:hAnsi="华文细黑"/>
                            <w:sz w:val="16"/>
                          </w:rPr>
                        </w:pPr>
                        <w:r w:rsidRPr="00591833">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t>2010</w:t>
                        </w:r>
                        <w:r w:rsidRPr="00591833">
                          <w:rPr>
                            <w:rFonts w:ascii="华文细黑" w:eastAsia="华文细黑" w:hAnsi="华文细黑" w:hint="eastAsia"/>
                            <w:color w:val="000000" w:themeColor="text1"/>
                            <w:sz w:val="22"/>
                            <w:szCs w:val="40"/>
                            <w14:shadow w14:blurRad="38100" w14:dist="19050" w14:dir="2700000" w14:sx="100000" w14:sy="100000" w14:kx="0" w14:ky="0" w14:algn="tl">
                              <w14:schemeClr w14:val="dk1">
                                <w14:alpha w14:val="60000"/>
                              </w14:schemeClr>
                            </w14:shadow>
                          </w:rPr>
                          <w:t>年</w:t>
                        </w:r>
                        <w:r w:rsidRPr="00591833">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t>-2012</w:t>
                        </w:r>
                        <w:r w:rsidRPr="00591833">
                          <w:rPr>
                            <w:rFonts w:ascii="华文细黑" w:eastAsia="华文细黑" w:hAnsi="华文细黑" w:hint="eastAsia"/>
                            <w:color w:val="000000" w:themeColor="text1"/>
                            <w:sz w:val="22"/>
                            <w:szCs w:val="40"/>
                            <w14:shadow w14:blurRad="38100" w14:dist="19050" w14:dir="2700000" w14:sx="100000" w14:sy="100000" w14:kx="0" w14:ky="0" w14:algn="tl">
                              <w14:schemeClr w14:val="dk1">
                                <w14:alpha w14:val="60000"/>
                              </w14:schemeClr>
                            </w14:shadow>
                          </w:rPr>
                          <w:t>年</w:t>
                        </w:r>
                      </w:p>
                    </w:txbxContent>
                  </v:textbox>
                </v:shape>
                <v:shape id="文本框 326" o:spid="_x0000_s1092" type="#_x0000_t202" style="position:absolute;left:40191;top:14859;width:9468;height:487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oqSMUA&#10;AADcAAAADwAAAGRycy9kb3ducmV2LnhtbESPQWvCQBSE7wX/w/IEb3VTlVhTVxFBEHsoGi+9PbLP&#10;JJh9G3fXGP99t1DocZiZb5jlujeN6Mj52rKCt3ECgriwuuZSwTnfvb6D8AFZY2OZFDzJw3o1eFli&#10;pu2Dj9SdQikihH2GCqoQ2kxKX1Rk0I9tSxy9i3UGQ5SulNrhI8JNIydJkkqDNceFClvaVlRcT3ej&#10;4GY21/SryOduz4fFrLzL/PO7U2o07DcfIAL14T/8195rBdNJCr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ipIxQAAANwAAAAPAAAAAAAAAAAAAAAAAJgCAABkcnMv&#10;ZG93bnJldi54bWxQSwUGAAAAAAQABAD1AAAAigMAAAAA&#10;" filled="f" stroked="f">
                  <v:textbox style="mso-fit-shape-to-text:t">
                    <w:txbxContent>
                      <w:p w14:paraId="728E926C" w14:textId="77777777" w:rsidR="00257050" w:rsidRPr="00591833" w:rsidRDefault="00257050" w:rsidP="00870D3D">
                        <w:pPr>
                          <w:pStyle w:val="af"/>
                          <w:spacing w:before="0" w:beforeAutospacing="0" w:after="0" w:afterAutospacing="0"/>
                          <w:ind w:firstLine="440"/>
                          <w:jc w:val="center"/>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pPr>
                        <w:r w:rsidRPr="00591833">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t>2013</w:t>
                        </w:r>
                        <w:r w:rsidRPr="00591833">
                          <w:rPr>
                            <w:rFonts w:ascii="华文细黑" w:eastAsia="华文细黑" w:hAnsi="华文细黑" w:hint="eastAsia"/>
                            <w:color w:val="000000" w:themeColor="text1"/>
                            <w:sz w:val="22"/>
                            <w:szCs w:val="40"/>
                            <w14:shadow w14:blurRad="38100" w14:dist="19050" w14:dir="2700000" w14:sx="100000" w14:sy="100000" w14:kx="0" w14:ky="0" w14:algn="tl">
                              <w14:schemeClr w14:val="dk1">
                                <w14:alpha w14:val="60000"/>
                              </w14:schemeClr>
                            </w14:shadow>
                          </w:rPr>
                          <w:t>年</w:t>
                        </w:r>
                      </w:p>
                    </w:txbxContent>
                  </v:textbox>
                </v:shape>
                <v:rect id="矩形 327" o:spid="_x0000_s1093" style="position:absolute;left:35814;top:32346;width:15049;height:6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ModsUA&#10;AADcAAAADwAAAGRycy9kb3ducmV2LnhtbESPQUsDMRSE7wX/Q3iCl2KzNlBlbbaoIPTiwbaIx8fm&#10;uQm7eVk2cXfrrzeC0OMwM98w293sOzHSEF1gDXerAgRxHYzjRsPp+Hr7ACImZINdYNJwpgi76mqx&#10;xdKEid9pPKRGZAjHEjXYlPpSylhb8hhXoSfO3lcYPKYsh0aaAacM951cF8VGenScFyz29GKpbg/f&#10;XsPbWan9uFTtdHKqcT/y8/nDBq1vruenRxCJ5nQJ/7f3RoNa38PfmXwEZP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Uyh2xQAAANwAAAAPAAAAAAAAAAAAAAAAAJgCAABkcnMv&#10;ZG93bnJldi54bWxQSwUGAAAAAAQABAD1AAAAigMAAAAA&#10;" fillcolor="white [3212]" stroked="f" strokeweight="1pt">
                  <v:textbox>
                    <w:txbxContent>
                      <w:p w14:paraId="629438B0" w14:textId="77777777" w:rsidR="00257050" w:rsidRPr="00591833" w:rsidRDefault="00257050" w:rsidP="00870D3D">
                        <w:pPr>
                          <w:jc w:val="center"/>
                          <w:rPr>
                            <w:rFonts w:ascii="华文细黑" w:eastAsia="华文细黑" w:hAnsi="华文细黑"/>
                            <w:b/>
                            <w:color w:val="000000" w:themeColor="text1"/>
                            <w:sz w:val="16"/>
                          </w:rPr>
                        </w:pPr>
                        <w:r w:rsidRPr="00591833">
                          <w:rPr>
                            <w:rFonts w:ascii="华文细黑" w:eastAsia="华文细黑" w:hAnsi="华文细黑" w:hint="eastAsia"/>
                            <w:b/>
                            <w:color w:val="000000" w:themeColor="text1"/>
                            <w:sz w:val="16"/>
                          </w:rPr>
                          <w:t>推进药品</w:t>
                        </w:r>
                        <w:proofErr w:type="gramStart"/>
                        <w:r w:rsidRPr="00591833">
                          <w:rPr>
                            <w:rFonts w:ascii="华文细黑" w:eastAsia="华文细黑" w:hAnsi="华文细黑" w:hint="eastAsia"/>
                            <w:b/>
                            <w:color w:val="000000" w:themeColor="text1"/>
                            <w:sz w:val="16"/>
                          </w:rPr>
                          <w:t>审评审批</w:t>
                        </w:r>
                        <w:proofErr w:type="gramEnd"/>
                        <w:r w:rsidRPr="00591833">
                          <w:rPr>
                            <w:rFonts w:ascii="华文细黑" w:eastAsia="华文细黑" w:hAnsi="华文细黑" w:hint="eastAsia"/>
                            <w:b/>
                            <w:color w:val="000000" w:themeColor="text1"/>
                            <w:sz w:val="16"/>
                          </w:rPr>
                          <w:t>改革、</w:t>
                        </w:r>
                      </w:p>
                      <w:p w14:paraId="6B4F90BA" w14:textId="77777777" w:rsidR="00257050" w:rsidRPr="00591833" w:rsidRDefault="00257050" w:rsidP="00870D3D">
                        <w:pPr>
                          <w:jc w:val="center"/>
                          <w:rPr>
                            <w:rFonts w:ascii="华文细黑" w:eastAsia="华文细黑" w:hAnsi="华文细黑"/>
                            <w:b/>
                            <w:color w:val="000000" w:themeColor="text1"/>
                            <w:sz w:val="16"/>
                          </w:rPr>
                        </w:pPr>
                        <w:r w:rsidRPr="00591833">
                          <w:rPr>
                            <w:rFonts w:ascii="华文细黑" w:eastAsia="华文细黑" w:hAnsi="华文细黑" w:hint="eastAsia"/>
                            <w:b/>
                            <w:color w:val="000000" w:themeColor="text1"/>
                            <w:sz w:val="16"/>
                          </w:rPr>
                          <w:t>启动仿制药一致性评价、</w:t>
                        </w:r>
                      </w:p>
                      <w:p w14:paraId="667012C6" w14:textId="77777777" w:rsidR="00257050" w:rsidRPr="00591833" w:rsidRDefault="00257050" w:rsidP="00870D3D">
                        <w:pPr>
                          <w:rPr>
                            <w:rFonts w:ascii="华文细黑" w:eastAsia="华文细黑" w:hAnsi="华文细黑"/>
                            <w:b/>
                            <w:color w:val="000000" w:themeColor="text1"/>
                            <w:sz w:val="18"/>
                          </w:rPr>
                        </w:pPr>
                        <w:r w:rsidRPr="00591833">
                          <w:rPr>
                            <w:rFonts w:ascii="华文细黑" w:eastAsia="华文细黑" w:hAnsi="华文细黑" w:hint="eastAsia"/>
                            <w:b/>
                            <w:color w:val="000000" w:themeColor="text1"/>
                            <w:sz w:val="16"/>
                          </w:rPr>
                          <w:t>启动国家</w:t>
                        </w:r>
                        <w:proofErr w:type="gramStart"/>
                        <w:r w:rsidRPr="00591833">
                          <w:rPr>
                            <w:rFonts w:ascii="华文细黑" w:eastAsia="华文细黑" w:hAnsi="华文细黑" w:hint="eastAsia"/>
                            <w:b/>
                            <w:color w:val="000000" w:themeColor="text1"/>
                            <w:sz w:val="16"/>
                          </w:rPr>
                          <w:t>医</w:t>
                        </w:r>
                        <w:proofErr w:type="gramEnd"/>
                        <w:r w:rsidRPr="00591833">
                          <w:rPr>
                            <w:rFonts w:ascii="华文细黑" w:eastAsia="华文细黑" w:hAnsi="华文细黑" w:hint="eastAsia"/>
                            <w:b/>
                            <w:color w:val="000000" w:themeColor="text1"/>
                            <w:sz w:val="16"/>
                          </w:rPr>
                          <w:t>保目录调整</w:t>
                        </w:r>
                      </w:p>
                      <w:p w14:paraId="748D22A6" w14:textId="77777777" w:rsidR="00257050" w:rsidRPr="00AA55DE" w:rsidRDefault="00257050" w:rsidP="00870D3D">
                        <w:pPr>
                          <w:jc w:val="center"/>
                          <w:rPr>
                            <w:b/>
                            <w:color w:val="2E74B5" w:themeColor="accent1" w:themeShade="BF"/>
                            <w:sz w:val="18"/>
                          </w:rPr>
                        </w:pPr>
                      </w:p>
                    </w:txbxContent>
                  </v:textbox>
                </v:rect>
                <v:rect id="矩形 328" o:spid="_x0000_s1094" style="position:absolute;left:952;top:16187;width:15998;height:6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y8BMIA&#10;AADcAAAADwAAAGRycy9kb3ducmV2LnhtbERPz2vCMBS+C/4P4Qm7iKYzIKMaxQ0GXnaYiuz4aJ5N&#10;sHkpTdbW/fXLYbDjx/d7ux99I3rqogus4XlZgCCugnFca7ic3xcvIGJCNtgEJg0PirDfTSdbLE0Y&#10;+JP6U6pFDuFYogabUltKGStLHuMytMSZu4XOY8qwq6XpcMjhvpGrolhLj45zg8WW3ixV99O31/Dx&#10;UOrYz9V9uDhVux/59Xq1Qeun2XjYgEg0pn/xn/toNKhVXpvP5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zLwEwgAAANwAAAAPAAAAAAAAAAAAAAAAAJgCAABkcnMvZG93&#10;bnJldi54bWxQSwUGAAAAAAQABAD1AAAAhwMAAAAA&#10;" fillcolor="white [3212]" stroked="f" strokeweight="1pt">
                  <v:textbox>
                    <w:txbxContent>
                      <w:p w14:paraId="657729A5" w14:textId="77777777" w:rsidR="00257050" w:rsidRPr="00591833" w:rsidRDefault="00257050" w:rsidP="00870D3D">
                        <w:pPr>
                          <w:jc w:val="center"/>
                          <w:rPr>
                            <w:rFonts w:ascii="华文细黑" w:eastAsia="华文细黑" w:hAnsi="华文细黑"/>
                            <w:b/>
                            <w:color w:val="000000" w:themeColor="text1"/>
                            <w:sz w:val="16"/>
                            <w:szCs w:val="16"/>
                          </w:rPr>
                        </w:pPr>
                        <w:r w:rsidRPr="00591833">
                          <w:rPr>
                            <w:rFonts w:ascii="华文细黑" w:eastAsia="华文细黑" w:hAnsi="华文细黑" w:hint="eastAsia"/>
                            <w:b/>
                            <w:color w:val="000000" w:themeColor="text1"/>
                            <w:sz w:val="16"/>
                            <w:szCs w:val="16"/>
                          </w:rPr>
                          <w:t>基本药物制度陆续出台、</w:t>
                        </w:r>
                      </w:p>
                      <w:p w14:paraId="27859C26" w14:textId="77777777" w:rsidR="00257050" w:rsidRPr="00591833" w:rsidRDefault="00257050" w:rsidP="00870D3D">
                        <w:pPr>
                          <w:jc w:val="center"/>
                          <w:rPr>
                            <w:rFonts w:ascii="华文细黑" w:eastAsia="华文细黑" w:hAnsi="华文细黑"/>
                            <w:b/>
                            <w:color w:val="000000" w:themeColor="text1"/>
                            <w:sz w:val="16"/>
                            <w:szCs w:val="16"/>
                          </w:rPr>
                        </w:pPr>
                        <w:r w:rsidRPr="00591833">
                          <w:rPr>
                            <w:rFonts w:ascii="华文细黑" w:eastAsia="华文细黑" w:hAnsi="华文细黑" w:hint="eastAsia"/>
                            <w:b/>
                            <w:color w:val="000000" w:themeColor="text1"/>
                            <w:sz w:val="16"/>
                            <w:szCs w:val="16"/>
                          </w:rPr>
                          <w:t>GMP、GSP 等监管法规修订</w:t>
                        </w:r>
                      </w:p>
                    </w:txbxContent>
                  </v:textbox>
                </v:rect>
                <v:group id="组合 329" o:spid="_x0000_s1095" style="position:absolute;left:6297;top:21407;width:2651;height:2724" coordorigin="10298,21503" coordsize="2650,2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泪滴形 330" o:spid="_x0000_s1096" style="position:absolute;left:10298;top:21503;width:2650;height:2723;rotation:8892810fd;visibility:visible;mso-wrap-style:square;v-text-anchor:middle" coordsize="265049,27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eUncMA&#10;AADcAAAADwAAAGRycy9kb3ducmV2LnhtbERPTWuDQBC9F/oflgn0VtdUKMG6CSFQ0kOk1MaDt4k7&#10;UYk7K+42mn+fPRRyfLzvbDObXlxpdJ1lBcsoBkFcW91xo+D4+/m6AuE8ssbeMim4kYPN+vkpw1Tb&#10;iX/oWvhGhBB2KSpovR9SKV3dkkEX2YE4cGc7GvQBjo3UI04h3PTyLY7fpcGOQ0OLA+1aqi/Fn1FQ&#10;Hfcm+d4feHBTWR4qmZ92fa7Uy2LefoDwNPuH+N/9pRUk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eUncMAAADcAAAADwAAAAAAAAAAAAAAAACYAgAAZHJzL2Rv&#10;d25yZXYueG1sUEsFBgAAAAAEAAQA9QAAAIgDAAAAAA==&#10;" path="m,136170c,60965,59333,,132525,l265049,r,136170c265049,211375,205716,272340,132524,272340,59332,272340,-1,211375,-1,136170r1,xe" fillcolor="#5b9bd5 [3204]" strokecolor="#1f4d78 [1604]" strokeweight="1pt">
                    <v:stroke joinstyle="miter"/>
                    <v:path arrowok="t" o:connecttype="custom" o:connectlocs="0,136170;132525,0;265049,0;265049,136170;132524,272340;-1,136170;0,136170" o:connectangles="0,0,0,0,0,0,0"/>
                  </v:shape>
                  <v:oval id="椭圆 331" o:spid="_x0000_s1097" style="position:absolute;left:11049;top:22383;width:1047;height:1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Z/kcAA&#10;AADcAAAADwAAAGRycy9kb3ducmV2LnhtbERPW2vCMBR+F/wP4Qi+2fQCbnRGkYEw2JNu4OtZc2w7&#10;m5OQZLbu1y+DwR6/O99mN5lB3MiH3rKCIstBEDdW99wqeH87rB5BhIiscbBMCu4UYLedzzZYazvy&#10;kW6n2IpUwqFGBV2MrpYyNB0ZDJl1xEm7WG8wJuhbqT2OqdwMsszztTTYc1ro0NFzR8319GUUHBv3&#10;0T6cbTmsL+6QqE8/vX4rtVxM+ycQkab4b/5Lv2gFVVXA75l0BO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UZ/kcAAAADcAAAADwAAAAAAAAAAAAAAAACYAgAAZHJzL2Rvd25y&#10;ZXYueG1sUEsFBgAAAAAEAAQA9QAAAIUDAAAAAA==&#10;" fillcolor="white [3212]" strokecolor="#1f4d78 [1604]" strokeweight="1pt">
                    <v:stroke joinstyle="miter"/>
                  </v:oval>
                </v:group>
                <v:shape id="文本框 332" o:spid="_x0000_s1098" type="#_x0000_t202" style="position:absolute;left:4319;top:14573;width:9468;height:346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RhNsYA&#10;AADcAAAADwAAAGRycy9kb3ducmV2LnhtbESPQWvCQBSE7wX/w/KE3upGhVaim6Ci0NJDqXrw+Mw+&#10;k8Xs25Bdk/jvu4VCj8PMfMOs8sHWoqPWG8cKppMEBHHhtOFSwem4f1mA8AFZY+2YFDzIQ56NnlaY&#10;atfzN3WHUIoIYZ+igiqEJpXSFxVZ9BPXEEfv6lqLIcq2lLrFPsJtLWdJ8iotGo4LFTa0rai4He5W&#10;gbmYx6aQ293H5/B1pvPx7XTdX5R6Hg/rJYhAQ/gP/7XftYL5fAa/Z+IR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RhNsYAAADcAAAADwAAAAAAAAAAAAAAAACYAgAAZHJz&#10;L2Rvd25yZXYueG1sUEsFBgAAAAAEAAQA9QAAAIsDAAAAAA==&#10;" filled="f" stroked="f">
                  <v:textbox>
                    <w:txbxContent>
                      <w:p w14:paraId="4BC42549" w14:textId="77777777" w:rsidR="00257050" w:rsidRPr="00591833" w:rsidRDefault="00257050" w:rsidP="00870D3D">
                        <w:pPr>
                          <w:pStyle w:val="af"/>
                          <w:spacing w:before="0" w:beforeAutospacing="0" w:after="0" w:afterAutospacing="0"/>
                          <w:ind w:firstLine="440"/>
                          <w:jc w:val="center"/>
                          <w:rPr>
                            <w:rFonts w:ascii="华文细黑" w:eastAsia="华文细黑" w:hAnsi="华文细黑"/>
                            <w:sz w:val="16"/>
                          </w:rPr>
                        </w:pPr>
                        <w:r w:rsidRPr="00591833">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t>2009</w:t>
                        </w:r>
                        <w:r w:rsidRPr="00591833">
                          <w:rPr>
                            <w:rFonts w:ascii="华文细黑" w:eastAsia="华文细黑" w:hAnsi="华文细黑" w:hint="eastAsia"/>
                            <w:color w:val="000000" w:themeColor="text1"/>
                            <w:sz w:val="22"/>
                            <w:szCs w:val="40"/>
                            <w14:shadow w14:blurRad="38100" w14:dist="19050" w14:dir="2700000" w14:sx="100000" w14:sy="100000" w14:kx="0" w14:ky="0" w14:algn="tl">
                              <w14:schemeClr w14:val="dk1">
                                <w14:alpha w14:val="60000"/>
                              </w14:schemeClr>
                            </w14:shadow>
                          </w:rPr>
                          <w:t>年</w:t>
                        </w:r>
                      </w:p>
                    </w:txbxContent>
                  </v:textbox>
                </v:shape>
                <v:rect id="矩形 333" o:spid="_x0000_s1099" style="position:absolute;left:19251;top:32251;width:17041;height:70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G4qMQA&#10;AADcAAAADwAAAGRycy9kb3ducmV2LnhtbESPQWsCMRSE74X+h/AKvRTN2kApq1FsoeDFg1akx8fm&#10;uQluXpZN3F37641Q6HGYmW+YxWr0jeipiy6whtm0AEFcBeO41nD4/pq8g4gJ2WATmDRcKcJq+fiw&#10;wNKEgXfU71MtMoRjiRpsSm0pZawseYzT0BJn7xQ6jynLrpamwyHDfSNfi+JNenScFyy29GmpOu8v&#10;XsP2qtSmf1Hn4eBU7X7lz8fRBq2fn8b1HESiMf2H/9obo0EpBfcz+Qj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xuKjEAAAA3AAAAA8AAAAAAAAAAAAAAAAAmAIAAGRycy9k&#10;b3ducmV2LnhtbFBLBQYAAAAABAAEAPUAAACJAwAAAAA=&#10;" fillcolor="white [3212]" stroked="f" strokeweight="1pt">
                  <v:textbox>
                    <w:txbxContent>
                      <w:p w14:paraId="3ED7464C" w14:textId="77777777" w:rsidR="00257050" w:rsidRPr="000A196D" w:rsidRDefault="00257050" w:rsidP="00870D3D">
                        <w:pPr>
                          <w:rPr>
                            <w:b/>
                            <w:color w:val="2E74B5" w:themeColor="accent1" w:themeShade="BF"/>
                            <w:sz w:val="15"/>
                          </w:rPr>
                        </w:pPr>
                        <w:r w:rsidRPr="00591833">
                          <w:rPr>
                            <w:rFonts w:ascii="华文细黑" w:eastAsia="华文细黑" w:hAnsi="华文细黑" w:hint="eastAsia"/>
                            <w:b/>
                            <w:color w:val="000000" w:themeColor="text1"/>
                            <w:sz w:val="15"/>
                          </w:rPr>
                          <w:t>推动公立医院</w:t>
                        </w:r>
                        <w:r w:rsidRPr="00591833">
                          <w:rPr>
                            <w:rFonts w:ascii="华文细黑" w:eastAsia="华文细黑" w:hAnsi="华文细黑"/>
                            <w:b/>
                            <w:color w:val="000000" w:themeColor="text1"/>
                            <w:sz w:val="15"/>
                          </w:rPr>
                          <w:t>改革</w:t>
                        </w:r>
                        <w:r w:rsidRPr="00591833">
                          <w:rPr>
                            <w:rFonts w:ascii="华文细黑" w:eastAsia="华文细黑" w:hAnsi="华文细黑" w:hint="eastAsia"/>
                            <w:b/>
                            <w:color w:val="000000" w:themeColor="text1"/>
                            <w:sz w:val="15"/>
                          </w:rPr>
                          <w:t>、推进药品价格改革、完善公立医院药品集中采购、推进药品医疗器械</w:t>
                        </w:r>
                        <w:proofErr w:type="gramStart"/>
                        <w:r w:rsidRPr="00591833">
                          <w:rPr>
                            <w:rFonts w:ascii="华文细黑" w:eastAsia="华文细黑" w:hAnsi="华文细黑" w:hint="eastAsia"/>
                            <w:b/>
                            <w:color w:val="000000" w:themeColor="text1"/>
                            <w:sz w:val="15"/>
                          </w:rPr>
                          <w:t>审评审批</w:t>
                        </w:r>
                        <w:proofErr w:type="gramEnd"/>
                        <w:r w:rsidRPr="00591833">
                          <w:rPr>
                            <w:rFonts w:ascii="华文细黑" w:eastAsia="华文细黑" w:hAnsi="华文细黑" w:hint="eastAsia"/>
                            <w:b/>
                            <w:color w:val="000000" w:themeColor="text1"/>
                            <w:sz w:val="15"/>
                          </w:rPr>
                          <w:t>制度改革</w:t>
                        </w:r>
                        <w:r>
                          <w:rPr>
                            <w:rFonts w:hint="eastAsia"/>
                            <w:b/>
                            <w:color w:val="2E74B5" w:themeColor="accent1" w:themeShade="BF"/>
                            <w:sz w:val="15"/>
                          </w:rPr>
                          <w:t>等</w:t>
                        </w:r>
                      </w:p>
                    </w:txbxContent>
                  </v:textbox>
                </v:rect>
                <v:shape id="文本框 334" o:spid="_x0000_s1100" type="#_x0000_t202" style="position:absolute;left:4319;top:41712;width:9468;height:487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2HecUA&#10;AADcAAAADwAAAGRycy9kb3ducmV2LnhtbESPT4vCMBTE78J+h/AWvGm6q/inaxRZEMQ9iNaLt0fz&#10;ti02L90k1vrtN4LgcZiZ3zCLVWdq0ZLzlWUFH8MEBHFudcWFglO2GcxA+ICssbZMCu7kYbV86y0w&#10;1fbGB2qPoRARwj5FBWUITSqlz0sy6Ie2IY7er3UGQ5SukNrhLcJNLT+TZCINVhwXSmzou6T8crwa&#10;BX9mfZns82zqtrybj4urzH7OrVL99279BSJQF17hZ3urFYxGY3ici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Yd5xQAAANwAAAAPAAAAAAAAAAAAAAAAAJgCAABkcnMv&#10;ZG93bnJldi54bWxQSwUGAAAAAAQABAD1AAAAigMAAAAA&#10;" filled="f" stroked="f">
                  <v:textbox style="mso-fit-shape-to-text:t">
                    <w:txbxContent>
                      <w:p w14:paraId="63B0B736" w14:textId="77777777" w:rsidR="00257050" w:rsidRPr="00591833" w:rsidRDefault="00257050" w:rsidP="00870D3D">
                        <w:pPr>
                          <w:pStyle w:val="af"/>
                          <w:spacing w:before="0" w:beforeAutospacing="0" w:after="0" w:afterAutospacing="0"/>
                          <w:ind w:firstLine="440"/>
                          <w:jc w:val="center"/>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pPr>
                        <w:r w:rsidRPr="00591833">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t>2017</w:t>
                        </w:r>
                        <w:r w:rsidRPr="00591833">
                          <w:rPr>
                            <w:rFonts w:ascii="华文细黑" w:eastAsia="华文细黑" w:hAnsi="华文细黑" w:hint="eastAsia"/>
                            <w:color w:val="000000" w:themeColor="text1"/>
                            <w:sz w:val="22"/>
                            <w:szCs w:val="40"/>
                            <w14:shadow w14:blurRad="38100" w14:dist="19050" w14:dir="2700000" w14:sx="100000" w14:sy="100000" w14:kx="0" w14:ky="0" w14:algn="tl">
                              <w14:schemeClr w14:val="dk1">
                                <w14:alpha w14:val="60000"/>
                              </w14:schemeClr>
                            </w14:shadow>
                          </w:rPr>
                          <w:t>年</w:t>
                        </w:r>
                      </w:p>
                    </w:txbxContent>
                  </v:textbox>
                </v:shape>
                <v:group id="组合 335" o:spid="_x0000_s1101" style="position:absolute;left:24384;top:39647;width:2650;height:2724" coordorigin="10298,21503" coordsize="2650,2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泪滴形 336" o:spid="_x0000_s1102" style="position:absolute;left:10298;top:21503;width:2650;height:2723;rotation:8892810fd;visibility:visible;mso-wrap-style:square;v-text-anchor:middle" coordsize="265049,27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pcsMA&#10;AADcAAAADwAAAGRycy9kb3ducmV2LnhtbESPzarCMBSE94LvEI7gTlMtiFSjXATRhSL+Ldyd25zb&#10;ltuclCba+vZGEFwOM/MNM1+2phQPql1hWcFoGIEgTq0uOFNwOa8HUxDOI2ssLZOCJzlYLrqdOSba&#10;Nnykx8lnIkDYJagg975KpHRpTgbd0FbEwfuztUEfZJ1JXWMT4KaU4yiaSIMFh4UcK1rllP6f7kbB&#10;7bIx8WGz48o11+vuJve/q3KvVL/X/sxAeGr9N/xpb7WCOJ7A+0w4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KpcsMAAADcAAAADwAAAAAAAAAAAAAAAACYAgAAZHJzL2Rv&#10;d25yZXYueG1sUEsFBgAAAAAEAAQA9QAAAIgDAAAAAA==&#10;" path="m,136170c,60965,59333,,132525,l265049,r,136170c265049,211375,205716,272340,132524,272340,59332,272340,-1,211375,-1,136170r1,xe" fillcolor="#5b9bd5 [3204]" strokecolor="#1f4d78 [1604]" strokeweight="1pt">
                    <v:stroke joinstyle="miter"/>
                    <v:path arrowok="t" o:connecttype="custom" o:connectlocs="0,136170;132525,0;265049,0;265049,136170;132524,272340;-1,136170;0,136170" o:connectangles="0,0,0,0,0,0,0"/>
                  </v:shape>
                  <v:oval id="椭圆 337" o:spid="_x0000_s1103" style="position:absolute;left:11049;top:22383;width:1047;height:1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NCfsAA&#10;AADcAAAADwAAAGRycy9kb3ducmV2LnhtbERPy2oCMRTdF/yHcAvuaqYOqEwnighCwdXYgtvr5M6j&#10;Tm5Ckuro1zeFQpfnzSk3oxnElXzoLSt4nWUgiGure24VfH7sX1YgQkTWOFgmBXcKsFlPnkostL1x&#10;RddjbEUq4VCggi5GV0gZ6o4Mhpl1xElrrDcYE/St1B5vqdwMcp5lC2mw57TQoaNdR/Xl+G0UVLU7&#10;t8uTnQ+Lxu0T9eXHw0Op6fO4fQMRaYz/5r/0u1aQ50v4PZOOgF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NCfsAAAADcAAAADwAAAAAAAAAAAAAAAACYAgAAZHJzL2Rvd25y&#10;ZXYueG1sUEsFBgAAAAAEAAQA9QAAAIUDAAAAAA==&#10;" fillcolor="white [3212]" strokecolor="#1f4d78 [1604]" strokeweight="1pt">
                    <v:stroke joinstyle="miter"/>
                  </v:oval>
                </v:group>
                <v:group id="组合 338" o:spid="_x0000_s1104" style="position:absolute;left:42114;top:39647;width:2650;height:2724" coordorigin="10298,21503" coordsize="2650,2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泪滴形 339" o:spid="_x0000_s1105" style="position:absolute;left:10298;top:21503;width:2650;height:2723;rotation:8892810fd;visibility:visible;mso-wrap-style:square;v-text-anchor:middle" coordsize="265049,27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09AMQA&#10;AADcAAAADwAAAGRycy9kb3ducmV2LnhtbESPT4vCMBTE7wt+h/AEb2uqBVmrUUQQPSjL+ufg7dk8&#10;22LzUppo67ffCILHYWZ+w0znrSnFg2pXWFYw6EcgiFOrC84UHA+r7x8QziNrLC2Tgic5mM86X1NM&#10;tG34jx57n4kAYZeggtz7KpHSpTkZdH1bEQfvamuDPsg6k7rGJsBNKYdRNJIGCw4LOVa0zCm97e9G&#10;wfm4NvHvesuVa06n7VnuLstyp1Sv2y4mIDy1/hN+tzdaQRyP4XU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NPQDEAAAA3AAAAA8AAAAAAAAAAAAAAAAAmAIAAGRycy9k&#10;b3ducmV2LnhtbFBLBQYAAAAABAAEAPUAAACJAwAAAAA=&#10;" path="m,136170c,60965,59333,,132525,l265049,r,136170c265049,211375,205716,272340,132524,272340,59332,272340,-1,211375,-1,136170r1,xe" fillcolor="#5b9bd5 [3204]" strokecolor="#1f4d78 [1604]" strokeweight="1pt">
                    <v:stroke joinstyle="miter"/>
                    <v:path arrowok="t" o:connecttype="custom" o:connectlocs="0,136170;132525,0;265049,0;265049,136170;132524,272340;-1,136170;0,136170" o:connectangles="0,0,0,0,0,0,0"/>
                  </v:shape>
                  <v:oval id="椭圆 340" o:spid="_x0000_s1106" style="position:absolute;left:11049;top:22383;width:1047;height:1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ypd8UA&#10;AADcAAAADwAAAGRycy9kb3ducmV2LnhtbESPT2sCMRDF70K/Q5hCb262ttiyNYoIQsGTf6DX6Wbc&#10;3XYzCUmqq5/eORQ8zsyb995vthhcr04UU+fZwHNRgiKuve24MXDYr8fvoFJGtth7JgMXSrCYP4xm&#10;WFl/5i2ddrlRYsKpQgNtzqHSOtUtOUyFD8RyO/roMMsYG20jnsXc9XpSllPtsGNJaDHQqqX6d/fn&#10;DGzr8N28fflJPz2Gtax+4rC5GvP0OCw/QGUa8l38//1pDby8Sn2BERD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DKl3xQAAANwAAAAPAAAAAAAAAAAAAAAAAJgCAABkcnMv&#10;ZG93bnJldi54bWxQSwUGAAAAAAQABAD1AAAAigMAAAAA&#10;" fillcolor="white [3212]" strokecolor="#1f4d78 [1604]" strokeweight="1pt">
                    <v:stroke joinstyle="miter"/>
                  </v:oval>
                </v:group>
                <v:shapetype id="_x0000_t32" coordsize="21600,21600" o:spt="32" o:oned="t" path="m,l21600,21600e" filled="f">
                  <v:path arrowok="t" fillok="f" o:connecttype="none"/>
                  <o:lock v:ext="edit" shapetype="t"/>
                </v:shapetype>
                <v:shape id="直接箭头连接符 341" o:spid="_x0000_s1107" type="#_x0000_t32" style="position:absolute;left:42576;top:42960;width:133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Vg9sMAAADcAAAADwAAAGRycy9kb3ducmV2LnhtbESPT4vCMBTE74LfITxhL7KmXUWWrlFE&#10;V/Co1cXro3n9g81LbbJav70RBI/DzPyGmS06U4srta6yrCAeRSCIM6srLhQcD5vPbxDOI2usLZOC&#10;OzlYzPu9GSba3nhP19QXIkDYJaig9L5JpHRZSQbdyDbEwctta9AH2RZSt3gLcFPLryiaSoMVh4US&#10;G1qVlJ3Tf6NgTUMn60v0R6ff6SnP4906lYVSH4Nu+QPCU+ff4Vd7qxWMJzE8z4Qj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lYPbDAAAA3AAAAA8AAAAAAAAAAAAA&#10;AAAAoQIAAGRycy9kb3ducmV2LnhtbFBLBQYAAAAABAAEAPkAAACRAwAAAAA=&#10;" strokecolor="#5b9bd5 [3204]" strokeweight="1.5pt">
                  <v:stroke endarrow="block" joinstyle="miter"/>
                </v:shape>
                <v:shape id="文本框 342" o:spid="_x0000_s1108" type="#_x0000_t202" style="position:absolute;left:23306;top:30040;width:9468;height:487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7J68YA&#10;AADcAAAADwAAAGRycy9kb3ducmV2LnhtbESPT2vCQBTE7wW/w/IEb7rxD7aNbkQEQdqD1PTS2yP7&#10;TEKyb+PuGtNv3y0Uehxm5jfMdjeYVvTkfG1ZwXyWgCAurK65VPCZH6cvIHxA1thaJgXf5GGXjZ62&#10;mGr74A/qL6EUEcI+RQVVCF0qpS8qMuhntiOO3tU6gyFKV0rt8BHhppWLJFlLgzXHhQo7OlRUNJe7&#10;UXAz+2Z9LvJnd+K311V5l/n7V6/UZDzsNyACDeE//Nc+aQXL1QJ+z8Qj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7J68YAAADcAAAADwAAAAAAAAAAAAAAAACYAgAAZHJz&#10;L2Rvd25yZXYueG1sUEsFBgAAAAAEAAQA9QAAAIsDAAAAAA==&#10;" filled="f" stroked="f">
                  <v:textbox style="mso-fit-shape-to-text:t">
                    <w:txbxContent>
                      <w:p w14:paraId="0D717826" w14:textId="77777777" w:rsidR="00257050" w:rsidRPr="00591833" w:rsidRDefault="00257050" w:rsidP="00870D3D">
                        <w:pPr>
                          <w:pStyle w:val="af"/>
                          <w:spacing w:before="0" w:beforeAutospacing="0" w:after="0" w:afterAutospacing="0"/>
                          <w:ind w:firstLine="440"/>
                          <w:jc w:val="center"/>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pPr>
                        <w:r w:rsidRPr="00591833">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t>2015</w:t>
                        </w:r>
                        <w:r w:rsidRPr="00591833">
                          <w:rPr>
                            <w:rFonts w:ascii="华文细黑" w:eastAsia="华文细黑" w:hAnsi="华文细黑" w:hint="eastAsia"/>
                            <w:color w:val="000000" w:themeColor="text1"/>
                            <w:sz w:val="22"/>
                            <w:szCs w:val="40"/>
                            <w14:shadow w14:blurRad="38100" w14:dist="19050" w14:dir="2700000" w14:sx="100000" w14:sy="100000" w14:kx="0" w14:ky="0" w14:algn="tl">
                              <w14:schemeClr w14:val="dk1">
                                <w14:alpha w14:val="60000"/>
                              </w14:schemeClr>
                            </w14:shadow>
                          </w:rPr>
                          <w:t>年</w:t>
                        </w:r>
                      </w:p>
                    </w:txbxContent>
                  </v:textbox>
                </v:shape>
                <v:shape id="文本框 343" o:spid="_x0000_s1109" type="#_x0000_t202" style="position:absolute;left:37435;top:30040;width:9468;height:487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scMUA&#10;AADcAAAADwAAAGRycy9kb3ducmV2LnhtbESPT4vCMBTE78J+h/AWvGm6q/inaxRZEMQ9iNaLt0fz&#10;ti02L90k1vrtN4LgcZiZ3zCLVWdq0ZLzlWUFH8MEBHFudcWFglO2GcxA+ICssbZMCu7kYbV86y0w&#10;1fbGB2qPoRARwj5FBWUITSqlz0sy6Ie2IY7er3UGQ5SukNrhLcJNLT+TZCINVhwXSmzou6T8crwa&#10;BX9mfZns82zqtrybj4urzH7OrVL99279BSJQF17hZ3urFYzGI3ici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0mxwxQAAANwAAAAPAAAAAAAAAAAAAAAAAJgCAABkcnMv&#10;ZG93bnJldi54bWxQSwUGAAAAAAQABAD1AAAAigMAAAAA&#10;" filled="f" stroked="f">
                  <v:textbox style="mso-fit-shape-to-text:t">
                    <w:txbxContent>
                      <w:p w14:paraId="551B0200" w14:textId="77777777" w:rsidR="00257050" w:rsidRPr="00591833" w:rsidRDefault="00257050" w:rsidP="00870D3D">
                        <w:pPr>
                          <w:pStyle w:val="af"/>
                          <w:spacing w:before="0" w:beforeAutospacing="0" w:after="0" w:afterAutospacing="0"/>
                          <w:ind w:firstLine="440"/>
                          <w:jc w:val="center"/>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pPr>
                        <w:r w:rsidRPr="00591833">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t>2016</w:t>
                        </w:r>
                        <w:r w:rsidRPr="00591833">
                          <w:rPr>
                            <w:rFonts w:ascii="华文细黑" w:eastAsia="华文细黑" w:hAnsi="华文细黑" w:hint="eastAsia"/>
                            <w:color w:val="000000" w:themeColor="text1"/>
                            <w:sz w:val="22"/>
                            <w:szCs w:val="40"/>
                            <w14:shadow w14:blurRad="38100" w14:dist="19050" w14:dir="2700000" w14:sx="100000" w14:sy="100000" w14:kx="0" w14:ky="0" w14:algn="tl">
                              <w14:schemeClr w14:val="dk1">
                                <w14:alpha w14:val="60000"/>
                              </w14:schemeClr>
                            </w14:shadow>
                          </w:rPr>
                          <w:t>年</w:t>
                        </w:r>
                      </w:p>
                    </w:txbxContent>
                  </v:textbox>
                </v:shape>
                <v:shape id="文本框 344" o:spid="_x0000_s1110" type="#_x0000_t202" style="position:absolute;left:22312;top:41712;width:9468;height:487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v0BMUA&#10;AADcAAAADwAAAGRycy9kb3ducmV2LnhtbESPQWvCQBSE7wX/w/KE3nRTG2xNXUUEQepBNL309sg+&#10;k2D2bdxdY/rvXUHocZiZb5j5sjeN6Mj52rKCt3ECgriwuuZSwU++GX2C8AFZY2OZFPyRh+Vi8DLH&#10;TNsbH6g7hlJECPsMFVQhtJmUvqjIoB/bljh6J+sMhihdKbXDW4SbRk6SZCoN1hwXKmxpXVFxPl6N&#10;gotZnaf7Iv9wW/6epeVV5rvfTqnXYb/6AhGoD//hZ3urFbynK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O/QExQAAANwAAAAPAAAAAAAAAAAAAAAAAJgCAABkcnMv&#10;ZG93bnJldi54bWxQSwUGAAAAAAQABAD1AAAAigMAAAAA&#10;" filled="f" stroked="f">
                  <v:textbox style="mso-fit-shape-to-text:t">
                    <w:txbxContent>
                      <w:p w14:paraId="08289CAF" w14:textId="77777777" w:rsidR="00257050" w:rsidRPr="00591833" w:rsidRDefault="00257050" w:rsidP="00870D3D">
                        <w:pPr>
                          <w:pStyle w:val="af"/>
                          <w:spacing w:before="0" w:beforeAutospacing="0" w:after="0" w:afterAutospacing="0"/>
                          <w:ind w:firstLine="440"/>
                          <w:jc w:val="center"/>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pPr>
                        <w:r w:rsidRPr="00591833">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t>2018</w:t>
                        </w:r>
                        <w:r w:rsidRPr="00591833">
                          <w:rPr>
                            <w:rFonts w:ascii="华文细黑" w:eastAsia="华文细黑" w:hAnsi="华文细黑" w:hint="eastAsia"/>
                            <w:color w:val="000000" w:themeColor="text1"/>
                            <w:sz w:val="22"/>
                            <w:szCs w:val="40"/>
                            <w14:shadow w14:blurRad="38100" w14:dist="19050" w14:dir="2700000" w14:sx="100000" w14:sy="100000" w14:kx="0" w14:ky="0" w14:algn="tl">
                              <w14:schemeClr w14:val="dk1">
                                <w14:alpha w14:val="60000"/>
                              </w14:schemeClr>
                            </w14:shadow>
                          </w:rPr>
                          <w:t>年</w:t>
                        </w:r>
                      </w:p>
                    </w:txbxContent>
                  </v:textbox>
                </v:shape>
                <v:rect id="矩形 345" o:spid="_x0000_s1111" style="position:absolute;left:35026;top:44005;width:17717;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2OsYA&#10;AADcAAAADwAAAGRycy9kb3ducmV2LnhtbESPQUsDMRSE74L/ITyhF7HZNlVkbVqsIPTiobWIx8fm&#10;uQndvCybuLv115tCocdhZr5hluvRN6KnLrrAGmbTAgRxFYzjWsPh8/3hGURMyAabwKThRBHWq9ub&#10;JZYmDLyjfp9qkSEcS9RgU2pLKWNlyWOchpY4ez+h85iy7GppOhwy3DdyXhRP0qPjvGCxpTdL1XH/&#10;6zV8nJTa9vfqOBycqt2f/N582aD15G58fQGRaEzX8KW9NRrU4hHOZ/IR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L2OsYAAADcAAAADwAAAAAAAAAAAAAAAACYAgAAZHJz&#10;L2Rvd25yZXYueG1sUEsFBgAAAAAEAAQA9QAAAIsDAAAAAA==&#10;" fillcolor="white [3212]" stroked="f" strokeweight="1pt">
                  <v:textbox>
                    <w:txbxContent>
                      <w:p w14:paraId="190FA185" w14:textId="77777777" w:rsidR="00257050" w:rsidRPr="00591833" w:rsidRDefault="00257050" w:rsidP="00870D3D">
                        <w:pPr>
                          <w:jc w:val="left"/>
                          <w:rPr>
                            <w:rFonts w:ascii="华文细黑" w:eastAsia="华文细黑" w:hAnsi="华文细黑"/>
                            <w:b/>
                            <w:color w:val="000000" w:themeColor="text1"/>
                            <w:sz w:val="16"/>
                          </w:rPr>
                        </w:pPr>
                        <w:r w:rsidRPr="00591833">
                          <w:rPr>
                            <w:rFonts w:ascii="华文细黑" w:eastAsia="华文细黑" w:hAnsi="华文细黑" w:hint="eastAsia"/>
                            <w:b/>
                            <w:color w:val="000000" w:themeColor="text1"/>
                            <w:sz w:val="16"/>
                          </w:rPr>
                          <w:t>“</w:t>
                        </w:r>
                        <w:r w:rsidRPr="00591833">
                          <w:rPr>
                            <w:rFonts w:ascii="华文细黑" w:eastAsia="华文细黑" w:hAnsi="华文细黑"/>
                            <w:b/>
                            <w:color w:val="000000" w:themeColor="text1"/>
                            <w:sz w:val="16"/>
                          </w:rPr>
                          <w:t>4+7”</w:t>
                        </w:r>
                        <w:r w:rsidRPr="00591833">
                          <w:rPr>
                            <w:rFonts w:ascii="华文细黑" w:eastAsia="华文细黑" w:hAnsi="华文细黑" w:hint="eastAsia"/>
                            <w:b/>
                            <w:color w:val="000000" w:themeColor="text1"/>
                            <w:sz w:val="16"/>
                          </w:rPr>
                          <w:t>带量采购</w:t>
                        </w:r>
                        <w:r w:rsidRPr="00591833">
                          <w:rPr>
                            <w:rFonts w:ascii="华文细黑" w:eastAsia="华文细黑" w:hAnsi="华文细黑"/>
                            <w:b/>
                            <w:color w:val="000000" w:themeColor="text1"/>
                            <w:sz w:val="16"/>
                          </w:rPr>
                          <w:t>试点落地推广、</w:t>
                        </w:r>
                        <w:r w:rsidRPr="00591833">
                          <w:rPr>
                            <w:rFonts w:ascii="华文细黑" w:eastAsia="华文细黑" w:hAnsi="华文细黑" w:hint="eastAsia"/>
                            <w:b/>
                            <w:color w:val="000000" w:themeColor="text1"/>
                            <w:sz w:val="16"/>
                          </w:rPr>
                          <w:t>推进高值医用耗材控费、颁布《深化医药卫生体制改革2019年重点工作任务》、加快注射剂一致性评价、</w:t>
                        </w:r>
                        <w:r w:rsidRPr="00591833">
                          <w:rPr>
                            <w:rFonts w:ascii="华文细黑" w:eastAsia="华文细黑" w:hAnsi="华文细黑"/>
                            <w:b/>
                            <w:color w:val="000000" w:themeColor="text1"/>
                            <w:sz w:val="16"/>
                          </w:rPr>
                          <w:t>加快推进</w:t>
                        </w:r>
                        <w:proofErr w:type="gramStart"/>
                        <w:r w:rsidRPr="00591833">
                          <w:rPr>
                            <w:rFonts w:ascii="华文细黑" w:eastAsia="华文细黑" w:hAnsi="华文细黑" w:hint="eastAsia"/>
                            <w:b/>
                            <w:color w:val="000000" w:themeColor="text1"/>
                            <w:sz w:val="16"/>
                          </w:rPr>
                          <w:t>医</w:t>
                        </w:r>
                        <w:proofErr w:type="gramEnd"/>
                        <w:r w:rsidRPr="00591833">
                          <w:rPr>
                            <w:rFonts w:ascii="华文细黑" w:eastAsia="华文细黑" w:hAnsi="华文细黑"/>
                            <w:b/>
                            <w:color w:val="000000" w:themeColor="text1"/>
                            <w:sz w:val="16"/>
                          </w:rPr>
                          <w:t>保支付方式改革等</w:t>
                        </w:r>
                      </w:p>
                      <w:p w14:paraId="07B42AC9" w14:textId="77777777" w:rsidR="00257050" w:rsidRPr="00537262" w:rsidRDefault="00257050" w:rsidP="00870D3D">
                        <w:pPr>
                          <w:jc w:val="center"/>
                          <w:rPr>
                            <w:b/>
                            <w:color w:val="000000" w:themeColor="text1"/>
                            <w:sz w:val="16"/>
                          </w:rPr>
                        </w:pPr>
                      </w:p>
                    </w:txbxContent>
                  </v:textbox>
                </v:rect>
                <v:shape id="文本框 346" o:spid="_x0000_s1112" type="#_x0000_t202" style="position:absolute;left:40064;top:41709;width:9468;height:487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XP6MUA&#10;AADcAAAADwAAAGRycy9kb3ducmV2LnhtbESPT2vCQBTE7wW/w/IEb3XjH6JGV5FCQdpD0Xjx9sg+&#10;k2D2bdxdY/rtu4VCj8PM/IbZ7HrTiI6cry0rmIwTEMSF1TWXCs75++sShA/IGhvLpOCbPOy2g5cN&#10;Zto++UjdKZQiQthnqKAKoc2k9EVFBv3YtsTRu1pnMETpSqkdPiPcNHKaJKk0WHNcqLClt4qK2+lh&#10;FNzN/pZ+FfnCHfhjNS8fMv+8dEqNhv1+DSJQH/7Df+2DVjCbp/B7Jh4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c/oxQAAANwAAAAPAAAAAAAAAAAAAAAAAJgCAABkcnMv&#10;ZG93bnJldi54bWxQSwUGAAAAAAQABAD1AAAAigMAAAAA&#10;" filled="f" stroked="f">
                  <v:textbox style="mso-fit-shape-to-text:t">
                    <w:txbxContent>
                      <w:p w14:paraId="25DA0EBA" w14:textId="77777777" w:rsidR="00257050" w:rsidRPr="00591833" w:rsidRDefault="00257050" w:rsidP="00870D3D">
                        <w:pPr>
                          <w:pStyle w:val="af"/>
                          <w:spacing w:before="0" w:beforeAutospacing="0" w:after="0" w:afterAutospacing="0"/>
                          <w:ind w:firstLine="440"/>
                          <w:jc w:val="center"/>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pPr>
                        <w:r w:rsidRPr="00591833">
                          <w:rPr>
                            <w:rFonts w:ascii="华文细黑" w:eastAsia="华文细黑" w:hAnsi="华文细黑"/>
                            <w:color w:val="000000" w:themeColor="text1"/>
                            <w:sz w:val="22"/>
                            <w:szCs w:val="40"/>
                            <w14:shadow w14:blurRad="38100" w14:dist="19050" w14:dir="2700000" w14:sx="100000" w14:sy="100000" w14:kx="0" w14:ky="0" w14:algn="tl">
                              <w14:schemeClr w14:val="dk1">
                                <w14:alpha w14:val="60000"/>
                              </w14:schemeClr>
                            </w14:shadow>
                          </w:rPr>
                          <w:t>2019</w:t>
                        </w:r>
                        <w:r w:rsidRPr="00591833">
                          <w:rPr>
                            <w:rFonts w:ascii="华文细黑" w:eastAsia="华文细黑" w:hAnsi="华文细黑" w:hint="eastAsia"/>
                            <w:color w:val="000000" w:themeColor="text1"/>
                            <w:sz w:val="22"/>
                            <w:szCs w:val="40"/>
                            <w14:shadow w14:blurRad="38100" w14:dist="19050" w14:dir="2700000" w14:sx="100000" w14:sy="100000" w14:kx="0" w14:ky="0" w14:algn="tl">
                              <w14:schemeClr w14:val="dk1">
                                <w14:alpha w14:val="60000"/>
                              </w14:schemeClr>
                            </w14:shadow>
                          </w:rPr>
                          <w:t>年</w:t>
                        </w:r>
                      </w:p>
                    </w:txbxContent>
                  </v:textbox>
                </v:shape>
                <v:group id="组合 347" o:spid="_x0000_s1113" style="position:absolute;left:23361;top:21503;width:2650;height:2723" coordorigin="10298,21503" coordsize="2650,2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泪滴形 348" o:spid="_x0000_s1114" style="position:absolute;left:10298;top:21503;width:2650;height:2723;rotation:8892810fd;visibility:visible;mso-wrap-style:square;v-text-anchor:middle" coordsize="265049,27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fr5sMA&#10;AADcAAAADwAAAGRycy9kb3ducmV2LnhtbERPTWvCQBC9F/oflin01myqUiRmI0Uo9hCRajx4G7Nj&#10;EpqdDdk1if/ePRR6fLzvdD2ZVgzUu8aygvcoBkFcWt1wpaA4fr0tQTiPrLG1TAru5GCdPT+lmGg7&#10;8g8NB1+JEMIuQQW1910ipStrMugi2xEH7mp7gz7AvpK6xzGEm1bO4vhDGmw4NNTY0aam8vdwMwrO&#10;xdbM99ucOzeeTvlZ7i6bdqfU68v0uQLhafL/4j/3t1YwX4S14Uw4AjJ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fr5sMAAADcAAAADwAAAAAAAAAAAAAAAACYAgAAZHJzL2Rv&#10;d25yZXYueG1sUEsFBgAAAAAEAAQA9QAAAIgDAAAAAA==&#10;" path="m,136170c,60965,59333,,132525,l265049,r,136170c265049,211375,205716,272340,132524,272340,59332,272340,-1,211375,-1,136170r1,xe" fillcolor="#5b9bd5 [3204]" strokecolor="#1f4d78 [1604]" strokeweight="1pt">
                    <v:stroke joinstyle="miter"/>
                    <v:path arrowok="t" o:connecttype="custom" o:connectlocs="0,136170;132525,0;265049,0;265049,136170;132524,272340;-1,136170;0,136170" o:connectangles="0,0,0,0,0,0,0"/>
                  </v:shape>
                  <v:oval id="椭圆 349" o:spid="_x0000_s1115" style="position:absolute;left:11049;top:22383;width:1047;height:1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YA6sAA&#10;AADcAAAADwAAAGRycy9kb3ducmV2LnhtbERPy2oCMRTdF/oP4RbcaaYqWqdGEUEQXPmAbq+T68y0&#10;k5uQRB39eiMIXZ43ZzpvTSMu5ENtWcFnLwNBXFhdc6ngsF91v0CEiKyxsUwKbhRgPnt/m2Ku7ZW3&#10;dNnFUqQSDjkqqGJ0uZShqMhg6FlHnLST9QZjgr6U2uM1lZtG9rNsJA3WnBYqdLSsqPjbnY2CbeGO&#10;5fjH9pvRya0S9evbzV2pzke7+AYRqY3/5ld6rRUMhhN4nklHQM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YA6sAAAADcAAAADwAAAAAAAAAAAAAAAACYAgAAZHJzL2Rvd25y&#10;ZXYueG1sUEsFBgAAAAAEAAQA9QAAAIUDAAAAAA==&#10;" fillcolor="white [3212]" strokecolor="#1f4d78 [1604]" strokeweight="1pt">
                    <v:stroke joinstyle="miter"/>
                  </v:oval>
                </v:group>
                <w10:anchorlock/>
              </v:group>
            </w:pict>
          </mc:Fallback>
        </mc:AlternateContent>
      </w:r>
    </w:p>
    <w:p w14:paraId="312A3F4B" w14:textId="77777777" w:rsidR="00870D3D" w:rsidRPr="00013874" w:rsidRDefault="00870D3D" w:rsidP="00870D3D">
      <w:pPr>
        <w:wordWrap w:val="0"/>
        <w:spacing w:afterLines="100" w:after="312" w:line="0" w:lineRule="atLeast"/>
        <w:jc w:val="right"/>
        <w:rPr>
          <w:rFonts w:ascii="华文细黑" w:eastAsia="华文细黑" w:hAnsi="华文细黑"/>
          <w:i/>
          <w:sz w:val="18"/>
          <w:szCs w:val="18"/>
        </w:rPr>
      </w:pPr>
      <w:r w:rsidRPr="00013874">
        <w:rPr>
          <w:rFonts w:ascii="华文细黑" w:eastAsia="华文细黑" w:hAnsi="华文细黑" w:hint="eastAsia"/>
          <w:i/>
          <w:sz w:val="18"/>
          <w:szCs w:val="18"/>
        </w:rPr>
        <w:t>制图：金融界上市公司研究院 信息来源：公开信息</w:t>
      </w:r>
    </w:p>
    <w:p w14:paraId="3CCAEC26" w14:textId="77777777" w:rsidR="00870D3D" w:rsidRDefault="00870D3D" w:rsidP="00870D3D">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具体</w:t>
      </w:r>
      <w:r>
        <w:rPr>
          <w:rFonts w:ascii="华文细黑" w:eastAsia="华文细黑" w:hAnsi="华文细黑"/>
          <w:sz w:val="20"/>
          <w:szCs w:val="20"/>
        </w:rPr>
        <w:t>来看，</w:t>
      </w:r>
      <w:r>
        <w:rPr>
          <w:rFonts w:ascii="华文细黑" w:eastAsia="华文细黑" w:hAnsi="华文细黑" w:hint="eastAsia"/>
          <w:sz w:val="20"/>
          <w:szCs w:val="20"/>
        </w:rPr>
        <w:t>近年来</w:t>
      </w:r>
      <w:r>
        <w:rPr>
          <w:rFonts w:ascii="华文细黑" w:eastAsia="华文细黑" w:hAnsi="华文细黑"/>
          <w:sz w:val="20"/>
          <w:szCs w:val="20"/>
        </w:rPr>
        <w:t>的</w:t>
      </w:r>
      <w:r>
        <w:rPr>
          <w:rFonts w:ascii="华文细黑" w:eastAsia="华文细黑" w:hAnsi="华文细黑" w:hint="eastAsia"/>
          <w:sz w:val="20"/>
          <w:szCs w:val="20"/>
        </w:rPr>
        <w:t>改革</w:t>
      </w:r>
      <w:r>
        <w:rPr>
          <w:rFonts w:ascii="华文细黑" w:eastAsia="华文细黑" w:hAnsi="华文细黑"/>
          <w:sz w:val="20"/>
          <w:szCs w:val="20"/>
        </w:rPr>
        <w:t>举措，</w:t>
      </w:r>
      <w:r>
        <w:rPr>
          <w:rFonts w:ascii="华文细黑" w:eastAsia="华文细黑" w:hAnsi="华文细黑" w:hint="eastAsia"/>
          <w:sz w:val="20"/>
          <w:szCs w:val="20"/>
        </w:rPr>
        <w:t>一方面在</w:t>
      </w:r>
      <w:r>
        <w:rPr>
          <w:rFonts w:ascii="华文细黑" w:eastAsia="华文细黑" w:hAnsi="华文细黑"/>
          <w:sz w:val="20"/>
          <w:szCs w:val="20"/>
        </w:rPr>
        <w:t>监管机构层面</w:t>
      </w:r>
      <w:r>
        <w:rPr>
          <w:rFonts w:ascii="华文细黑" w:eastAsia="华文细黑" w:hAnsi="华文细黑" w:hint="eastAsia"/>
          <w:sz w:val="20"/>
          <w:szCs w:val="20"/>
        </w:rPr>
        <w:t>做了</w:t>
      </w:r>
      <w:r>
        <w:rPr>
          <w:rFonts w:ascii="华文细黑" w:eastAsia="华文细黑" w:hAnsi="华文细黑"/>
          <w:sz w:val="20"/>
          <w:szCs w:val="20"/>
        </w:rPr>
        <w:t>很大调整，比如</w:t>
      </w:r>
      <w:r>
        <w:rPr>
          <w:rFonts w:ascii="华文细黑" w:eastAsia="华文细黑" w:hAnsi="华文细黑" w:hint="eastAsia"/>
          <w:sz w:val="20"/>
          <w:szCs w:val="20"/>
        </w:rPr>
        <w:t>2018年</w:t>
      </w:r>
      <w:r w:rsidRPr="00106F81">
        <w:rPr>
          <w:rFonts w:ascii="华文细黑" w:eastAsia="华文细黑" w:hAnsi="华文细黑" w:hint="eastAsia"/>
          <w:sz w:val="20"/>
          <w:szCs w:val="20"/>
        </w:rPr>
        <w:t>撤销国家食药监局单独设立国家药监局</w:t>
      </w:r>
      <w:r>
        <w:rPr>
          <w:rFonts w:ascii="华文细黑" w:eastAsia="华文细黑" w:hAnsi="华文细黑" w:hint="eastAsia"/>
          <w:sz w:val="20"/>
          <w:szCs w:val="20"/>
        </w:rPr>
        <w:t>，并</w:t>
      </w:r>
      <w:r w:rsidRPr="00106F81">
        <w:rPr>
          <w:rFonts w:ascii="华文细黑" w:eastAsia="华文细黑" w:hAnsi="华文细黑" w:hint="eastAsia"/>
          <w:sz w:val="20"/>
          <w:szCs w:val="20"/>
        </w:rPr>
        <w:t>成立国家医保局</w:t>
      </w:r>
      <w:r>
        <w:rPr>
          <w:rFonts w:ascii="华文细黑" w:eastAsia="华文细黑" w:hAnsi="华文细黑" w:hint="eastAsia"/>
          <w:sz w:val="20"/>
          <w:szCs w:val="20"/>
        </w:rPr>
        <w:t>；</w:t>
      </w:r>
      <w:r>
        <w:rPr>
          <w:rFonts w:ascii="华文细黑" w:eastAsia="华文细黑" w:hAnsi="华文细黑"/>
          <w:sz w:val="20"/>
          <w:szCs w:val="20"/>
        </w:rPr>
        <w:t>另一方面，</w:t>
      </w:r>
      <w:r>
        <w:rPr>
          <w:rFonts w:ascii="华文细黑" w:eastAsia="华文细黑" w:hAnsi="华文细黑" w:hint="eastAsia"/>
          <w:sz w:val="20"/>
          <w:szCs w:val="20"/>
        </w:rPr>
        <w:t>围绕</w:t>
      </w:r>
      <w:r>
        <w:rPr>
          <w:rFonts w:ascii="华文细黑" w:eastAsia="华文细黑" w:hAnsi="华文细黑"/>
          <w:sz w:val="20"/>
          <w:szCs w:val="20"/>
        </w:rPr>
        <w:t>“医药、医疗、医</w:t>
      </w:r>
      <w:r>
        <w:rPr>
          <w:rFonts w:ascii="华文细黑" w:eastAsia="华文细黑" w:hAnsi="华文细黑" w:hint="eastAsia"/>
          <w:sz w:val="20"/>
          <w:szCs w:val="20"/>
        </w:rPr>
        <w:t>保</w:t>
      </w:r>
      <w:r>
        <w:rPr>
          <w:rFonts w:ascii="华文细黑" w:eastAsia="华文细黑" w:hAnsi="华文细黑"/>
          <w:sz w:val="20"/>
          <w:szCs w:val="20"/>
        </w:rPr>
        <w:t>”的</w:t>
      </w:r>
      <w:r>
        <w:rPr>
          <w:rFonts w:ascii="华文细黑" w:eastAsia="华文细黑" w:hAnsi="华文细黑" w:hint="eastAsia"/>
          <w:sz w:val="20"/>
          <w:szCs w:val="20"/>
        </w:rPr>
        <w:t>改革同步</w:t>
      </w:r>
      <w:r>
        <w:rPr>
          <w:rFonts w:ascii="华文细黑" w:eastAsia="华文细黑" w:hAnsi="华文细黑"/>
          <w:sz w:val="20"/>
          <w:szCs w:val="20"/>
        </w:rPr>
        <w:t>进行，</w:t>
      </w:r>
      <w:r>
        <w:rPr>
          <w:rFonts w:ascii="华文细黑" w:eastAsia="华文细黑" w:hAnsi="华文细黑" w:hint="eastAsia"/>
          <w:sz w:val="20"/>
          <w:szCs w:val="20"/>
        </w:rPr>
        <w:t>并且力度</w:t>
      </w:r>
      <w:r>
        <w:rPr>
          <w:rFonts w:ascii="华文细黑" w:eastAsia="华文细黑" w:hAnsi="华文细黑"/>
          <w:sz w:val="20"/>
          <w:szCs w:val="20"/>
        </w:rPr>
        <w:t>空前</w:t>
      </w:r>
      <w:r>
        <w:rPr>
          <w:rFonts w:ascii="华文细黑" w:eastAsia="华文细黑" w:hAnsi="华文细黑" w:hint="eastAsia"/>
          <w:sz w:val="20"/>
          <w:szCs w:val="20"/>
        </w:rPr>
        <w:t>。</w:t>
      </w:r>
    </w:p>
    <w:p w14:paraId="4FD247B8" w14:textId="5326C254" w:rsidR="00870D3D" w:rsidRDefault="00870D3D" w:rsidP="00870D3D">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分类来看</w:t>
      </w:r>
      <w:r>
        <w:rPr>
          <w:rFonts w:ascii="华文细黑" w:eastAsia="华文细黑" w:hAnsi="华文细黑"/>
          <w:sz w:val="20"/>
          <w:szCs w:val="20"/>
        </w:rPr>
        <w:t>，</w:t>
      </w:r>
      <w:r>
        <w:rPr>
          <w:rFonts w:ascii="华文细黑" w:eastAsia="华文细黑" w:hAnsi="华文细黑" w:hint="eastAsia"/>
          <w:sz w:val="20"/>
          <w:szCs w:val="20"/>
        </w:rPr>
        <w:t>围绕</w:t>
      </w:r>
      <w:r>
        <w:rPr>
          <w:rFonts w:ascii="华文细黑" w:eastAsia="华文细黑" w:hAnsi="华文细黑"/>
          <w:sz w:val="20"/>
          <w:szCs w:val="20"/>
        </w:rPr>
        <w:t>医药</w:t>
      </w:r>
      <w:r>
        <w:rPr>
          <w:rFonts w:ascii="华文细黑" w:eastAsia="华文细黑" w:hAnsi="华文细黑" w:hint="eastAsia"/>
          <w:sz w:val="20"/>
          <w:szCs w:val="20"/>
        </w:rPr>
        <w:t>，</w:t>
      </w:r>
      <w:r w:rsidRPr="006F3CED">
        <w:rPr>
          <w:rFonts w:ascii="华文细黑" w:eastAsia="华文细黑" w:hAnsi="华文细黑" w:hint="eastAsia"/>
          <w:sz w:val="20"/>
          <w:szCs w:val="20"/>
        </w:rPr>
        <w:t>仿制药一致性评价、“两票制”</w:t>
      </w:r>
      <w:r w:rsidR="00AB4474">
        <w:rPr>
          <w:rFonts w:ascii="华文细黑" w:eastAsia="华文细黑" w:hAnsi="华文细黑" w:hint="eastAsia"/>
          <w:sz w:val="20"/>
          <w:szCs w:val="20"/>
        </w:rPr>
        <w:t>（</w:t>
      </w:r>
      <w:r w:rsidR="00AB4474" w:rsidRPr="00AB4474">
        <w:rPr>
          <w:rFonts w:ascii="华文细黑" w:eastAsia="华文细黑" w:hAnsi="华文细黑" w:hint="eastAsia"/>
          <w:sz w:val="20"/>
          <w:szCs w:val="20"/>
        </w:rPr>
        <w:t>指药品从药厂卖到一级经销商开一次发票，经销商卖到医院再开一次发票，以“两票”替代</w:t>
      </w:r>
      <w:r w:rsidR="00AB4474">
        <w:rPr>
          <w:rFonts w:ascii="华文细黑" w:eastAsia="华文细黑" w:hAnsi="华文细黑" w:hint="eastAsia"/>
          <w:sz w:val="20"/>
          <w:szCs w:val="20"/>
        </w:rPr>
        <w:t>之</w:t>
      </w:r>
      <w:r w:rsidR="00AB4474" w:rsidRPr="00AB4474">
        <w:rPr>
          <w:rFonts w:ascii="华文细黑" w:eastAsia="华文细黑" w:hAnsi="华文细黑" w:hint="eastAsia"/>
          <w:sz w:val="20"/>
          <w:szCs w:val="20"/>
        </w:rPr>
        <w:t>前常见的七票、八票，减少流通环节</w:t>
      </w:r>
      <w:r w:rsidR="00AB4474">
        <w:rPr>
          <w:rFonts w:ascii="华文细黑" w:eastAsia="华文细黑" w:hAnsi="华文细黑" w:hint="eastAsia"/>
          <w:sz w:val="20"/>
          <w:szCs w:val="20"/>
        </w:rPr>
        <w:t>）</w:t>
      </w:r>
      <w:r>
        <w:rPr>
          <w:rFonts w:ascii="华文细黑" w:eastAsia="华文细黑" w:hAnsi="华文细黑" w:hint="eastAsia"/>
          <w:sz w:val="20"/>
          <w:szCs w:val="20"/>
        </w:rPr>
        <w:t>、</w:t>
      </w:r>
      <w:r w:rsidRPr="006F3CED">
        <w:rPr>
          <w:rFonts w:ascii="华文细黑" w:eastAsia="华文细黑" w:hAnsi="华文细黑" w:hint="eastAsia"/>
          <w:sz w:val="20"/>
          <w:szCs w:val="20"/>
        </w:rPr>
        <w:t>“4+7”带量采购</w:t>
      </w:r>
      <w:r w:rsidR="00AB4474">
        <w:rPr>
          <w:rFonts w:ascii="华文细黑" w:eastAsia="华文细黑" w:hAnsi="华文细黑" w:hint="eastAsia"/>
          <w:sz w:val="20"/>
          <w:szCs w:val="20"/>
        </w:rPr>
        <w:t>（</w:t>
      </w:r>
      <w:r w:rsidR="008D1DE3" w:rsidRPr="008D1DE3">
        <w:rPr>
          <w:rFonts w:ascii="华文细黑" w:eastAsia="华文细黑" w:hAnsi="华文细黑" w:hint="eastAsia"/>
          <w:sz w:val="20"/>
          <w:szCs w:val="20"/>
        </w:rPr>
        <w:t>2018年11月，北京、上海、天津、重庆4个直辖市和广州、深圳、西安、大连、成都、厦门、沈阳7个城市共11个城市</w:t>
      </w:r>
      <w:r w:rsidR="008D1DE3">
        <w:rPr>
          <w:rFonts w:ascii="华文细黑" w:eastAsia="华文细黑" w:hAnsi="华文细黑" w:hint="eastAsia"/>
          <w:sz w:val="20"/>
          <w:szCs w:val="20"/>
        </w:rPr>
        <w:t>率先</w:t>
      </w:r>
      <w:r w:rsidR="008D1DE3" w:rsidRPr="008D1DE3">
        <w:rPr>
          <w:rFonts w:ascii="华文细黑" w:eastAsia="华文细黑" w:hAnsi="华文细黑" w:hint="eastAsia"/>
          <w:sz w:val="20"/>
          <w:szCs w:val="20"/>
        </w:rPr>
        <w:t>开展药品集中采购和使用试点</w:t>
      </w:r>
      <w:r w:rsidR="008D1DE3">
        <w:rPr>
          <w:rFonts w:ascii="华文细黑" w:eastAsia="华文细黑" w:hAnsi="华文细黑" w:hint="eastAsia"/>
          <w:sz w:val="20"/>
          <w:szCs w:val="20"/>
        </w:rPr>
        <w:t>，</w:t>
      </w:r>
      <w:r w:rsidR="00AB4474" w:rsidRPr="00AB4474">
        <w:rPr>
          <w:rFonts w:ascii="华文细黑" w:eastAsia="华文细黑" w:hAnsi="华文细黑" w:hint="eastAsia"/>
          <w:sz w:val="20"/>
          <w:szCs w:val="20"/>
        </w:rPr>
        <w:t>在药品集中采购过程中开展招投标或谈判议价时，明确采购数量，让企业针对具体的药品数量报价</w:t>
      </w:r>
      <w:r w:rsidR="00AB4474">
        <w:rPr>
          <w:rFonts w:ascii="华文细黑" w:eastAsia="华文细黑" w:hAnsi="华文细黑" w:hint="eastAsia"/>
          <w:sz w:val="20"/>
          <w:szCs w:val="20"/>
        </w:rPr>
        <w:t>）</w:t>
      </w:r>
      <w:r w:rsidRPr="006F3CED">
        <w:rPr>
          <w:rFonts w:ascii="华文细黑" w:eastAsia="华文细黑" w:hAnsi="华文细黑" w:hint="eastAsia"/>
          <w:sz w:val="20"/>
          <w:szCs w:val="20"/>
        </w:rPr>
        <w:t>等</w:t>
      </w:r>
      <w:r>
        <w:rPr>
          <w:rFonts w:ascii="华文细黑" w:eastAsia="华文细黑" w:hAnsi="华文细黑" w:hint="eastAsia"/>
          <w:sz w:val="20"/>
          <w:szCs w:val="20"/>
        </w:rPr>
        <w:t>贯穿</w:t>
      </w:r>
      <w:r>
        <w:rPr>
          <w:rFonts w:ascii="华文细黑" w:eastAsia="华文细黑" w:hAnsi="华文细黑"/>
          <w:sz w:val="20"/>
          <w:szCs w:val="20"/>
        </w:rPr>
        <w:t>供给端、流通端和需求端的</w:t>
      </w:r>
      <w:r>
        <w:rPr>
          <w:rFonts w:ascii="华文细黑" w:eastAsia="华文细黑" w:hAnsi="华文细黑" w:hint="eastAsia"/>
          <w:sz w:val="20"/>
          <w:szCs w:val="20"/>
        </w:rPr>
        <w:t>重磅政策</w:t>
      </w:r>
      <w:r>
        <w:rPr>
          <w:rFonts w:ascii="华文细黑" w:eastAsia="华文细黑" w:hAnsi="华文细黑"/>
          <w:sz w:val="20"/>
          <w:szCs w:val="20"/>
        </w:rPr>
        <w:t>相继出台并落地实施</w:t>
      </w:r>
      <w:r>
        <w:rPr>
          <w:rFonts w:ascii="华文细黑" w:eastAsia="华文细黑" w:hAnsi="华文细黑" w:hint="eastAsia"/>
          <w:sz w:val="20"/>
          <w:szCs w:val="20"/>
        </w:rPr>
        <w:t>，旨在</w:t>
      </w:r>
      <w:r w:rsidRPr="006F3CED">
        <w:rPr>
          <w:rFonts w:ascii="华文细黑" w:eastAsia="华文细黑" w:hAnsi="华文细黑" w:hint="eastAsia"/>
          <w:sz w:val="20"/>
          <w:szCs w:val="20"/>
        </w:rPr>
        <w:t>提升药品质量，压缩药品流通环节</w:t>
      </w:r>
      <w:r>
        <w:rPr>
          <w:rFonts w:ascii="华文细黑" w:eastAsia="华文细黑" w:hAnsi="华文细黑" w:hint="eastAsia"/>
          <w:sz w:val="20"/>
          <w:szCs w:val="20"/>
        </w:rPr>
        <w:t>，</w:t>
      </w:r>
      <w:r w:rsidRPr="006F3CED">
        <w:rPr>
          <w:rFonts w:ascii="华文细黑" w:eastAsia="华文细黑" w:hAnsi="华文细黑" w:hint="eastAsia"/>
          <w:sz w:val="20"/>
          <w:szCs w:val="20"/>
        </w:rPr>
        <w:t>控制药品价格</w:t>
      </w:r>
      <w:r>
        <w:rPr>
          <w:rFonts w:ascii="华文细黑" w:eastAsia="华文细黑" w:hAnsi="华文细黑" w:hint="eastAsia"/>
          <w:sz w:val="20"/>
          <w:szCs w:val="20"/>
        </w:rPr>
        <w:t>，促进</w:t>
      </w:r>
      <w:r>
        <w:rPr>
          <w:rFonts w:ascii="华文细黑" w:eastAsia="华文细黑" w:hAnsi="华文细黑"/>
          <w:sz w:val="20"/>
          <w:szCs w:val="20"/>
        </w:rPr>
        <w:t>行业结构调整和产业升级</w:t>
      </w:r>
      <w:r>
        <w:rPr>
          <w:rFonts w:ascii="华文细黑" w:eastAsia="华文细黑" w:hAnsi="华文细黑" w:hint="eastAsia"/>
          <w:sz w:val="20"/>
          <w:szCs w:val="20"/>
        </w:rPr>
        <w:t>；围绕</w:t>
      </w:r>
      <w:r>
        <w:rPr>
          <w:rFonts w:ascii="华文细黑" w:eastAsia="华文细黑" w:hAnsi="华文细黑"/>
          <w:sz w:val="20"/>
          <w:szCs w:val="20"/>
        </w:rPr>
        <w:t>医疗，</w:t>
      </w:r>
      <w:r>
        <w:rPr>
          <w:rFonts w:ascii="华文细黑" w:eastAsia="华文细黑" w:hAnsi="华文细黑" w:hint="eastAsia"/>
          <w:sz w:val="20"/>
          <w:szCs w:val="20"/>
        </w:rPr>
        <w:t>取消</w:t>
      </w:r>
      <w:r>
        <w:rPr>
          <w:rFonts w:ascii="华文细黑" w:eastAsia="华文细黑" w:hAnsi="华文细黑"/>
          <w:sz w:val="20"/>
          <w:szCs w:val="20"/>
        </w:rPr>
        <w:t>药品加成</w:t>
      </w:r>
      <w:r>
        <w:rPr>
          <w:rFonts w:ascii="华文细黑" w:eastAsia="华文细黑" w:hAnsi="华文细黑" w:hint="eastAsia"/>
          <w:sz w:val="20"/>
          <w:szCs w:val="20"/>
        </w:rPr>
        <w:t>、</w:t>
      </w:r>
      <w:r>
        <w:rPr>
          <w:rFonts w:ascii="华文细黑" w:eastAsia="华文细黑" w:hAnsi="华文细黑"/>
          <w:sz w:val="20"/>
          <w:szCs w:val="20"/>
        </w:rPr>
        <w:t>鼓励处方外流</w:t>
      </w:r>
      <w:r>
        <w:rPr>
          <w:rFonts w:ascii="华文细黑" w:eastAsia="华文细黑" w:hAnsi="华文细黑" w:hint="eastAsia"/>
          <w:sz w:val="20"/>
          <w:szCs w:val="20"/>
        </w:rPr>
        <w:t>、鼓励</w:t>
      </w:r>
      <w:r>
        <w:rPr>
          <w:rFonts w:ascii="华文细黑" w:eastAsia="华文细黑" w:hAnsi="华文细黑"/>
          <w:sz w:val="20"/>
          <w:szCs w:val="20"/>
        </w:rPr>
        <w:t>医生多点</w:t>
      </w:r>
      <w:r>
        <w:rPr>
          <w:rFonts w:ascii="华文细黑" w:eastAsia="华文细黑" w:hAnsi="华文细黑" w:hint="eastAsia"/>
          <w:sz w:val="20"/>
          <w:szCs w:val="20"/>
        </w:rPr>
        <w:t>执业</w:t>
      </w:r>
      <w:r>
        <w:rPr>
          <w:rFonts w:ascii="华文细黑" w:eastAsia="华文细黑" w:hAnsi="华文细黑"/>
          <w:sz w:val="20"/>
          <w:szCs w:val="20"/>
        </w:rPr>
        <w:t>、将分级诊疗上升为基本国策</w:t>
      </w:r>
      <w:r>
        <w:rPr>
          <w:rFonts w:ascii="华文细黑" w:eastAsia="华文细黑" w:hAnsi="华文细黑" w:hint="eastAsia"/>
          <w:sz w:val="20"/>
          <w:szCs w:val="20"/>
        </w:rPr>
        <w:t>等</w:t>
      </w:r>
      <w:r>
        <w:rPr>
          <w:rFonts w:ascii="华文细黑" w:eastAsia="华文细黑" w:hAnsi="华文细黑"/>
          <w:sz w:val="20"/>
          <w:szCs w:val="20"/>
        </w:rPr>
        <w:t>系列举措，旨在</w:t>
      </w:r>
      <w:r w:rsidRPr="000845C9">
        <w:rPr>
          <w:rFonts w:ascii="华文细黑" w:eastAsia="华文细黑" w:hAnsi="华文细黑" w:hint="eastAsia"/>
          <w:sz w:val="20"/>
          <w:szCs w:val="20"/>
        </w:rPr>
        <w:t>推进医疗资源重新配置，促进医疗供需平衡</w:t>
      </w:r>
      <w:r>
        <w:rPr>
          <w:rFonts w:ascii="华文细黑" w:eastAsia="华文细黑" w:hAnsi="华文细黑" w:hint="eastAsia"/>
          <w:sz w:val="20"/>
          <w:szCs w:val="20"/>
        </w:rPr>
        <w:t>；</w:t>
      </w:r>
      <w:r>
        <w:rPr>
          <w:rFonts w:ascii="华文细黑" w:eastAsia="华文细黑" w:hAnsi="华文细黑"/>
          <w:sz w:val="20"/>
          <w:szCs w:val="20"/>
        </w:rPr>
        <w:t>围绕医保，</w:t>
      </w:r>
      <w:r>
        <w:rPr>
          <w:rFonts w:ascii="华文细黑" w:eastAsia="华文细黑" w:hAnsi="华文细黑" w:hint="eastAsia"/>
          <w:sz w:val="20"/>
          <w:szCs w:val="20"/>
        </w:rPr>
        <w:t>提高</w:t>
      </w:r>
      <w:r>
        <w:rPr>
          <w:rFonts w:ascii="华文细黑" w:eastAsia="华文细黑" w:hAnsi="华文细黑"/>
          <w:sz w:val="20"/>
          <w:szCs w:val="20"/>
        </w:rPr>
        <w:t>医保目录调整频率</w:t>
      </w:r>
      <w:r>
        <w:rPr>
          <w:rFonts w:ascii="华文细黑" w:eastAsia="华文细黑" w:hAnsi="华文细黑" w:hint="eastAsia"/>
          <w:sz w:val="20"/>
          <w:szCs w:val="20"/>
        </w:rPr>
        <w:t>、设置</w:t>
      </w:r>
      <w:r>
        <w:rPr>
          <w:rFonts w:ascii="华文细黑" w:eastAsia="华文细黑" w:hAnsi="华文细黑"/>
          <w:sz w:val="20"/>
          <w:szCs w:val="20"/>
        </w:rPr>
        <w:t>以通用名为准的支付标准、组织集中采购和鼓励</w:t>
      </w:r>
      <w:r>
        <w:rPr>
          <w:rFonts w:ascii="华文细黑" w:eastAsia="华文细黑" w:hAnsi="华文细黑" w:hint="eastAsia"/>
          <w:sz w:val="20"/>
          <w:szCs w:val="20"/>
        </w:rPr>
        <w:t>医疗机构</w:t>
      </w:r>
      <w:r>
        <w:rPr>
          <w:rFonts w:ascii="华文细黑" w:eastAsia="华文细黑" w:hAnsi="华文细黑"/>
          <w:sz w:val="20"/>
          <w:szCs w:val="20"/>
        </w:rPr>
        <w:t>采购二次议价等措施，旨在控制医保费用，减轻医保支付压力。</w:t>
      </w:r>
    </w:p>
    <w:p w14:paraId="5116367C" w14:textId="583A6354" w:rsidR="00870D3D" w:rsidRPr="00A60F91" w:rsidRDefault="00870D3D" w:rsidP="00870D3D">
      <w:pPr>
        <w:pStyle w:val="a8"/>
        <w:keepNext/>
        <w:spacing w:beforeLines="50" w:before="156"/>
        <w:jc w:val="center"/>
        <w:rPr>
          <w:rFonts w:ascii="黑体" w:hAnsi="黑体"/>
          <w:szCs w:val="22"/>
        </w:rPr>
      </w:pPr>
      <w:r w:rsidRPr="00997A5D">
        <w:rPr>
          <w:rFonts w:ascii="黑体" w:hAnsi="黑体" w:hint="eastAsia"/>
          <w:b/>
          <w:szCs w:val="22"/>
        </w:rPr>
        <w:lastRenderedPageBreak/>
        <w:t xml:space="preserve"> </w:t>
      </w:r>
      <w:r w:rsidRPr="00A60F91">
        <w:rPr>
          <w:rFonts w:ascii="黑体" w:hAnsi="黑体" w:hint="eastAsia"/>
          <w:szCs w:val="22"/>
        </w:rPr>
        <w:t>图</w:t>
      </w:r>
      <w:r w:rsidR="00D14C6C">
        <w:rPr>
          <w:rFonts w:ascii="黑体" w:hAnsi="黑体"/>
          <w:szCs w:val="22"/>
        </w:rPr>
        <w:t>5</w:t>
      </w:r>
      <w:r w:rsidRPr="00A60F91">
        <w:rPr>
          <w:rFonts w:ascii="黑体" w:hAnsi="黑体"/>
          <w:szCs w:val="22"/>
        </w:rPr>
        <w:t>-1-</w:t>
      </w:r>
      <w:r w:rsidR="0087408C">
        <w:rPr>
          <w:rFonts w:ascii="黑体" w:hAnsi="黑体"/>
          <w:szCs w:val="22"/>
        </w:rPr>
        <w:t>4</w:t>
      </w:r>
      <w:r w:rsidRPr="00A60F91">
        <w:rPr>
          <w:rFonts w:ascii="黑体" w:hAnsi="黑体"/>
          <w:szCs w:val="22"/>
        </w:rPr>
        <w:t xml:space="preserve"> </w:t>
      </w:r>
      <w:r w:rsidRPr="00A60F91">
        <w:rPr>
          <w:rFonts w:ascii="黑体" w:hAnsi="黑体" w:hint="eastAsia"/>
          <w:szCs w:val="22"/>
        </w:rPr>
        <w:t>“</w:t>
      </w:r>
      <w:r w:rsidRPr="00A60F91">
        <w:rPr>
          <w:rFonts w:ascii="黑体" w:hAnsi="黑体"/>
          <w:szCs w:val="22"/>
        </w:rPr>
        <w:t>三医联动”改革核心目的及</w:t>
      </w:r>
      <w:r w:rsidRPr="00A60F91">
        <w:rPr>
          <w:rFonts w:ascii="黑体" w:hAnsi="黑体" w:hint="eastAsia"/>
          <w:szCs w:val="22"/>
        </w:rPr>
        <w:t>推进举措</w:t>
      </w:r>
    </w:p>
    <w:p w14:paraId="5C350850" w14:textId="77777777" w:rsidR="00870D3D" w:rsidRPr="00D1465E" w:rsidRDefault="00870D3D" w:rsidP="00870D3D">
      <w:pPr>
        <w:jc w:val="center"/>
        <w:rPr>
          <w:rFonts w:ascii="微软雅黑" w:eastAsia="微软雅黑" w:hAnsi="微软雅黑"/>
          <w:sz w:val="22"/>
          <w:szCs w:val="24"/>
        </w:rPr>
      </w:pPr>
      <w:r>
        <w:rPr>
          <w:noProof/>
        </w:rPr>
        <mc:AlternateContent>
          <mc:Choice Requires="wpg">
            <w:drawing>
              <wp:inline distT="0" distB="0" distL="0" distR="0" wp14:anchorId="1F36B13B" wp14:editId="1039EB65">
                <wp:extent cx="4827152" cy="3415665"/>
                <wp:effectExtent l="0" t="0" r="12065" b="13335"/>
                <wp:docPr id="228" name="组合 228"/>
                <wp:cNvGraphicFramePr/>
                <a:graphic xmlns:a="http://schemas.openxmlformats.org/drawingml/2006/main">
                  <a:graphicData uri="http://schemas.microsoft.com/office/word/2010/wordprocessingGroup">
                    <wpg:wgp>
                      <wpg:cNvGrpSpPr/>
                      <wpg:grpSpPr>
                        <a:xfrm>
                          <a:off x="0" y="0"/>
                          <a:ext cx="4827152" cy="3415665"/>
                          <a:chOff x="295089" y="603885"/>
                          <a:chExt cx="4827713" cy="3415665"/>
                        </a:xfrm>
                      </wpg:grpSpPr>
                      <wps:wsp>
                        <wps:cNvPr id="229" name="Rectangle 28"/>
                        <wps:cNvSpPr>
                          <a:spLocks noChangeArrowheads="1"/>
                        </wps:cNvSpPr>
                        <wps:spPr bwMode="auto">
                          <a:xfrm>
                            <a:off x="695326" y="603885"/>
                            <a:ext cx="942974" cy="335280"/>
                          </a:xfrm>
                          <a:prstGeom prst="roundRect">
                            <a:avLst/>
                          </a:prstGeom>
                          <a:gradFill rotWithShape="0">
                            <a:gsLst>
                              <a:gs pos="0">
                                <a:srgbClr val="2E74B5">
                                  <a:gamma/>
                                  <a:shade val="60000"/>
                                  <a:invGamma/>
                                </a:srgbClr>
                              </a:gs>
                              <a:gs pos="100000">
                                <a:srgbClr val="2E74B5"/>
                              </a:gs>
                            </a:gsLst>
                            <a:lin ang="2700000" scaled="1"/>
                          </a:gra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73C7C4" w14:textId="77777777" w:rsidR="00257050" w:rsidRPr="00FD7ED2" w:rsidRDefault="00257050" w:rsidP="00870D3D">
                              <w:pPr>
                                <w:jc w:val="center"/>
                                <w:rPr>
                                  <w:rFonts w:ascii="华文细黑" w:eastAsia="华文细黑" w:hAnsi="华文细黑"/>
                                  <w:b/>
                                  <w:color w:val="FFFFFF"/>
                                  <w:sz w:val="20"/>
                                </w:rPr>
                              </w:pPr>
                              <w:r w:rsidRPr="00FD7ED2">
                                <w:rPr>
                                  <w:rFonts w:ascii="华文细黑" w:eastAsia="华文细黑" w:hAnsi="华文细黑" w:hint="eastAsia"/>
                                  <w:b/>
                                  <w:color w:val="FFFFFF"/>
                                  <w:sz w:val="20"/>
                                </w:rPr>
                                <w:t>医药</w:t>
                              </w:r>
                            </w:p>
                          </w:txbxContent>
                        </wps:txbx>
                        <wps:bodyPr rot="0" vert="horz" wrap="square" lIns="91440" tIns="45720" rIns="91440" bIns="45720" anchor="t" anchorCtr="0" upright="1">
                          <a:noAutofit/>
                        </wps:bodyPr>
                      </wps:wsp>
                      <wps:wsp>
                        <wps:cNvPr id="230" name="Rectangle 28"/>
                        <wps:cNvSpPr>
                          <a:spLocks noChangeArrowheads="1"/>
                        </wps:cNvSpPr>
                        <wps:spPr bwMode="auto">
                          <a:xfrm>
                            <a:off x="295089" y="945470"/>
                            <a:ext cx="1657437" cy="2273980"/>
                          </a:xfrm>
                          <a:prstGeom prst="roundRect">
                            <a:avLst/>
                          </a:prstGeom>
                          <a:noFill/>
                          <a:ln>
                            <a:solidFill>
                              <a:schemeClr val="accent1">
                                <a:lumMod val="75000"/>
                              </a:schemeClr>
                            </a:solidFill>
                            <a:prstDash val="sysDash"/>
                          </a:ln>
                          <a:effectLst/>
                        </wps:spPr>
                        <wps:txbx>
                          <w:txbxContent>
                            <w:p w14:paraId="29C38E02" w14:textId="77777777" w:rsidR="00257050" w:rsidRPr="00280016" w:rsidRDefault="00257050" w:rsidP="00870D3D">
                              <w:pPr>
                                <w:jc w:val="left"/>
                                <w:rPr>
                                  <w:rFonts w:ascii="华文细黑" w:eastAsia="华文细黑" w:hAnsi="华文细黑"/>
                                  <w:b/>
                                  <w:color w:val="000000" w:themeColor="text1"/>
                                  <w:spacing w:val="-14"/>
                                  <w:sz w:val="16"/>
                                </w:rPr>
                              </w:pPr>
                              <w:r w:rsidRPr="00280016">
                                <w:rPr>
                                  <w:rFonts w:ascii="华文细黑" w:eastAsia="华文细黑" w:hAnsi="华文细黑" w:hint="eastAsia"/>
                                  <w:b/>
                                  <w:color w:val="000000" w:themeColor="text1"/>
                                  <w:spacing w:val="-14"/>
                                  <w:sz w:val="16"/>
                                </w:rPr>
                                <w:t>核心目的</w:t>
                              </w:r>
                              <w:r w:rsidRPr="00280016">
                                <w:rPr>
                                  <w:rFonts w:ascii="华文细黑" w:eastAsia="华文细黑" w:hAnsi="华文细黑"/>
                                  <w:b/>
                                  <w:color w:val="000000" w:themeColor="text1"/>
                                  <w:spacing w:val="-14"/>
                                  <w:sz w:val="16"/>
                                </w:rPr>
                                <w:t>：</w:t>
                              </w:r>
                              <w:r w:rsidRPr="00280016">
                                <w:rPr>
                                  <w:rFonts w:ascii="华文细黑" w:eastAsia="华文细黑" w:hAnsi="华文细黑" w:hint="eastAsia"/>
                                  <w:b/>
                                  <w:color w:val="000000" w:themeColor="text1"/>
                                  <w:spacing w:val="-14"/>
                                  <w:sz w:val="16"/>
                                </w:rPr>
                                <w:t>结构</w:t>
                              </w:r>
                              <w:r w:rsidRPr="00280016">
                                <w:rPr>
                                  <w:rFonts w:ascii="华文细黑" w:eastAsia="华文细黑" w:hAnsi="华文细黑"/>
                                  <w:b/>
                                  <w:color w:val="000000" w:themeColor="text1"/>
                                  <w:spacing w:val="-14"/>
                                  <w:sz w:val="16"/>
                                </w:rPr>
                                <w:t>调整</w:t>
                              </w:r>
                              <w:r w:rsidRPr="00280016">
                                <w:rPr>
                                  <w:rFonts w:ascii="华文细黑" w:eastAsia="华文细黑" w:hAnsi="华文细黑" w:hint="eastAsia"/>
                                  <w:b/>
                                  <w:color w:val="000000" w:themeColor="text1"/>
                                  <w:spacing w:val="-14"/>
                                  <w:sz w:val="16"/>
                                </w:rPr>
                                <w:t>，产业升级</w:t>
                              </w:r>
                            </w:p>
                            <w:p w14:paraId="4E2BBA78" w14:textId="77777777" w:rsidR="00257050" w:rsidRPr="00280016" w:rsidRDefault="00257050" w:rsidP="00870D3D">
                              <w:pPr>
                                <w:jc w:val="left"/>
                                <w:rPr>
                                  <w:rFonts w:ascii="华文细黑" w:eastAsia="华文细黑" w:hAnsi="华文细黑"/>
                                  <w:color w:val="000000" w:themeColor="text1"/>
                                  <w:spacing w:val="-14"/>
                                  <w:sz w:val="16"/>
                                </w:rPr>
                              </w:pPr>
                              <w:r w:rsidRPr="00280016">
                                <w:rPr>
                                  <w:rFonts w:ascii="华文细黑" w:eastAsia="华文细黑" w:hAnsi="华文细黑" w:hint="eastAsia"/>
                                  <w:color w:val="000000" w:themeColor="text1"/>
                                  <w:spacing w:val="-14"/>
                                  <w:sz w:val="16"/>
                                </w:rPr>
                                <w:t>供给端：推行仿制药一致性评价，出台优先审评审批政策，推行药品上市许可持有人制度试点，提升</w:t>
                              </w:r>
                              <w:r w:rsidRPr="00280016">
                                <w:rPr>
                                  <w:rFonts w:ascii="华文细黑" w:eastAsia="华文细黑" w:hAnsi="华文细黑"/>
                                  <w:color w:val="000000" w:themeColor="text1"/>
                                  <w:spacing w:val="-14"/>
                                  <w:sz w:val="16"/>
                                </w:rPr>
                                <w:t>产品质量，鼓励创新</w:t>
                              </w:r>
                              <w:r w:rsidRPr="00280016">
                                <w:rPr>
                                  <w:rFonts w:ascii="华文细黑" w:eastAsia="华文细黑" w:hAnsi="华文细黑" w:hint="eastAsia"/>
                                  <w:color w:val="000000" w:themeColor="text1"/>
                                  <w:spacing w:val="-14"/>
                                  <w:sz w:val="16"/>
                                </w:rPr>
                                <w:t>；</w:t>
                              </w:r>
                            </w:p>
                            <w:p w14:paraId="7E9D5BF7" w14:textId="77777777" w:rsidR="00257050" w:rsidRPr="00280016" w:rsidRDefault="00257050" w:rsidP="00870D3D">
                              <w:pPr>
                                <w:jc w:val="left"/>
                                <w:rPr>
                                  <w:rFonts w:ascii="华文细黑" w:eastAsia="华文细黑" w:hAnsi="华文细黑"/>
                                  <w:color w:val="000000" w:themeColor="text1"/>
                                  <w:spacing w:val="-14"/>
                                  <w:sz w:val="16"/>
                                </w:rPr>
                              </w:pPr>
                              <w:r w:rsidRPr="00280016">
                                <w:rPr>
                                  <w:rFonts w:ascii="华文细黑" w:eastAsia="华文细黑" w:hAnsi="华文细黑" w:hint="eastAsia"/>
                                  <w:color w:val="000000" w:themeColor="text1"/>
                                  <w:spacing w:val="-14"/>
                                  <w:sz w:val="16"/>
                                </w:rPr>
                                <w:t>流通端：全面推行「两票制」，压缩药品流通环节，控制不合理加价；</w:t>
                              </w:r>
                            </w:p>
                            <w:p w14:paraId="75DE12C8" w14:textId="77777777" w:rsidR="00257050" w:rsidRPr="00280016" w:rsidRDefault="00257050" w:rsidP="00870D3D">
                              <w:pPr>
                                <w:jc w:val="left"/>
                                <w:rPr>
                                  <w:rFonts w:ascii="华文细黑" w:eastAsia="华文细黑" w:hAnsi="华文细黑"/>
                                  <w:color w:val="000000" w:themeColor="text1"/>
                                  <w:spacing w:val="-14"/>
                                  <w:sz w:val="16"/>
                                </w:rPr>
                              </w:pPr>
                              <w:r w:rsidRPr="00280016">
                                <w:rPr>
                                  <w:rFonts w:ascii="华文细黑" w:eastAsia="华文细黑" w:hAnsi="华文细黑" w:hint="eastAsia"/>
                                  <w:color w:val="000000" w:themeColor="text1"/>
                                  <w:spacing w:val="-14"/>
                                  <w:sz w:val="16"/>
                                </w:rPr>
                                <w:t>需求端：允许招标</w:t>
                              </w:r>
                              <w:r w:rsidRPr="00280016">
                                <w:rPr>
                                  <w:rFonts w:ascii="华文细黑" w:eastAsia="华文细黑" w:hAnsi="华文细黑"/>
                                  <w:color w:val="000000" w:themeColor="text1"/>
                                  <w:spacing w:val="-14"/>
                                  <w:sz w:val="16"/>
                                </w:rPr>
                                <w:t>二次议价，</w:t>
                              </w:r>
                              <w:r w:rsidRPr="00280016">
                                <w:rPr>
                                  <w:rFonts w:ascii="华文细黑" w:eastAsia="华文细黑" w:hAnsi="华文细黑" w:hint="eastAsia"/>
                                  <w:color w:val="000000" w:themeColor="text1"/>
                                  <w:spacing w:val="-14"/>
                                  <w:sz w:val="16"/>
                                </w:rPr>
                                <w:t>推进“4</w:t>
                              </w:r>
                              <w:r w:rsidRPr="00280016">
                                <w:rPr>
                                  <w:rFonts w:ascii="华文细黑" w:eastAsia="华文细黑" w:hAnsi="华文细黑"/>
                                  <w:color w:val="000000" w:themeColor="text1"/>
                                  <w:spacing w:val="-14"/>
                                  <w:sz w:val="16"/>
                                </w:rPr>
                                <w:t>+7”带量采购</w:t>
                              </w:r>
                              <w:r w:rsidRPr="00280016">
                                <w:rPr>
                                  <w:rFonts w:ascii="华文细黑" w:eastAsia="华文细黑" w:hAnsi="华文细黑" w:hint="eastAsia"/>
                                  <w:color w:val="000000" w:themeColor="text1"/>
                                  <w:spacing w:val="-14"/>
                                  <w:sz w:val="16"/>
                                </w:rPr>
                                <w:t>，限抗、限输液、</w:t>
                              </w:r>
                              <w:r w:rsidRPr="00280016">
                                <w:rPr>
                                  <w:rFonts w:ascii="华文细黑" w:eastAsia="华文细黑" w:hAnsi="华文细黑"/>
                                  <w:color w:val="000000" w:themeColor="text1"/>
                                  <w:spacing w:val="-14"/>
                                  <w:sz w:val="16"/>
                                </w:rPr>
                                <w:t>限制</w:t>
                              </w:r>
                              <w:r w:rsidRPr="00280016">
                                <w:rPr>
                                  <w:rFonts w:ascii="华文细黑" w:eastAsia="华文细黑" w:hAnsi="华文细黑" w:hint="eastAsia"/>
                                  <w:color w:val="000000" w:themeColor="text1"/>
                                  <w:spacing w:val="-14"/>
                                  <w:sz w:val="16"/>
                                </w:rPr>
                                <w:t>辅助用药，降低药占比。</w:t>
                              </w:r>
                            </w:p>
                          </w:txbxContent>
                        </wps:txbx>
                        <wps:bodyPr rot="0" vert="horz" wrap="square" lIns="91440" tIns="45720" rIns="91440" bIns="45720" anchor="t" anchorCtr="0" upright="1">
                          <a:noAutofit/>
                        </wps:bodyPr>
                      </wps:wsp>
                      <wpg:grpSp>
                        <wpg:cNvPr id="231" name="组合 231"/>
                        <wpg:cNvGrpSpPr/>
                        <wpg:grpSpPr>
                          <a:xfrm>
                            <a:off x="568960" y="3227975"/>
                            <a:ext cx="4219575" cy="257175"/>
                            <a:chOff x="615200" y="4991099"/>
                            <a:chExt cx="4219575" cy="257175"/>
                          </a:xfrm>
                        </wpg:grpSpPr>
                        <wps:wsp>
                          <wps:cNvPr id="232" name="等腰三角形 232"/>
                          <wps:cNvSpPr/>
                          <wps:spPr>
                            <a:xfrm rot="10800000">
                              <a:off x="615200" y="4991099"/>
                              <a:ext cx="4219575" cy="257175"/>
                            </a:xfrm>
                            <a:prstGeom prst="triangle">
                              <a:avLst/>
                            </a:prstGeom>
                            <a:gradFill flip="none" rotWithShape="1">
                              <a:gsLst>
                                <a:gs pos="0">
                                  <a:schemeClr val="accent1">
                                    <a:lumMod val="50000"/>
                                    <a:shade val="30000"/>
                                    <a:satMod val="115000"/>
                                  </a:schemeClr>
                                </a:gs>
                                <a:gs pos="50000">
                                  <a:schemeClr val="accent1">
                                    <a:lumMod val="50000"/>
                                    <a:shade val="67500"/>
                                    <a:satMod val="115000"/>
                                  </a:schemeClr>
                                </a:gs>
                                <a:gs pos="100000">
                                  <a:schemeClr val="accent1">
                                    <a:lumMod val="50000"/>
                                    <a:shade val="100000"/>
                                    <a:satMod val="115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Rectangle 23"/>
                          <wps:cNvSpPr>
                            <a:spLocks noChangeArrowheads="1"/>
                          </wps:cNvSpPr>
                          <wps:spPr bwMode="auto">
                            <a:xfrm>
                              <a:off x="2400300" y="5026660"/>
                              <a:ext cx="635635" cy="198120"/>
                            </a:xfrm>
                            <a:prstGeom prst="rect">
                              <a:avLst/>
                            </a:prstGeom>
                            <a:noFill/>
                            <a:ln>
                              <a:noFill/>
                            </a:ln>
                            <a:effectLst/>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63836CD4" w14:textId="77777777" w:rsidR="00257050" w:rsidRPr="008F5CAA" w:rsidRDefault="00257050" w:rsidP="00870D3D">
                                <w:pPr>
                                  <w:rPr>
                                    <w:rFonts w:ascii="宋体" w:hAnsi="宋体"/>
                                    <w:color w:val="FFFFFF" w:themeColor="background1"/>
                                    <w:sz w:val="20"/>
                                    <w:szCs w:val="20"/>
                                  </w:rPr>
                                </w:pPr>
                                <w:r w:rsidRPr="008F5CAA">
                                  <w:rPr>
                                    <w:rFonts w:ascii="宋体" w:hAnsi="宋体" w:hint="eastAsia"/>
                                    <w:color w:val="FFFFFF" w:themeColor="background1"/>
                                    <w:sz w:val="20"/>
                                    <w:szCs w:val="20"/>
                                  </w:rPr>
                                  <w:t>改革</w:t>
                                </w:r>
                                <w:r w:rsidRPr="008F5CAA">
                                  <w:rPr>
                                    <w:rFonts w:ascii="宋体" w:hAnsi="宋体"/>
                                    <w:color w:val="FFFFFF" w:themeColor="background1"/>
                                    <w:sz w:val="20"/>
                                    <w:szCs w:val="20"/>
                                  </w:rPr>
                                  <w:t>总基调</w:t>
                                </w:r>
                              </w:p>
                            </w:txbxContent>
                          </wps:txbx>
                          <wps:bodyPr rot="0" vert="horz" wrap="none" lIns="0" tIns="0" rIns="0" bIns="0" anchor="t" anchorCtr="0" upright="1">
                            <a:spAutoFit/>
                          </wps:bodyPr>
                        </wps:wsp>
                      </wpg:grpSp>
                      <wps:wsp>
                        <wps:cNvPr id="234" name="Rectangle 28"/>
                        <wps:cNvSpPr>
                          <a:spLocks noChangeArrowheads="1"/>
                        </wps:cNvSpPr>
                        <wps:spPr bwMode="auto">
                          <a:xfrm>
                            <a:off x="704850" y="3493294"/>
                            <a:ext cx="3968000" cy="526256"/>
                          </a:xfrm>
                          <a:prstGeom prst="roundRect">
                            <a:avLst/>
                          </a:prstGeom>
                          <a:noFill/>
                          <a:ln>
                            <a:solidFill>
                              <a:schemeClr val="accent1">
                                <a:lumMod val="75000"/>
                              </a:schemeClr>
                            </a:solidFill>
                            <a:prstDash val="sysDash"/>
                          </a:ln>
                          <a:effectLst/>
                        </wps:spPr>
                        <wps:txbx>
                          <w:txbxContent>
                            <w:p w14:paraId="43F2E9B1" w14:textId="77777777" w:rsidR="00257050" w:rsidRPr="00FD7ED2" w:rsidRDefault="00257050" w:rsidP="00870D3D">
                              <w:pPr>
                                <w:jc w:val="center"/>
                                <w:rPr>
                                  <w:rFonts w:ascii="华文细黑" w:eastAsia="华文细黑" w:hAnsi="华文细黑"/>
                                  <w:color w:val="000000" w:themeColor="text1"/>
                                  <w:sz w:val="16"/>
                                </w:rPr>
                              </w:pPr>
                              <w:r w:rsidRPr="00FD7ED2">
                                <w:rPr>
                                  <w:rFonts w:ascii="华文细黑" w:eastAsia="华文细黑" w:hAnsi="华文细黑" w:hint="eastAsia"/>
                                  <w:color w:val="000000" w:themeColor="text1"/>
                                  <w:sz w:val="16"/>
                                </w:rPr>
                                <w:t>“</w:t>
                              </w:r>
                              <w:r w:rsidRPr="00FD7ED2">
                                <w:rPr>
                                  <w:rFonts w:ascii="华文细黑" w:eastAsia="华文细黑" w:hAnsi="华文细黑"/>
                                  <w:color w:val="000000" w:themeColor="text1"/>
                                  <w:sz w:val="16"/>
                                </w:rPr>
                                <w:t>三医联动”淘汰落后产能，</w:t>
                              </w:r>
                              <w:r w:rsidRPr="00FD7ED2">
                                <w:rPr>
                                  <w:rFonts w:ascii="华文细黑" w:eastAsia="华文细黑" w:hAnsi="华文细黑" w:hint="eastAsia"/>
                                  <w:color w:val="000000" w:themeColor="text1"/>
                                  <w:sz w:val="16"/>
                                </w:rPr>
                                <w:t>鼓励创新，优化医疗资源配置，减轻医</w:t>
                              </w:r>
                              <w:r w:rsidRPr="00FD7ED2">
                                <w:rPr>
                                  <w:rFonts w:ascii="华文细黑" w:eastAsia="华文细黑" w:hAnsi="华文细黑"/>
                                  <w:color w:val="000000" w:themeColor="text1"/>
                                  <w:sz w:val="16"/>
                                </w:rPr>
                                <w:t>保支</w:t>
                              </w:r>
                            </w:p>
                            <w:p w14:paraId="58FBFB9F" w14:textId="77777777" w:rsidR="00257050" w:rsidRPr="00FD7ED2" w:rsidRDefault="00257050" w:rsidP="00870D3D">
                              <w:pPr>
                                <w:jc w:val="center"/>
                                <w:rPr>
                                  <w:rFonts w:ascii="华文细黑" w:eastAsia="华文细黑" w:hAnsi="华文细黑"/>
                                  <w:color w:val="000000" w:themeColor="text1"/>
                                  <w:sz w:val="16"/>
                                </w:rPr>
                              </w:pPr>
                              <w:r w:rsidRPr="00FD7ED2">
                                <w:rPr>
                                  <w:rFonts w:ascii="华文细黑" w:eastAsia="华文细黑" w:hAnsi="华文细黑"/>
                                  <w:color w:val="000000" w:themeColor="text1"/>
                                  <w:sz w:val="16"/>
                                </w:rPr>
                                <w:t>付压力，</w:t>
                              </w:r>
                              <w:r w:rsidRPr="00FD7ED2">
                                <w:rPr>
                                  <w:rFonts w:ascii="华文细黑" w:eastAsia="华文细黑" w:hAnsi="华文细黑" w:hint="eastAsia"/>
                                  <w:color w:val="000000" w:themeColor="text1"/>
                                  <w:sz w:val="16"/>
                                </w:rPr>
                                <w:t>促进供需平衡，解决看病难、看病贵问题。</w:t>
                              </w:r>
                            </w:p>
                          </w:txbxContent>
                        </wps:txbx>
                        <wps:bodyPr rot="0" vert="horz" wrap="square" lIns="91440" tIns="45720" rIns="91440" bIns="45720" anchor="t" anchorCtr="0" upright="1">
                          <a:noAutofit/>
                        </wps:bodyPr>
                      </wps:wsp>
                      <wps:wsp>
                        <wps:cNvPr id="235" name="Rectangle 28"/>
                        <wps:cNvSpPr>
                          <a:spLocks noChangeArrowheads="1"/>
                        </wps:cNvSpPr>
                        <wps:spPr bwMode="auto">
                          <a:xfrm>
                            <a:off x="2222501" y="603885"/>
                            <a:ext cx="942974" cy="335280"/>
                          </a:xfrm>
                          <a:prstGeom prst="roundRect">
                            <a:avLst/>
                          </a:prstGeom>
                          <a:gradFill rotWithShape="0">
                            <a:gsLst>
                              <a:gs pos="0">
                                <a:srgbClr val="2E74B5">
                                  <a:gamma/>
                                  <a:shade val="60000"/>
                                  <a:invGamma/>
                                </a:srgbClr>
                              </a:gs>
                              <a:gs pos="100000">
                                <a:srgbClr val="2E74B5"/>
                              </a:gs>
                            </a:gsLst>
                            <a:lin ang="2700000" scaled="1"/>
                          </a:gra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F0F82C" w14:textId="77777777" w:rsidR="00257050" w:rsidRPr="00FD7ED2" w:rsidRDefault="00257050" w:rsidP="00870D3D">
                              <w:pPr>
                                <w:jc w:val="center"/>
                                <w:rPr>
                                  <w:rFonts w:ascii="华文细黑" w:eastAsia="华文细黑" w:hAnsi="华文细黑"/>
                                  <w:b/>
                                  <w:color w:val="FFFFFF"/>
                                  <w:sz w:val="20"/>
                                </w:rPr>
                              </w:pPr>
                              <w:r w:rsidRPr="00FD7ED2">
                                <w:rPr>
                                  <w:rFonts w:ascii="华文细黑" w:eastAsia="华文细黑" w:hAnsi="华文细黑" w:hint="eastAsia"/>
                                  <w:b/>
                                  <w:color w:val="FFFFFF"/>
                                  <w:sz w:val="20"/>
                                </w:rPr>
                                <w:t>医疗</w:t>
                              </w:r>
                            </w:p>
                          </w:txbxContent>
                        </wps:txbx>
                        <wps:bodyPr rot="0" vert="horz" wrap="square" lIns="91440" tIns="45720" rIns="91440" bIns="45720" anchor="t" anchorCtr="0" upright="1">
                          <a:noAutofit/>
                        </wps:bodyPr>
                      </wps:wsp>
                      <wps:wsp>
                        <wps:cNvPr id="236" name="Rectangle 28"/>
                        <wps:cNvSpPr>
                          <a:spLocks noChangeArrowheads="1"/>
                        </wps:cNvSpPr>
                        <wps:spPr bwMode="auto">
                          <a:xfrm>
                            <a:off x="3873501" y="603885"/>
                            <a:ext cx="942974" cy="335280"/>
                          </a:xfrm>
                          <a:prstGeom prst="roundRect">
                            <a:avLst/>
                          </a:prstGeom>
                          <a:gradFill rotWithShape="0">
                            <a:gsLst>
                              <a:gs pos="0">
                                <a:srgbClr val="2E74B5">
                                  <a:gamma/>
                                  <a:shade val="60000"/>
                                  <a:invGamma/>
                                </a:srgbClr>
                              </a:gs>
                              <a:gs pos="100000">
                                <a:srgbClr val="2E74B5"/>
                              </a:gs>
                            </a:gsLst>
                            <a:lin ang="2700000" scaled="1"/>
                          </a:gra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6DA207" w14:textId="77777777" w:rsidR="00257050" w:rsidRPr="00FD7ED2" w:rsidRDefault="00257050" w:rsidP="00870D3D">
                              <w:pPr>
                                <w:jc w:val="center"/>
                                <w:rPr>
                                  <w:rFonts w:ascii="华文细黑" w:eastAsia="华文细黑" w:hAnsi="华文细黑"/>
                                  <w:b/>
                                  <w:color w:val="FFFFFF"/>
                                  <w:sz w:val="20"/>
                                </w:rPr>
                              </w:pPr>
                              <w:r w:rsidRPr="00FD7ED2">
                                <w:rPr>
                                  <w:rFonts w:ascii="华文细黑" w:eastAsia="华文细黑" w:hAnsi="华文细黑" w:hint="eastAsia"/>
                                  <w:b/>
                                  <w:color w:val="FFFFFF"/>
                                  <w:sz w:val="20"/>
                                </w:rPr>
                                <w:t>医保</w:t>
                              </w:r>
                            </w:p>
                          </w:txbxContent>
                        </wps:txbx>
                        <wps:bodyPr rot="0" vert="horz" wrap="square" lIns="91440" tIns="45720" rIns="91440" bIns="45720" anchor="t" anchorCtr="0" upright="1">
                          <a:noAutofit/>
                        </wps:bodyPr>
                      </wps:wsp>
                      <wps:wsp>
                        <wps:cNvPr id="237" name="Rectangle 28"/>
                        <wps:cNvSpPr>
                          <a:spLocks noChangeArrowheads="1"/>
                        </wps:cNvSpPr>
                        <wps:spPr bwMode="auto">
                          <a:xfrm>
                            <a:off x="1980510" y="945470"/>
                            <a:ext cx="1523369" cy="2273980"/>
                          </a:xfrm>
                          <a:prstGeom prst="roundRect">
                            <a:avLst/>
                          </a:prstGeom>
                          <a:noFill/>
                          <a:ln>
                            <a:solidFill>
                              <a:schemeClr val="accent1">
                                <a:lumMod val="75000"/>
                              </a:schemeClr>
                            </a:solidFill>
                            <a:prstDash val="sysDash"/>
                          </a:ln>
                          <a:effectLst/>
                        </wps:spPr>
                        <wps:txbx>
                          <w:txbxContent>
                            <w:p w14:paraId="40EDAB8D" w14:textId="77777777" w:rsidR="00257050" w:rsidRPr="00280016" w:rsidRDefault="00257050" w:rsidP="00870D3D">
                              <w:pPr>
                                <w:jc w:val="left"/>
                                <w:rPr>
                                  <w:rFonts w:ascii="黑体" w:eastAsia="黑体" w:hAnsi="黑体"/>
                                  <w:b/>
                                  <w:color w:val="000000" w:themeColor="text1"/>
                                  <w:spacing w:val="-10"/>
                                  <w:sz w:val="16"/>
                                </w:rPr>
                              </w:pPr>
                              <w:r w:rsidRPr="00280016">
                                <w:rPr>
                                  <w:rFonts w:ascii="黑体" w:eastAsia="黑体" w:hAnsi="黑体" w:hint="eastAsia"/>
                                  <w:b/>
                                  <w:color w:val="000000" w:themeColor="text1"/>
                                  <w:spacing w:val="-10"/>
                                  <w:sz w:val="16"/>
                                </w:rPr>
                                <w:t>核心目的</w:t>
                              </w:r>
                              <w:r w:rsidRPr="00280016">
                                <w:rPr>
                                  <w:rFonts w:ascii="黑体" w:eastAsia="黑体" w:hAnsi="黑体"/>
                                  <w:b/>
                                  <w:color w:val="000000" w:themeColor="text1"/>
                                  <w:spacing w:val="-10"/>
                                  <w:sz w:val="16"/>
                                </w:rPr>
                                <w:t>：</w:t>
                              </w:r>
                              <w:r w:rsidRPr="00280016">
                                <w:rPr>
                                  <w:rFonts w:ascii="黑体" w:eastAsia="黑体" w:hAnsi="黑体" w:hint="eastAsia"/>
                                  <w:b/>
                                  <w:color w:val="000000" w:themeColor="text1"/>
                                  <w:spacing w:val="-10"/>
                                  <w:sz w:val="16"/>
                                </w:rPr>
                                <w:t>重新配置</w:t>
                              </w:r>
                              <w:r w:rsidRPr="00280016">
                                <w:rPr>
                                  <w:rFonts w:ascii="黑体" w:eastAsia="黑体" w:hAnsi="黑体"/>
                                  <w:b/>
                                  <w:color w:val="000000" w:themeColor="text1"/>
                                  <w:spacing w:val="-10"/>
                                  <w:sz w:val="16"/>
                                </w:rPr>
                                <w:t>医疗资源</w:t>
                              </w:r>
                              <w:r w:rsidRPr="00280016">
                                <w:rPr>
                                  <w:rFonts w:ascii="黑体" w:eastAsia="黑体" w:hAnsi="黑体" w:hint="eastAsia"/>
                                  <w:b/>
                                  <w:color w:val="000000" w:themeColor="text1"/>
                                  <w:spacing w:val="-10"/>
                                  <w:sz w:val="16"/>
                                </w:rPr>
                                <w:t xml:space="preserve"> </w:t>
                              </w:r>
                            </w:p>
                            <w:p w14:paraId="78DB2539" w14:textId="77777777" w:rsidR="00257050" w:rsidRPr="00280016" w:rsidRDefault="00257050" w:rsidP="00870D3D">
                              <w:pPr>
                                <w:jc w:val="left"/>
                                <w:rPr>
                                  <w:rFonts w:ascii="黑体" w:eastAsia="黑体" w:hAnsi="黑体"/>
                                  <w:color w:val="000000" w:themeColor="text1"/>
                                  <w:spacing w:val="-10"/>
                                  <w:sz w:val="16"/>
                                </w:rPr>
                              </w:pPr>
                              <w:r w:rsidRPr="00280016">
                                <w:rPr>
                                  <w:rFonts w:ascii="黑体" w:eastAsia="黑体" w:hAnsi="黑体" w:hint="eastAsia"/>
                                  <w:color w:val="000000" w:themeColor="text1"/>
                                  <w:spacing w:val="-10"/>
                                  <w:sz w:val="16"/>
                                </w:rPr>
                                <w:t>需求端</w:t>
                              </w:r>
                              <w:r w:rsidRPr="00280016">
                                <w:rPr>
                                  <w:rFonts w:ascii="黑体" w:eastAsia="黑体" w:hAnsi="黑体"/>
                                  <w:color w:val="000000" w:themeColor="text1"/>
                                  <w:spacing w:val="-10"/>
                                  <w:sz w:val="16"/>
                                </w:rPr>
                                <w:t>：</w:t>
                              </w:r>
                              <w:r w:rsidRPr="00280016">
                                <w:rPr>
                                  <w:rFonts w:ascii="黑体" w:eastAsia="黑体" w:hAnsi="黑体" w:hint="eastAsia"/>
                                  <w:color w:val="000000" w:themeColor="text1"/>
                                  <w:spacing w:val="-10"/>
                                  <w:sz w:val="16"/>
                                </w:rPr>
                                <w:t>取消药品加成，</w:t>
                              </w:r>
                              <w:r w:rsidRPr="00280016">
                                <w:rPr>
                                  <w:rFonts w:ascii="黑体" w:eastAsia="黑体" w:hAnsi="黑体"/>
                                  <w:color w:val="000000" w:themeColor="text1"/>
                                  <w:spacing w:val="-10"/>
                                  <w:sz w:val="16"/>
                                </w:rPr>
                                <w:t>鼓励处方外流</w:t>
                              </w:r>
                              <w:r w:rsidRPr="00280016">
                                <w:rPr>
                                  <w:rFonts w:ascii="黑体" w:eastAsia="黑体" w:hAnsi="黑体" w:hint="eastAsia"/>
                                  <w:color w:val="000000" w:themeColor="text1"/>
                                  <w:spacing w:val="-10"/>
                                  <w:sz w:val="16"/>
                                </w:rPr>
                                <w:t>，控制</w:t>
                              </w:r>
                              <w:r w:rsidRPr="00280016">
                                <w:rPr>
                                  <w:rFonts w:ascii="黑体" w:eastAsia="黑体" w:hAnsi="黑体"/>
                                  <w:color w:val="000000" w:themeColor="text1"/>
                                  <w:spacing w:val="-10"/>
                                  <w:sz w:val="16"/>
                                </w:rPr>
                                <w:t>药占比</w:t>
                              </w:r>
                              <w:r w:rsidRPr="00280016">
                                <w:rPr>
                                  <w:rFonts w:ascii="黑体" w:eastAsia="黑体" w:hAnsi="黑体" w:hint="eastAsia"/>
                                  <w:color w:val="000000" w:themeColor="text1"/>
                                  <w:spacing w:val="-10"/>
                                  <w:sz w:val="16"/>
                                </w:rPr>
                                <w:t>；</w:t>
                              </w:r>
                            </w:p>
                            <w:p w14:paraId="0A2FF638" w14:textId="77777777" w:rsidR="00257050" w:rsidRPr="00280016" w:rsidRDefault="00257050" w:rsidP="00870D3D">
                              <w:pPr>
                                <w:jc w:val="left"/>
                                <w:rPr>
                                  <w:rFonts w:ascii="黑体" w:eastAsia="黑体" w:hAnsi="黑体"/>
                                  <w:color w:val="000000" w:themeColor="text1"/>
                                  <w:spacing w:val="-10"/>
                                  <w:sz w:val="16"/>
                                </w:rPr>
                              </w:pPr>
                              <w:r w:rsidRPr="00280016">
                                <w:rPr>
                                  <w:rFonts w:ascii="黑体" w:eastAsia="黑体" w:hAnsi="黑体" w:hint="eastAsia"/>
                                  <w:color w:val="000000" w:themeColor="text1"/>
                                  <w:spacing w:val="-10"/>
                                  <w:sz w:val="16"/>
                                </w:rPr>
                                <w:t>资源供给端</w:t>
                              </w:r>
                              <w:r w:rsidRPr="00280016">
                                <w:rPr>
                                  <w:rFonts w:ascii="黑体" w:eastAsia="黑体" w:hAnsi="黑体"/>
                                  <w:color w:val="000000" w:themeColor="text1"/>
                                  <w:spacing w:val="-10"/>
                                  <w:sz w:val="16"/>
                                </w:rPr>
                                <w:t>：</w:t>
                              </w:r>
                              <w:r w:rsidRPr="00280016">
                                <w:rPr>
                                  <w:rFonts w:ascii="黑体" w:eastAsia="黑体" w:hAnsi="黑体" w:hint="eastAsia"/>
                                  <w:color w:val="000000" w:themeColor="text1"/>
                                  <w:spacing w:val="-10"/>
                                  <w:sz w:val="16"/>
                                </w:rPr>
                                <w:t>加快公立医院改革，鼓励</w:t>
                              </w:r>
                              <w:r w:rsidRPr="00280016">
                                <w:rPr>
                                  <w:rFonts w:ascii="黑体" w:eastAsia="黑体" w:hAnsi="黑体"/>
                                  <w:color w:val="000000" w:themeColor="text1"/>
                                  <w:spacing w:val="-10"/>
                                  <w:sz w:val="16"/>
                                </w:rPr>
                                <w:t>和</w:t>
                              </w:r>
                              <w:r w:rsidRPr="00280016">
                                <w:rPr>
                                  <w:rFonts w:ascii="黑体" w:eastAsia="黑体" w:hAnsi="黑体" w:hint="eastAsia"/>
                                  <w:color w:val="000000" w:themeColor="text1"/>
                                  <w:spacing w:val="-10"/>
                                  <w:sz w:val="16"/>
                                </w:rPr>
                                <w:t>促进社会办医，鼓励医生多点执业；</w:t>
                              </w:r>
                            </w:p>
                            <w:p w14:paraId="6D057538" w14:textId="77777777" w:rsidR="00257050" w:rsidRPr="00280016" w:rsidRDefault="00257050" w:rsidP="00870D3D">
                              <w:pPr>
                                <w:jc w:val="left"/>
                                <w:rPr>
                                  <w:rFonts w:ascii="黑体" w:eastAsia="黑体" w:hAnsi="黑体"/>
                                  <w:color w:val="000000" w:themeColor="text1"/>
                                  <w:spacing w:val="-10"/>
                                  <w:sz w:val="16"/>
                                </w:rPr>
                              </w:pPr>
                              <w:r w:rsidRPr="00280016">
                                <w:rPr>
                                  <w:rFonts w:ascii="黑体" w:eastAsia="黑体" w:hAnsi="黑体" w:hint="eastAsia"/>
                                  <w:color w:val="000000" w:themeColor="text1"/>
                                  <w:spacing w:val="-10"/>
                                  <w:sz w:val="16"/>
                                </w:rPr>
                                <w:t>其他</w:t>
                              </w:r>
                              <w:r w:rsidRPr="00280016">
                                <w:rPr>
                                  <w:rFonts w:ascii="黑体" w:eastAsia="黑体" w:hAnsi="黑体"/>
                                  <w:color w:val="000000" w:themeColor="text1"/>
                                  <w:spacing w:val="-10"/>
                                  <w:sz w:val="16"/>
                                </w:rPr>
                                <w:t>：</w:t>
                              </w:r>
                              <w:r w:rsidRPr="00280016">
                                <w:rPr>
                                  <w:rFonts w:ascii="黑体" w:eastAsia="黑体" w:hAnsi="黑体" w:hint="eastAsia"/>
                                  <w:color w:val="000000" w:themeColor="text1"/>
                                  <w:spacing w:val="-10"/>
                                  <w:sz w:val="16"/>
                                </w:rPr>
                                <w:t>分级诊疗上升为基本国策。</w:t>
                              </w:r>
                            </w:p>
                          </w:txbxContent>
                        </wps:txbx>
                        <wps:bodyPr rot="0" vert="horz" wrap="square" lIns="91440" tIns="45720" rIns="91440" bIns="45720" anchor="t" anchorCtr="0" upright="1">
                          <a:noAutofit/>
                        </wps:bodyPr>
                      </wps:wsp>
                      <wps:wsp>
                        <wps:cNvPr id="238" name="Rectangle 28"/>
                        <wps:cNvSpPr>
                          <a:spLocks noChangeArrowheads="1"/>
                        </wps:cNvSpPr>
                        <wps:spPr bwMode="auto">
                          <a:xfrm>
                            <a:off x="3546007" y="945470"/>
                            <a:ext cx="1576795" cy="2273980"/>
                          </a:xfrm>
                          <a:prstGeom prst="roundRect">
                            <a:avLst/>
                          </a:prstGeom>
                          <a:noFill/>
                          <a:ln>
                            <a:solidFill>
                              <a:schemeClr val="accent1">
                                <a:lumMod val="75000"/>
                              </a:schemeClr>
                            </a:solidFill>
                            <a:prstDash val="sysDash"/>
                          </a:ln>
                          <a:effectLst/>
                        </wps:spPr>
                        <wps:txbx>
                          <w:txbxContent>
                            <w:p w14:paraId="056ECC00" w14:textId="77777777" w:rsidR="00257050" w:rsidRPr="00280016" w:rsidRDefault="00257050" w:rsidP="00870D3D">
                              <w:pPr>
                                <w:jc w:val="left"/>
                                <w:rPr>
                                  <w:rFonts w:ascii="黑体" w:eastAsia="黑体" w:hAnsi="黑体"/>
                                  <w:b/>
                                  <w:color w:val="000000" w:themeColor="text1"/>
                                  <w:spacing w:val="-12"/>
                                  <w:sz w:val="16"/>
                                </w:rPr>
                              </w:pPr>
                              <w:r w:rsidRPr="00280016">
                                <w:rPr>
                                  <w:rFonts w:ascii="黑体" w:eastAsia="黑体" w:hAnsi="黑体" w:hint="eastAsia"/>
                                  <w:b/>
                                  <w:color w:val="000000" w:themeColor="text1"/>
                                  <w:spacing w:val="-12"/>
                                  <w:sz w:val="16"/>
                                </w:rPr>
                                <w:t>核心目的</w:t>
                              </w:r>
                              <w:r w:rsidRPr="00280016">
                                <w:rPr>
                                  <w:rFonts w:ascii="黑体" w:eastAsia="黑体" w:hAnsi="黑体"/>
                                  <w:b/>
                                  <w:color w:val="000000" w:themeColor="text1"/>
                                  <w:spacing w:val="-12"/>
                                  <w:sz w:val="16"/>
                                </w:rPr>
                                <w:t>：</w:t>
                              </w:r>
                              <w:r w:rsidRPr="00280016">
                                <w:rPr>
                                  <w:rFonts w:ascii="黑体" w:eastAsia="黑体" w:hAnsi="黑体" w:hint="eastAsia"/>
                                  <w:b/>
                                  <w:color w:val="000000" w:themeColor="text1"/>
                                  <w:spacing w:val="-12"/>
                                  <w:sz w:val="16"/>
                                </w:rPr>
                                <w:t>控制医保费用</w:t>
                              </w:r>
                            </w:p>
                            <w:p w14:paraId="0694C9C9" w14:textId="77777777" w:rsidR="00257050" w:rsidRPr="00280016" w:rsidRDefault="00257050" w:rsidP="00870D3D">
                              <w:pPr>
                                <w:jc w:val="left"/>
                                <w:rPr>
                                  <w:rFonts w:ascii="黑体" w:eastAsia="黑体" w:hAnsi="黑体"/>
                                  <w:color w:val="000000" w:themeColor="text1"/>
                                  <w:spacing w:val="-12"/>
                                  <w:sz w:val="16"/>
                                </w:rPr>
                              </w:pPr>
                              <w:r w:rsidRPr="00280016">
                                <w:rPr>
                                  <w:rFonts w:ascii="黑体" w:eastAsia="黑体" w:hAnsi="黑体" w:hint="eastAsia"/>
                                  <w:color w:val="000000" w:themeColor="text1"/>
                                  <w:spacing w:val="-12"/>
                                  <w:sz w:val="16"/>
                                </w:rPr>
                                <w:t>方式</w:t>
                              </w:r>
                              <w:r w:rsidRPr="00280016">
                                <w:rPr>
                                  <w:rFonts w:ascii="黑体" w:eastAsia="黑体" w:hAnsi="黑体"/>
                                  <w:color w:val="000000" w:themeColor="text1"/>
                                  <w:spacing w:val="-12"/>
                                  <w:sz w:val="16"/>
                                </w:rPr>
                                <w:t>：</w:t>
                              </w:r>
                              <w:r w:rsidRPr="00280016">
                                <w:rPr>
                                  <w:rFonts w:ascii="黑体" w:eastAsia="黑体" w:hAnsi="黑体" w:hint="eastAsia"/>
                                  <w:color w:val="000000" w:themeColor="text1"/>
                                  <w:spacing w:val="-12"/>
                                  <w:sz w:val="16"/>
                                </w:rPr>
                                <w:t>由</w:t>
                              </w:r>
                              <w:r w:rsidRPr="00280016">
                                <w:rPr>
                                  <w:rFonts w:ascii="黑体" w:eastAsia="黑体" w:hAnsi="黑体"/>
                                  <w:color w:val="000000" w:themeColor="text1"/>
                                  <w:spacing w:val="-12"/>
                                  <w:sz w:val="16"/>
                                </w:rPr>
                                <w:t>直接控制价格向</w:t>
                              </w:r>
                              <w:r w:rsidRPr="00280016">
                                <w:rPr>
                                  <w:rFonts w:ascii="黑体" w:eastAsia="黑体" w:hAnsi="黑体" w:hint="eastAsia"/>
                                  <w:color w:val="000000" w:themeColor="text1"/>
                                  <w:spacing w:val="-12"/>
                                  <w:sz w:val="16"/>
                                </w:rPr>
                                <w:t>间接</w:t>
                              </w:r>
                              <w:r w:rsidRPr="00280016">
                                <w:rPr>
                                  <w:rFonts w:ascii="黑体" w:eastAsia="黑体" w:hAnsi="黑体"/>
                                  <w:color w:val="000000" w:themeColor="text1"/>
                                  <w:spacing w:val="-12"/>
                                  <w:sz w:val="16"/>
                                </w:rPr>
                                <w:t>控制价格转变</w:t>
                              </w:r>
                              <w:r w:rsidRPr="00280016">
                                <w:rPr>
                                  <w:rFonts w:ascii="黑体" w:eastAsia="黑体" w:hAnsi="黑体" w:hint="eastAsia"/>
                                  <w:color w:val="000000" w:themeColor="text1"/>
                                  <w:spacing w:val="-12"/>
                                  <w:sz w:val="16"/>
                                </w:rPr>
                                <w:t>。</w:t>
                              </w:r>
                            </w:p>
                            <w:p w14:paraId="150DD6D3" w14:textId="77777777" w:rsidR="00257050" w:rsidRPr="00280016" w:rsidRDefault="00257050" w:rsidP="00870D3D">
                              <w:pPr>
                                <w:jc w:val="left"/>
                                <w:rPr>
                                  <w:rFonts w:ascii="黑体" w:eastAsia="黑体" w:hAnsi="黑体"/>
                                  <w:color w:val="000000" w:themeColor="text1"/>
                                  <w:spacing w:val="-12"/>
                                  <w:sz w:val="16"/>
                                </w:rPr>
                              </w:pPr>
                              <w:r w:rsidRPr="00280016">
                                <w:rPr>
                                  <w:rFonts w:ascii="黑体" w:eastAsia="黑体" w:hAnsi="黑体" w:hint="eastAsia"/>
                                  <w:color w:val="000000" w:themeColor="text1"/>
                                  <w:spacing w:val="-12"/>
                                  <w:sz w:val="16"/>
                                </w:rPr>
                                <w:t>政策</w:t>
                              </w:r>
                              <w:r w:rsidRPr="00280016">
                                <w:rPr>
                                  <w:rFonts w:ascii="黑体" w:eastAsia="黑体" w:hAnsi="黑体"/>
                                  <w:color w:val="000000" w:themeColor="text1"/>
                                  <w:spacing w:val="-12"/>
                                  <w:sz w:val="16"/>
                                </w:rPr>
                                <w:t>措施：</w:t>
                              </w:r>
                              <w:r w:rsidRPr="00280016">
                                <w:rPr>
                                  <w:rFonts w:ascii="黑体" w:eastAsia="黑体" w:hAnsi="黑体" w:hint="eastAsia"/>
                                  <w:color w:val="000000" w:themeColor="text1"/>
                                  <w:spacing w:val="-12"/>
                                  <w:sz w:val="16"/>
                                </w:rPr>
                                <w:t>提高医保目录调整频率，设置</w:t>
                              </w:r>
                              <w:r w:rsidRPr="00280016">
                                <w:rPr>
                                  <w:rFonts w:ascii="黑体" w:eastAsia="黑体" w:hAnsi="黑体"/>
                                  <w:color w:val="000000" w:themeColor="text1"/>
                                  <w:spacing w:val="-12"/>
                                  <w:sz w:val="16"/>
                                </w:rPr>
                                <w:t>以通用名为准的支付标准</w:t>
                              </w:r>
                              <w:r w:rsidRPr="00280016">
                                <w:rPr>
                                  <w:rFonts w:ascii="黑体" w:eastAsia="黑体" w:hAnsi="黑体" w:hint="eastAsia"/>
                                  <w:color w:val="000000" w:themeColor="text1"/>
                                  <w:spacing w:val="-12"/>
                                  <w:sz w:val="16"/>
                                </w:rPr>
                                <w:t>，组织医保谈判，鼓励</w:t>
                              </w:r>
                              <w:r w:rsidRPr="00280016">
                                <w:rPr>
                                  <w:rFonts w:ascii="黑体" w:eastAsia="黑体" w:hAnsi="黑体"/>
                                  <w:color w:val="000000" w:themeColor="text1"/>
                                  <w:spacing w:val="-12"/>
                                  <w:sz w:val="16"/>
                                </w:rPr>
                                <w:t>医疗机构采购二次议价、推进“4+7”</w:t>
                              </w:r>
                              <w:r w:rsidRPr="00280016">
                                <w:rPr>
                                  <w:rFonts w:ascii="黑体" w:eastAsia="黑体" w:hAnsi="黑体" w:hint="eastAsia"/>
                                  <w:color w:val="000000" w:themeColor="text1"/>
                                  <w:spacing w:val="-12"/>
                                  <w:sz w:val="16"/>
                                </w:rPr>
                                <w:t>带量采购，减轻医保支付压力，扩大医改覆盖范围</w:t>
                              </w:r>
                              <w:r w:rsidRPr="00280016">
                                <w:rPr>
                                  <w:rFonts w:ascii="黑体" w:eastAsia="黑体" w:hAnsi="黑体"/>
                                  <w:color w:val="000000" w:themeColor="text1"/>
                                  <w:spacing w:val="-12"/>
                                  <w:sz w:val="16"/>
                                </w:rPr>
                                <w:t>。</w:t>
                              </w:r>
                            </w:p>
                          </w:txbxContent>
                        </wps:txbx>
                        <wps:bodyPr rot="0" vert="horz" wrap="square" lIns="91440" tIns="45720" rIns="91440" bIns="45720" anchor="t" anchorCtr="0" upright="1">
                          <a:noAutofit/>
                        </wps:bodyPr>
                      </wps:wsp>
                    </wpg:wgp>
                  </a:graphicData>
                </a:graphic>
              </wp:inline>
            </w:drawing>
          </mc:Choice>
          <mc:Fallback>
            <w:pict>
              <v:group w14:anchorId="1F36B13B" id="组合 228" o:spid="_x0000_s1116" style="width:380.1pt;height:268.95pt;mso-position-horizontal-relative:char;mso-position-vertical-relative:line" coordorigin="2950,6038" coordsize="48277,34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">
                <v:roundrect id="Rectangle 28" o:spid="_x0000_s1117" style="position:absolute;left:6953;top:6038;width:9430;height:33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gWJcYA&#10;AADcAAAADwAAAGRycy9kb3ducmV2LnhtbESPT2vCQBTE74LfYXlCb7oxpVqjq5Si0EMpRK3g7Zl9&#10;+YPZtzG71fTbd4WCx2FmfsMsVp2pxZVaV1lWMB5FIIgzqysuFOx3m+ErCOeRNdaWScEvOVgt+70F&#10;JtreOKXr1hciQNglqKD0vkmkdFlJBt3INsTBy21r0AfZFlK3eAtwU8s4iibSYMVhocSG3kvKztsf&#10;oyA9Xk5f6XSSH/Lvz5fMGr9ZP8+Uehp0b3MQnjr/CP+3P7SCOJ7B/Uw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2gWJcYAAADcAAAADwAAAAAAAAAAAAAAAACYAgAAZHJz&#10;L2Rvd25yZXYueG1sUEsFBgAAAAAEAAQA9QAAAIsDAAAAAA==&#10;" fillcolor="#1c466d" stroked="f">
                  <v:fill color2="#2e74b5" angle="45" focus="100%" type="gradient"/>
                  <v:stroke joinstyle="miter"/>
                  <v:textbox>
                    <w:txbxContent>
                      <w:p w14:paraId="3973C7C4" w14:textId="77777777" w:rsidR="00257050" w:rsidRPr="00FD7ED2" w:rsidRDefault="00257050" w:rsidP="00870D3D">
                        <w:pPr>
                          <w:jc w:val="center"/>
                          <w:rPr>
                            <w:rFonts w:ascii="华文细黑" w:eastAsia="华文细黑" w:hAnsi="华文细黑"/>
                            <w:b/>
                            <w:color w:val="FFFFFF"/>
                            <w:sz w:val="20"/>
                          </w:rPr>
                        </w:pPr>
                        <w:r w:rsidRPr="00FD7ED2">
                          <w:rPr>
                            <w:rFonts w:ascii="华文细黑" w:eastAsia="华文细黑" w:hAnsi="华文细黑" w:hint="eastAsia"/>
                            <w:b/>
                            <w:color w:val="FFFFFF"/>
                            <w:sz w:val="20"/>
                          </w:rPr>
                          <w:t>医药</w:t>
                        </w:r>
                      </w:p>
                    </w:txbxContent>
                  </v:textbox>
                </v:roundrect>
                <v:roundrect id="Rectangle 28" o:spid="_x0000_s1118" style="position:absolute;left:2950;top:9454;width:16575;height:227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bWfcMA&#10;AADcAAAADwAAAGRycy9kb3ducmV2LnhtbERPTWvCQBC9F/wPywi9lLrRYpE0GxFREKEHtRdvQ3ZM&#10;0mZnQ3ZN0n/vHAo9Pt53th5do3rqQu3ZwHyWgCIuvK25NPB12b+uQIWIbLHxTAZ+KcA6nzxlmFo/&#10;8In6cyyVhHBI0UAVY5tqHYqKHIaZb4mFu/nOYRTYldp2OEi4a/QiSd61w5qlocKWthUVP+e7k97k&#10;xfafxeF7WR5v1/tpdZ3vhqUxz9Nx8wEq0hj/xX/ugzWweJP5ckaOg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bWfcMAAADcAAAADwAAAAAAAAAAAAAAAACYAgAAZHJzL2Rv&#10;d25yZXYueG1sUEsFBgAAAAAEAAQA9QAAAIgDAAAAAA==&#10;" filled="f" strokecolor="#2e74b5 [2404]">
                  <v:stroke dashstyle="3 1"/>
                  <v:textbox>
                    <w:txbxContent>
                      <w:p w14:paraId="29C38E02" w14:textId="77777777" w:rsidR="00257050" w:rsidRPr="00280016" w:rsidRDefault="00257050" w:rsidP="00870D3D">
                        <w:pPr>
                          <w:jc w:val="left"/>
                          <w:rPr>
                            <w:rFonts w:ascii="华文细黑" w:eastAsia="华文细黑" w:hAnsi="华文细黑"/>
                            <w:b/>
                            <w:color w:val="000000" w:themeColor="text1"/>
                            <w:spacing w:val="-14"/>
                            <w:sz w:val="16"/>
                          </w:rPr>
                        </w:pPr>
                        <w:r w:rsidRPr="00280016">
                          <w:rPr>
                            <w:rFonts w:ascii="华文细黑" w:eastAsia="华文细黑" w:hAnsi="华文细黑" w:hint="eastAsia"/>
                            <w:b/>
                            <w:color w:val="000000" w:themeColor="text1"/>
                            <w:spacing w:val="-14"/>
                            <w:sz w:val="16"/>
                          </w:rPr>
                          <w:t>核心目的</w:t>
                        </w:r>
                        <w:r w:rsidRPr="00280016">
                          <w:rPr>
                            <w:rFonts w:ascii="华文细黑" w:eastAsia="华文细黑" w:hAnsi="华文细黑"/>
                            <w:b/>
                            <w:color w:val="000000" w:themeColor="text1"/>
                            <w:spacing w:val="-14"/>
                            <w:sz w:val="16"/>
                          </w:rPr>
                          <w:t>：</w:t>
                        </w:r>
                        <w:r w:rsidRPr="00280016">
                          <w:rPr>
                            <w:rFonts w:ascii="华文细黑" w:eastAsia="华文细黑" w:hAnsi="华文细黑" w:hint="eastAsia"/>
                            <w:b/>
                            <w:color w:val="000000" w:themeColor="text1"/>
                            <w:spacing w:val="-14"/>
                            <w:sz w:val="16"/>
                          </w:rPr>
                          <w:t>结构</w:t>
                        </w:r>
                        <w:r w:rsidRPr="00280016">
                          <w:rPr>
                            <w:rFonts w:ascii="华文细黑" w:eastAsia="华文细黑" w:hAnsi="华文细黑"/>
                            <w:b/>
                            <w:color w:val="000000" w:themeColor="text1"/>
                            <w:spacing w:val="-14"/>
                            <w:sz w:val="16"/>
                          </w:rPr>
                          <w:t>调整</w:t>
                        </w:r>
                        <w:r w:rsidRPr="00280016">
                          <w:rPr>
                            <w:rFonts w:ascii="华文细黑" w:eastAsia="华文细黑" w:hAnsi="华文细黑" w:hint="eastAsia"/>
                            <w:b/>
                            <w:color w:val="000000" w:themeColor="text1"/>
                            <w:spacing w:val="-14"/>
                            <w:sz w:val="16"/>
                          </w:rPr>
                          <w:t>，产业升级</w:t>
                        </w:r>
                      </w:p>
                      <w:p w14:paraId="4E2BBA78" w14:textId="77777777" w:rsidR="00257050" w:rsidRPr="00280016" w:rsidRDefault="00257050" w:rsidP="00870D3D">
                        <w:pPr>
                          <w:jc w:val="left"/>
                          <w:rPr>
                            <w:rFonts w:ascii="华文细黑" w:eastAsia="华文细黑" w:hAnsi="华文细黑"/>
                            <w:color w:val="000000" w:themeColor="text1"/>
                            <w:spacing w:val="-14"/>
                            <w:sz w:val="16"/>
                          </w:rPr>
                        </w:pPr>
                        <w:r w:rsidRPr="00280016">
                          <w:rPr>
                            <w:rFonts w:ascii="华文细黑" w:eastAsia="华文细黑" w:hAnsi="华文细黑" w:hint="eastAsia"/>
                            <w:color w:val="000000" w:themeColor="text1"/>
                            <w:spacing w:val="-14"/>
                            <w:sz w:val="16"/>
                          </w:rPr>
                          <w:t>供给端：推行仿制药一致性评价，出台优先</w:t>
                        </w:r>
                        <w:proofErr w:type="gramStart"/>
                        <w:r w:rsidRPr="00280016">
                          <w:rPr>
                            <w:rFonts w:ascii="华文细黑" w:eastAsia="华文细黑" w:hAnsi="华文细黑" w:hint="eastAsia"/>
                            <w:color w:val="000000" w:themeColor="text1"/>
                            <w:spacing w:val="-14"/>
                            <w:sz w:val="16"/>
                          </w:rPr>
                          <w:t>审评审批</w:t>
                        </w:r>
                        <w:proofErr w:type="gramEnd"/>
                        <w:r w:rsidRPr="00280016">
                          <w:rPr>
                            <w:rFonts w:ascii="华文细黑" w:eastAsia="华文细黑" w:hAnsi="华文细黑" w:hint="eastAsia"/>
                            <w:color w:val="000000" w:themeColor="text1"/>
                            <w:spacing w:val="-14"/>
                            <w:sz w:val="16"/>
                          </w:rPr>
                          <w:t>政策，推行药品上市许可持有人制度试点，提升</w:t>
                        </w:r>
                        <w:r w:rsidRPr="00280016">
                          <w:rPr>
                            <w:rFonts w:ascii="华文细黑" w:eastAsia="华文细黑" w:hAnsi="华文细黑"/>
                            <w:color w:val="000000" w:themeColor="text1"/>
                            <w:spacing w:val="-14"/>
                            <w:sz w:val="16"/>
                          </w:rPr>
                          <w:t>产品质量，鼓励创新</w:t>
                        </w:r>
                        <w:r w:rsidRPr="00280016">
                          <w:rPr>
                            <w:rFonts w:ascii="华文细黑" w:eastAsia="华文细黑" w:hAnsi="华文细黑" w:hint="eastAsia"/>
                            <w:color w:val="000000" w:themeColor="text1"/>
                            <w:spacing w:val="-14"/>
                            <w:sz w:val="16"/>
                          </w:rPr>
                          <w:t>；</w:t>
                        </w:r>
                      </w:p>
                      <w:p w14:paraId="7E9D5BF7" w14:textId="77777777" w:rsidR="00257050" w:rsidRPr="00280016" w:rsidRDefault="00257050" w:rsidP="00870D3D">
                        <w:pPr>
                          <w:jc w:val="left"/>
                          <w:rPr>
                            <w:rFonts w:ascii="华文细黑" w:eastAsia="华文细黑" w:hAnsi="华文细黑"/>
                            <w:color w:val="000000" w:themeColor="text1"/>
                            <w:spacing w:val="-14"/>
                            <w:sz w:val="16"/>
                          </w:rPr>
                        </w:pPr>
                        <w:r w:rsidRPr="00280016">
                          <w:rPr>
                            <w:rFonts w:ascii="华文细黑" w:eastAsia="华文细黑" w:hAnsi="华文细黑" w:hint="eastAsia"/>
                            <w:color w:val="000000" w:themeColor="text1"/>
                            <w:spacing w:val="-14"/>
                            <w:sz w:val="16"/>
                          </w:rPr>
                          <w:t>流通端：全面推行「两票制」，压缩药品流通环节，控制不合理加价；</w:t>
                        </w:r>
                      </w:p>
                      <w:p w14:paraId="75DE12C8" w14:textId="77777777" w:rsidR="00257050" w:rsidRPr="00280016" w:rsidRDefault="00257050" w:rsidP="00870D3D">
                        <w:pPr>
                          <w:jc w:val="left"/>
                          <w:rPr>
                            <w:rFonts w:ascii="华文细黑" w:eastAsia="华文细黑" w:hAnsi="华文细黑"/>
                            <w:color w:val="000000" w:themeColor="text1"/>
                            <w:spacing w:val="-14"/>
                            <w:sz w:val="16"/>
                          </w:rPr>
                        </w:pPr>
                        <w:r w:rsidRPr="00280016">
                          <w:rPr>
                            <w:rFonts w:ascii="华文细黑" w:eastAsia="华文细黑" w:hAnsi="华文细黑" w:hint="eastAsia"/>
                            <w:color w:val="000000" w:themeColor="text1"/>
                            <w:spacing w:val="-14"/>
                            <w:sz w:val="16"/>
                          </w:rPr>
                          <w:t>需求端：允许招标</w:t>
                        </w:r>
                        <w:r w:rsidRPr="00280016">
                          <w:rPr>
                            <w:rFonts w:ascii="华文细黑" w:eastAsia="华文细黑" w:hAnsi="华文细黑"/>
                            <w:color w:val="000000" w:themeColor="text1"/>
                            <w:spacing w:val="-14"/>
                            <w:sz w:val="16"/>
                          </w:rPr>
                          <w:t>二次议价，</w:t>
                        </w:r>
                        <w:r w:rsidRPr="00280016">
                          <w:rPr>
                            <w:rFonts w:ascii="华文细黑" w:eastAsia="华文细黑" w:hAnsi="华文细黑" w:hint="eastAsia"/>
                            <w:color w:val="000000" w:themeColor="text1"/>
                            <w:spacing w:val="-14"/>
                            <w:sz w:val="16"/>
                          </w:rPr>
                          <w:t>推进“4</w:t>
                        </w:r>
                        <w:r w:rsidRPr="00280016">
                          <w:rPr>
                            <w:rFonts w:ascii="华文细黑" w:eastAsia="华文细黑" w:hAnsi="华文细黑"/>
                            <w:color w:val="000000" w:themeColor="text1"/>
                            <w:spacing w:val="-14"/>
                            <w:sz w:val="16"/>
                          </w:rPr>
                          <w:t>+7”带量采购</w:t>
                        </w:r>
                        <w:r w:rsidRPr="00280016">
                          <w:rPr>
                            <w:rFonts w:ascii="华文细黑" w:eastAsia="华文细黑" w:hAnsi="华文细黑" w:hint="eastAsia"/>
                            <w:color w:val="000000" w:themeColor="text1"/>
                            <w:spacing w:val="-14"/>
                            <w:sz w:val="16"/>
                          </w:rPr>
                          <w:t>，限抗、限输液、</w:t>
                        </w:r>
                        <w:r w:rsidRPr="00280016">
                          <w:rPr>
                            <w:rFonts w:ascii="华文细黑" w:eastAsia="华文细黑" w:hAnsi="华文细黑"/>
                            <w:color w:val="000000" w:themeColor="text1"/>
                            <w:spacing w:val="-14"/>
                            <w:sz w:val="16"/>
                          </w:rPr>
                          <w:t>限制</w:t>
                        </w:r>
                        <w:r w:rsidRPr="00280016">
                          <w:rPr>
                            <w:rFonts w:ascii="华文细黑" w:eastAsia="华文细黑" w:hAnsi="华文细黑" w:hint="eastAsia"/>
                            <w:color w:val="000000" w:themeColor="text1"/>
                            <w:spacing w:val="-14"/>
                            <w:sz w:val="16"/>
                          </w:rPr>
                          <w:t>辅助用药，降低药占比。</w:t>
                        </w:r>
                      </w:p>
                    </w:txbxContent>
                  </v:textbox>
                </v:roundrect>
                <v:group id="组合 231" o:spid="_x0000_s1119" style="position:absolute;left:5689;top:32279;width:42196;height:2572" coordorigin="6152,49910" coordsize="42195,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等腰三角形 232" o:spid="_x0000_s1120" type="#_x0000_t5" style="position:absolute;left:6152;top:49910;width:42195;height:257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IGNcQA&#10;AADcAAAADwAAAGRycy9kb3ducmV2LnhtbESPQYvCMBSE74L/IbyFvciaWkF2q1FUWPCiovayt2fz&#10;bMs2L6WJtv57Iwgeh5n5hpktOlOJGzWutKxgNIxAEGdWl5wrSE+/X98gnEfWWFkmBXdysJj3ezNM&#10;tG35QLejz0WAsEtQQeF9nUjpsoIMuqGtiYN3sY1BH2STS91gG+CmknEUTaTBksNCgTWtC8r+j1ej&#10;wEy2qT4P0t3PX76Wddqu9qfzSqnPj245BeGp8+/wq73RCuJxDM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yBjXEAAAA3AAAAA8AAAAAAAAAAAAAAAAAmAIAAGRycy9k&#10;b3ducmV2LnhtbFBLBQYAAAAABAAEAPUAAACJAwAAAAA=&#10;" fillcolor="#1f4d78 [1604]" strokecolor="#1f4d78 [1604]" strokeweight="1pt">
                    <v:fill color2="#1f4d78 [1604]" rotate="t" angle="45" colors="0 #092a48;.5 #12416a;1 #184f80" focus="100%" type="gradient"/>
                  </v:shape>
                  <v:rect id="Rectangle 23" o:spid="_x0000_s1121" style="position:absolute;left:24003;top:50266;width:6356;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q/pcUA&#10;AADcAAAADwAAAGRycy9kb3ducmV2LnhtbESPQWvCQBSE74L/YXkFb7rRoLRpVlFBUOiltoV6e82+&#10;ZEOzb0N21fjvuwXB4zAz3zD5qreNuFDna8cKppMEBHHhdM2Vgs+P3fgZhA/IGhvHpOBGHlbL4SDH&#10;TLsrv9PlGCoRIewzVGBCaDMpfWHIop+4ljh6pesshii7SuoOrxFuGzlLkoW0WHNcMNjS1lDxezxb&#10;BT+4McU5/T69eFe+nQ7Tw+bLz5UaPfXrVxCB+vAI39t7rWCWpvB/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Gr+lxQAAANwAAAAPAAAAAAAAAAAAAAAAAJgCAABkcnMv&#10;ZG93bnJldi54bWxQSwUGAAAAAAQABAD1AAAAigMAAAAA&#10;" filled="f" fillcolor="yellow" stroked="f" strokecolor="red">
                    <v:textbox style="mso-fit-shape-to-text:t" inset="0,0,0,0">
                      <w:txbxContent>
                        <w:p w14:paraId="63836CD4" w14:textId="77777777" w:rsidR="00257050" w:rsidRPr="008F5CAA" w:rsidRDefault="00257050" w:rsidP="00870D3D">
                          <w:pPr>
                            <w:rPr>
                              <w:rFonts w:ascii="宋体" w:hAnsi="宋体"/>
                              <w:color w:val="FFFFFF" w:themeColor="background1"/>
                              <w:sz w:val="20"/>
                              <w:szCs w:val="20"/>
                            </w:rPr>
                          </w:pPr>
                          <w:r w:rsidRPr="008F5CAA">
                            <w:rPr>
                              <w:rFonts w:ascii="宋体" w:hAnsi="宋体" w:hint="eastAsia"/>
                              <w:color w:val="FFFFFF" w:themeColor="background1"/>
                              <w:sz w:val="20"/>
                              <w:szCs w:val="20"/>
                            </w:rPr>
                            <w:t>改革</w:t>
                          </w:r>
                          <w:r w:rsidRPr="008F5CAA">
                            <w:rPr>
                              <w:rFonts w:ascii="宋体" w:hAnsi="宋体"/>
                              <w:color w:val="FFFFFF" w:themeColor="background1"/>
                              <w:sz w:val="20"/>
                              <w:szCs w:val="20"/>
                            </w:rPr>
                            <w:t>总基调</w:t>
                          </w:r>
                        </w:p>
                      </w:txbxContent>
                    </v:textbox>
                  </v:rect>
                </v:group>
                <v:roundrect id="Rectangle 28" o:spid="_x0000_s1122" style="position:absolute;left:7048;top:34932;width:39680;height:52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3QfsUA&#10;AADcAAAADwAAAGRycy9kb3ducmV2LnhtbESPS4vCMBSF98L8h3AHZiOa6liRapRBHBDBhY+Nu0tz&#10;bes0N6WJbeffG0FweTiPj7NYdaYUDdWusKxgNIxAEKdWF5wpOJ9+BzMQziNrLC2Tgn9ysFp+9BaY&#10;aNvygZqjz0QYYZeggtz7KpHSpTkZdENbEQfvamuDPsg6k7rGNoybUo6jaCoNFhwIOVa0zin9O95N&#10;4EZ93ezT7S3OdtfL/TC7jDZtrNTXZ/czB+Gp8+/wq73VCsbfE3ieC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B+xQAAANwAAAAPAAAAAAAAAAAAAAAAAJgCAABkcnMv&#10;ZG93bnJldi54bWxQSwUGAAAAAAQABAD1AAAAigMAAAAA&#10;" filled="f" strokecolor="#2e74b5 [2404]">
                  <v:stroke dashstyle="3 1"/>
                  <v:textbox>
                    <w:txbxContent>
                      <w:p w14:paraId="43F2E9B1" w14:textId="77777777" w:rsidR="00257050" w:rsidRPr="00FD7ED2" w:rsidRDefault="00257050" w:rsidP="00870D3D">
                        <w:pPr>
                          <w:jc w:val="center"/>
                          <w:rPr>
                            <w:rFonts w:ascii="华文细黑" w:eastAsia="华文细黑" w:hAnsi="华文细黑"/>
                            <w:color w:val="000000" w:themeColor="text1"/>
                            <w:sz w:val="16"/>
                          </w:rPr>
                        </w:pPr>
                        <w:r w:rsidRPr="00FD7ED2">
                          <w:rPr>
                            <w:rFonts w:ascii="华文细黑" w:eastAsia="华文细黑" w:hAnsi="华文细黑" w:hint="eastAsia"/>
                            <w:color w:val="000000" w:themeColor="text1"/>
                            <w:sz w:val="16"/>
                          </w:rPr>
                          <w:t>“</w:t>
                        </w:r>
                        <w:r w:rsidRPr="00FD7ED2">
                          <w:rPr>
                            <w:rFonts w:ascii="华文细黑" w:eastAsia="华文细黑" w:hAnsi="华文细黑"/>
                            <w:color w:val="000000" w:themeColor="text1"/>
                            <w:sz w:val="16"/>
                          </w:rPr>
                          <w:t>三医联动”淘汰落后产能，</w:t>
                        </w:r>
                        <w:r w:rsidRPr="00FD7ED2">
                          <w:rPr>
                            <w:rFonts w:ascii="华文细黑" w:eastAsia="华文细黑" w:hAnsi="华文细黑" w:hint="eastAsia"/>
                            <w:color w:val="000000" w:themeColor="text1"/>
                            <w:sz w:val="16"/>
                          </w:rPr>
                          <w:t>鼓励创新，优化医疗资源配置，减轻</w:t>
                        </w:r>
                        <w:proofErr w:type="gramStart"/>
                        <w:r w:rsidRPr="00FD7ED2">
                          <w:rPr>
                            <w:rFonts w:ascii="华文细黑" w:eastAsia="华文细黑" w:hAnsi="华文细黑" w:hint="eastAsia"/>
                            <w:color w:val="000000" w:themeColor="text1"/>
                            <w:sz w:val="16"/>
                          </w:rPr>
                          <w:t>医</w:t>
                        </w:r>
                        <w:proofErr w:type="gramEnd"/>
                        <w:r w:rsidRPr="00FD7ED2">
                          <w:rPr>
                            <w:rFonts w:ascii="华文细黑" w:eastAsia="华文细黑" w:hAnsi="华文细黑"/>
                            <w:color w:val="000000" w:themeColor="text1"/>
                            <w:sz w:val="16"/>
                          </w:rPr>
                          <w:t>保支</w:t>
                        </w:r>
                      </w:p>
                      <w:p w14:paraId="58FBFB9F" w14:textId="77777777" w:rsidR="00257050" w:rsidRPr="00FD7ED2" w:rsidRDefault="00257050" w:rsidP="00870D3D">
                        <w:pPr>
                          <w:jc w:val="center"/>
                          <w:rPr>
                            <w:rFonts w:ascii="华文细黑" w:eastAsia="华文细黑" w:hAnsi="华文细黑"/>
                            <w:color w:val="000000" w:themeColor="text1"/>
                            <w:sz w:val="16"/>
                          </w:rPr>
                        </w:pPr>
                        <w:r w:rsidRPr="00FD7ED2">
                          <w:rPr>
                            <w:rFonts w:ascii="华文细黑" w:eastAsia="华文细黑" w:hAnsi="华文细黑"/>
                            <w:color w:val="000000" w:themeColor="text1"/>
                            <w:sz w:val="16"/>
                          </w:rPr>
                          <w:t>付压力，</w:t>
                        </w:r>
                        <w:r w:rsidRPr="00FD7ED2">
                          <w:rPr>
                            <w:rFonts w:ascii="华文细黑" w:eastAsia="华文细黑" w:hAnsi="华文细黑" w:hint="eastAsia"/>
                            <w:color w:val="000000" w:themeColor="text1"/>
                            <w:sz w:val="16"/>
                          </w:rPr>
                          <w:t>促进供需平衡，解决看病难、看病贵问题。</w:t>
                        </w:r>
                      </w:p>
                    </w:txbxContent>
                  </v:textbox>
                </v:roundrect>
                <v:roundrect id="Rectangle 28" o:spid="_x0000_s1123" style="position:absolute;left:22225;top:6038;width:9429;height:33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ccA&#10;AADcAAAADwAAAGRycy9kb3ducmV2LnhtbESPT2vCQBTE7wW/w/IK3uqmitpGN0GkQg+lEK1Cb8/s&#10;yx/Mvk2zq8Zv7xYKPQ4z8xtmmfamERfqXG1ZwfMoAkGcW11zqeBrt3l6AeE8ssbGMim4kYM0GTws&#10;Mdb2yhldtr4UAcIuRgWV920spcsrMuhGtiUOXmE7gz7IrpS6w2uAm0aOo2gmDdYcFipsaV1Rftqe&#10;jYLs++f4mc1nxaHYf0xza/zmbfKq1PCxXy1AeOr9f/iv/a4VjCdT+D0TjoB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8iv3HAAAA3AAAAA8AAAAAAAAAAAAAAAAAmAIAAGRy&#10;cy9kb3ducmV2LnhtbFBLBQYAAAAABAAEAPUAAACMAwAAAAA=&#10;" fillcolor="#1c466d" stroked="f">
                  <v:fill color2="#2e74b5" angle="45" focus="100%" type="gradient"/>
                  <v:stroke joinstyle="miter"/>
                  <v:textbox>
                    <w:txbxContent>
                      <w:p w14:paraId="55F0F82C" w14:textId="77777777" w:rsidR="00257050" w:rsidRPr="00FD7ED2" w:rsidRDefault="00257050" w:rsidP="00870D3D">
                        <w:pPr>
                          <w:jc w:val="center"/>
                          <w:rPr>
                            <w:rFonts w:ascii="华文细黑" w:eastAsia="华文细黑" w:hAnsi="华文细黑"/>
                            <w:b/>
                            <w:color w:val="FFFFFF"/>
                            <w:sz w:val="20"/>
                          </w:rPr>
                        </w:pPr>
                        <w:r w:rsidRPr="00FD7ED2">
                          <w:rPr>
                            <w:rFonts w:ascii="华文细黑" w:eastAsia="华文细黑" w:hAnsi="华文细黑" w:hint="eastAsia"/>
                            <w:b/>
                            <w:color w:val="FFFFFF"/>
                            <w:sz w:val="20"/>
                          </w:rPr>
                          <w:t>医疗</w:t>
                        </w:r>
                      </w:p>
                    </w:txbxContent>
                  </v:textbox>
                </v:roundrect>
                <v:roundrect id="Rectangle 28" o:spid="_x0000_s1124" style="position:absolute;left:38735;top:6038;width:9429;height:33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4UiscA&#10;AADcAAAADwAAAGRycy9kb3ducmV2LnhtbESPW2vCQBSE3wX/w3IE38ymimmbukopCj6IEHsB347Z&#10;kwvNnk2zq6b/visIfRxm5htmsepNIy7UudqygocoBkGcW11zqeDjfTN5AuE8ssbGMin4JQer5XCw&#10;wFTbK2d0OfhSBAi7FBVU3replC6vyKCLbEscvMJ2Bn2QXSl1h9cAN42cxnEiDdYcFips6a2i/Ptw&#10;Ngqy489pnz0mxVfxuZvn1vjNevas1HjUv76A8NT7//C9vdUKprMEbmfC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uFIrHAAAA3AAAAA8AAAAAAAAAAAAAAAAAmAIAAGRy&#10;cy9kb3ducmV2LnhtbFBLBQYAAAAABAAEAPUAAACMAwAAAAA=&#10;" fillcolor="#1c466d" stroked="f">
                  <v:fill color2="#2e74b5" angle="45" focus="100%" type="gradient"/>
                  <v:stroke joinstyle="miter"/>
                  <v:textbox>
                    <w:txbxContent>
                      <w:p w14:paraId="186DA207" w14:textId="77777777" w:rsidR="00257050" w:rsidRPr="00FD7ED2" w:rsidRDefault="00257050" w:rsidP="00870D3D">
                        <w:pPr>
                          <w:jc w:val="center"/>
                          <w:rPr>
                            <w:rFonts w:ascii="华文细黑" w:eastAsia="华文细黑" w:hAnsi="华文细黑"/>
                            <w:b/>
                            <w:color w:val="FFFFFF"/>
                            <w:sz w:val="20"/>
                          </w:rPr>
                        </w:pPr>
                        <w:proofErr w:type="gramStart"/>
                        <w:r w:rsidRPr="00FD7ED2">
                          <w:rPr>
                            <w:rFonts w:ascii="华文细黑" w:eastAsia="华文细黑" w:hAnsi="华文细黑" w:hint="eastAsia"/>
                            <w:b/>
                            <w:color w:val="FFFFFF"/>
                            <w:sz w:val="20"/>
                          </w:rPr>
                          <w:t>医</w:t>
                        </w:r>
                        <w:proofErr w:type="gramEnd"/>
                        <w:r w:rsidRPr="00FD7ED2">
                          <w:rPr>
                            <w:rFonts w:ascii="华文细黑" w:eastAsia="华文细黑" w:hAnsi="华文细黑" w:hint="eastAsia"/>
                            <w:b/>
                            <w:color w:val="FFFFFF"/>
                            <w:sz w:val="20"/>
                          </w:rPr>
                          <w:t>保</w:t>
                        </w:r>
                      </w:p>
                    </w:txbxContent>
                  </v:textbox>
                </v:roundrect>
                <v:roundrect id="Rectangle 28" o:spid="_x0000_s1125" style="position:absolute;left:19805;top:9454;width:15233;height:227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9OCcYA&#10;AADcAAAADwAAAGRycy9kb3ducmV2LnhtbESPzWrCQBSF9wXfYbhCN0UnWmJDdBSRCqHQhdpNdpfM&#10;NUmbuRMyYxLfvlMouDycn4+z2Y2mET11rrasYDGPQBAXVtdcKvi6HGcJCOeRNTaWScGdHOy2k6cN&#10;ptoOfKL+7EsRRtilqKDyvk2ldEVFBt3ctsTBu9rOoA+yK6XucAjjppHLKFpJgzUHQoUtHSoqfs43&#10;E7jRi+4/i+w7Lj+u+e2U5Iv3IVbqeTru1yA8jf4R/m9nWsHy9Q3+zo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9OCcYAAADcAAAADwAAAAAAAAAAAAAAAACYAgAAZHJz&#10;L2Rvd25yZXYueG1sUEsFBgAAAAAEAAQA9QAAAIsDAAAAAA==&#10;" filled="f" strokecolor="#2e74b5 [2404]">
                  <v:stroke dashstyle="3 1"/>
                  <v:textbox>
                    <w:txbxContent>
                      <w:p w14:paraId="40EDAB8D" w14:textId="77777777" w:rsidR="00257050" w:rsidRPr="00280016" w:rsidRDefault="00257050" w:rsidP="00870D3D">
                        <w:pPr>
                          <w:jc w:val="left"/>
                          <w:rPr>
                            <w:rFonts w:ascii="黑体" w:eastAsia="黑体" w:hAnsi="黑体"/>
                            <w:b/>
                            <w:color w:val="000000" w:themeColor="text1"/>
                            <w:spacing w:val="-10"/>
                            <w:sz w:val="16"/>
                          </w:rPr>
                        </w:pPr>
                        <w:r w:rsidRPr="00280016">
                          <w:rPr>
                            <w:rFonts w:ascii="黑体" w:eastAsia="黑体" w:hAnsi="黑体" w:hint="eastAsia"/>
                            <w:b/>
                            <w:color w:val="000000" w:themeColor="text1"/>
                            <w:spacing w:val="-10"/>
                            <w:sz w:val="16"/>
                          </w:rPr>
                          <w:t>核心目的</w:t>
                        </w:r>
                        <w:r w:rsidRPr="00280016">
                          <w:rPr>
                            <w:rFonts w:ascii="黑体" w:eastAsia="黑体" w:hAnsi="黑体"/>
                            <w:b/>
                            <w:color w:val="000000" w:themeColor="text1"/>
                            <w:spacing w:val="-10"/>
                            <w:sz w:val="16"/>
                          </w:rPr>
                          <w:t>：</w:t>
                        </w:r>
                        <w:r w:rsidRPr="00280016">
                          <w:rPr>
                            <w:rFonts w:ascii="黑体" w:eastAsia="黑体" w:hAnsi="黑体" w:hint="eastAsia"/>
                            <w:b/>
                            <w:color w:val="000000" w:themeColor="text1"/>
                            <w:spacing w:val="-10"/>
                            <w:sz w:val="16"/>
                          </w:rPr>
                          <w:t>重新配置</w:t>
                        </w:r>
                        <w:r w:rsidRPr="00280016">
                          <w:rPr>
                            <w:rFonts w:ascii="黑体" w:eastAsia="黑体" w:hAnsi="黑体"/>
                            <w:b/>
                            <w:color w:val="000000" w:themeColor="text1"/>
                            <w:spacing w:val="-10"/>
                            <w:sz w:val="16"/>
                          </w:rPr>
                          <w:t>医疗资源</w:t>
                        </w:r>
                        <w:r w:rsidRPr="00280016">
                          <w:rPr>
                            <w:rFonts w:ascii="黑体" w:eastAsia="黑体" w:hAnsi="黑体" w:hint="eastAsia"/>
                            <w:b/>
                            <w:color w:val="000000" w:themeColor="text1"/>
                            <w:spacing w:val="-10"/>
                            <w:sz w:val="16"/>
                          </w:rPr>
                          <w:t xml:space="preserve"> </w:t>
                        </w:r>
                      </w:p>
                      <w:p w14:paraId="78DB2539" w14:textId="77777777" w:rsidR="00257050" w:rsidRPr="00280016" w:rsidRDefault="00257050" w:rsidP="00870D3D">
                        <w:pPr>
                          <w:jc w:val="left"/>
                          <w:rPr>
                            <w:rFonts w:ascii="黑体" w:eastAsia="黑体" w:hAnsi="黑体"/>
                            <w:color w:val="000000" w:themeColor="text1"/>
                            <w:spacing w:val="-10"/>
                            <w:sz w:val="16"/>
                          </w:rPr>
                        </w:pPr>
                        <w:r w:rsidRPr="00280016">
                          <w:rPr>
                            <w:rFonts w:ascii="黑体" w:eastAsia="黑体" w:hAnsi="黑体" w:hint="eastAsia"/>
                            <w:color w:val="000000" w:themeColor="text1"/>
                            <w:spacing w:val="-10"/>
                            <w:sz w:val="16"/>
                          </w:rPr>
                          <w:t>需求端</w:t>
                        </w:r>
                        <w:r w:rsidRPr="00280016">
                          <w:rPr>
                            <w:rFonts w:ascii="黑体" w:eastAsia="黑体" w:hAnsi="黑体"/>
                            <w:color w:val="000000" w:themeColor="text1"/>
                            <w:spacing w:val="-10"/>
                            <w:sz w:val="16"/>
                          </w:rPr>
                          <w:t>：</w:t>
                        </w:r>
                        <w:r w:rsidRPr="00280016">
                          <w:rPr>
                            <w:rFonts w:ascii="黑体" w:eastAsia="黑体" w:hAnsi="黑体" w:hint="eastAsia"/>
                            <w:color w:val="000000" w:themeColor="text1"/>
                            <w:spacing w:val="-10"/>
                            <w:sz w:val="16"/>
                          </w:rPr>
                          <w:t>取消药品加成，</w:t>
                        </w:r>
                        <w:r w:rsidRPr="00280016">
                          <w:rPr>
                            <w:rFonts w:ascii="黑体" w:eastAsia="黑体" w:hAnsi="黑体"/>
                            <w:color w:val="000000" w:themeColor="text1"/>
                            <w:spacing w:val="-10"/>
                            <w:sz w:val="16"/>
                          </w:rPr>
                          <w:t>鼓励处方外流</w:t>
                        </w:r>
                        <w:r w:rsidRPr="00280016">
                          <w:rPr>
                            <w:rFonts w:ascii="黑体" w:eastAsia="黑体" w:hAnsi="黑体" w:hint="eastAsia"/>
                            <w:color w:val="000000" w:themeColor="text1"/>
                            <w:spacing w:val="-10"/>
                            <w:sz w:val="16"/>
                          </w:rPr>
                          <w:t>，控制</w:t>
                        </w:r>
                        <w:r w:rsidRPr="00280016">
                          <w:rPr>
                            <w:rFonts w:ascii="黑体" w:eastAsia="黑体" w:hAnsi="黑体"/>
                            <w:color w:val="000000" w:themeColor="text1"/>
                            <w:spacing w:val="-10"/>
                            <w:sz w:val="16"/>
                          </w:rPr>
                          <w:t>药占比</w:t>
                        </w:r>
                        <w:r w:rsidRPr="00280016">
                          <w:rPr>
                            <w:rFonts w:ascii="黑体" w:eastAsia="黑体" w:hAnsi="黑体" w:hint="eastAsia"/>
                            <w:color w:val="000000" w:themeColor="text1"/>
                            <w:spacing w:val="-10"/>
                            <w:sz w:val="16"/>
                          </w:rPr>
                          <w:t>；</w:t>
                        </w:r>
                      </w:p>
                      <w:p w14:paraId="0A2FF638" w14:textId="77777777" w:rsidR="00257050" w:rsidRPr="00280016" w:rsidRDefault="00257050" w:rsidP="00870D3D">
                        <w:pPr>
                          <w:jc w:val="left"/>
                          <w:rPr>
                            <w:rFonts w:ascii="黑体" w:eastAsia="黑体" w:hAnsi="黑体"/>
                            <w:color w:val="000000" w:themeColor="text1"/>
                            <w:spacing w:val="-10"/>
                            <w:sz w:val="16"/>
                          </w:rPr>
                        </w:pPr>
                        <w:r w:rsidRPr="00280016">
                          <w:rPr>
                            <w:rFonts w:ascii="黑体" w:eastAsia="黑体" w:hAnsi="黑体" w:hint="eastAsia"/>
                            <w:color w:val="000000" w:themeColor="text1"/>
                            <w:spacing w:val="-10"/>
                            <w:sz w:val="16"/>
                          </w:rPr>
                          <w:t>资源供给端</w:t>
                        </w:r>
                        <w:r w:rsidRPr="00280016">
                          <w:rPr>
                            <w:rFonts w:ascii="黑体" w:eastAsia="黑体" w:hAnsi="黑体"/>
                            <w:color w:val="000000" w:themeColor="text1"/>
                            <w:spacing w:val="-10"/>
                            <w:sz w:val="16"/>
                          </w:rPr>
                          <w:t>：</w:t>
                        </w:r>
                        <w:r w:rsidRPr="00280016">
                          <w:rPr>
                            <w:rFonts w:ascii="黑体" w:eastAsia="黑体" w:hAnsi="黑体" w:hint="eastAsia"/>
                            <w:color w:val="000000" w:themeColor="text1"/>
                            <w:spacing w:val="-10"/>
                            <w:sz w:val="16"/>
                          </w:rPr>
                          <w:t>加快公立医院改革，鼓励</w:t>
                        </w:r>
                        <w:r w:rsidRPr="00280016">
                          <w:rPr>
                            <w:rFonts w:ascii="黑体" w:eastAsia="黑体" w:hAnsi="黑体"/>
                            <w:color w:val="000000" w:themeColor="text1"/>
                            <w:spacing w:val="-10"/>
                            <w:sz w:val="16"/>
                          </w:rPr>
                          <w:t>和</w:t>
                        </w:r>
                        <w:r w:rsidRPr="00280016">
                          <w:rPr>
                            <w:rFonts w:ascii="黑体" w:eastAsia="黑体" w:hAnsi="黑体" w:hint="eastAsia"/>
                            <w:color w:val="000000" w:themeColor="text1"/>
                            <w:spacing w:val="-10"/>
                            <w:sz w:val="16"/>
                          </w:rPr>
                          <w:t>促进社会办医，鼓励医生多点执业；</w:t>
                        </w:r>
                      </w:p>
                      <w:p w14:paraId="6D057538" w14:textId="77777777" w:rsidR="00257050" w:rsidRPr="00280016" w:rsidRDefault="00257050" w:rsidP="00870D3D">
                        <w:pPr>
                          <w:jc w:val="left"/>
                          <w:rPr>
                            <w:rFonts w:ascii="黑体" w:eastAsia="黑体" w:hAnsi="黑体"/>
                            <w:color w:val="000000" w:themeColor="text1"/>
                            <w:spacing w:val="-10"/>
                            <w:sz w:val="16"/>
                          </w:rPr>
                        </w:pPr>
                        <w:r w:rsidRPr="00280016">
                          <w:rPr>
                            <w:rFonts w:ascii="黑体" w:eastAsia="黑体" w:hAnsi="黑体" w:hint="eastAsia"/>
                            <w:color w:val="000000" w:themeColor="text1"/>
                            <w:spacing w:val="-10"/>
                            <w:sz w:val="16"/>
                          </w:rPr>
                          <w:t>其他</w:t>
                        </w:r>
                        <w:r w:rsidRPr="00280016">
                          <w:rPr>
                            <w:rFonts w:ascii="黑体" w:eastAsia="黑体" w:hAnsi="黑体"/>
                            <w:color w:val="000000" w:themeColor="text1"/>
                            <w:spacing w:val="-10"/>
                            <w:sz w:val="16"/>
                          </w:rPr>
                          <w:t>：</w:t>
                        </w:r>
                        <w:r w:rsidRPr="00280016">
                          <w:rPr>
                            <w:rFonts w:ascii="黑体" w:eastAsia="黑体" w:hAnsi="黑体" w:hint="eastAsia"/>
                            <w:color w:val="000000" w:themeColor="text1"/>
                            <w:spacing w:val="-10"/>
                            <w:sz w:val="16"/>
                          </w:rPr>
                          <w:t>分级诊疗上升为基本国策。</w:t>
                        </w:r>
                      </w:p>
                    </w:txbxContent>
                  </v:textbox>
                </v:roundrect>
                <v:roundrect id="Rectangle 28" o:spid="_x0000_s1126" style="position:absolute;left:35460;top:9454;width:15768;height:227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Dae8MA&#10;AADcAAAADwAAAGRycy9kb3ducmV2LnhtbERPTWvCQBC9F/wPywi9lLrRYpE0GxFREKEHtRdvQ3ZM&#10;0mZnQ3ZN0n/vHAo9Pt53th5do3rqQu3ZwHyWgCIuvK25NPB12b+uQIWIbLHxTAZ+KcA6nzxlmFo/&#10;8In6cyyVhHBI0UAVY5tqHYqKHIaZb4mFu/nOYRTYldp2OEi4a/QiSd61w5qlocKWthUVP+e7k97k&#10;xfafxeF7WR5v1/tpdZ3vhqUxz9Nx8wEq0hj/xX/ugzWweJO1ckaOg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Dae8MAAADcAAAADwAAAAAAAAAAAAAAAACYAgAAZHJzL2Rv&#10;d25yZXYueG1sUEsFBgAAAAAEAAQA9QAAAIgDAAAAAA==&#10;" filled="f" strokecolor="#2e74b5 [2404]">
                  <v:stroke dashstyle="3 1"/>
                  <v:textbox>
                    <w:txbxContent>
                      <w:p w14:paraId="056ECC00" w14:textId="77777777" w:rsidR="00257050" w:rsidRPr="00280016" w:rsidRDefault="00257050" w:rsidP="00870D3D">
                        <w:pPr>
                          <w:jc w:val="left"/>
                          <w:rPr>
                            <w:rFonts w:ascii="黑体" w:eastAsia="黑体" w:hAnsi="黑体"/>
                            <w:b/>
                            <w:color w:val="000000" w:themeColor="text1"/>
                            <w:spacing w:val="-12"/>
                            <w:sz w:val="16"/>
                          </w:rPr>
                        </w:pPr>
                        <w:r w:rsidRPr="00280016">
                          <w:rPr>
                            <w:rFonts w:ascii="黑体" w:eastAsia="黑体" w:hAnsi="黑体" w:hint="eastAsia"/>
                            <w:b/>
                            <w:color w:val="000000" w:themeColor="text1"/>
                            <w:spacing w:val="-12"/>
                            <w:sz w:val="16"/>
                          </w:rPr>
                          <w:t>核心目的</w:t>
                        </w:r>
                        <w:r w:rsidRPr="00280016">
                          <w:rPr>
                            <w:rFonts w:ascii="黑体" w:eastAsia="黑体" w:hAnsi="黑体"/>
                            <w:b/>
                            <w:color w:val="000000" w:themeColor="text1"/>
                            <w:spacing w:val="-12"/>
                            <w:sz w:val="16"/>
                          </w:rPr>
                          <w:t>：</w:t>
                        </w:r>
                        <w:r w:rsidRPr="00280016">
                          <w:rPr>
                            <w:rFonts w:ascii="黑体" w:eastAsia="黑体" w:hAnsi="黑体" w:hint="eastAsia"/>
                            <w:b/>
                            <w:color w:val="000000" w:themeColor="text1"/>
                            <w:spacing w:val="-12"/>
                            <w:sz w:val="16"/>
                          </w:rPr>
                          <w:t>控制</w:t>
                        </w:r>
                        <w:proofErr w:type="gramStart"/>
                        <w:r w:rsidRPr="00280016">
                          <w:rPr>
                            <w:rFonts w:ascii="黑体" w:eastAsia="黑体" w:hAnsi="黑体" w:hint="eastAsia"/>
                            <w:b/>
                            <w:color w:val="000000" w:themeColor="text1"/>
                            <w:spacing w:val="-12"/>
                            <w:sz w:val="16"/>
                          </w:rPr>
                          <w:t>医</w:t>
                        </w:r>
                        <w:proofErr w:type="gramEnd"/>
                        <w:r w:rsidRPr="00280016">
                          <w:rPr>
                            <w:rFonts w:ascii="黑体" w:eastAsia="黑体" w:hAnsi="黑体" w:hint="eastAsia"/>
                            <w:b/>
                            <w:color w:val="000000" w:themeColor="text1"/>
                            <w:spacing w:val="-12"/>
                            <w:sz w:val="16"/>
                          </w:rPr>
                          <w:t>保费用</w:t>
                        </w:r>
                      </w:p>
                      <w:p w14:paraId="0694C9C9" w14:textId="77777777" w:rsidR="00257050" w:rsidRPr="00280016" w:rsidRDefault="00257050" w:rsidP="00870D3D">
                        <w:pPr>
                          <w:jc w:val="left"/>
                          <w:rPr>
                            <w:rFonts w:ascii="黑体" w:eastAsia="黑体" w:hAnsi="黑体"/>
                            <w:color w:val="000000" w:themeColor="text1"/>
                            <w:spacing w:val="-12"/>
                            <w:sz w:val="16"/>
                          </w:rPr>
                        </w:pPr>
                        <w:r w:rsidRPr="00280016">
                          <w:rPr>
                            <w:rFonts w:ascii="黑体" w:eastAsia="黑体" w:hAnsi="黑体" w:hint="eastAsia"/>
                            <w:color w:val="000000" w:themeColor="text1"/>
                            <w:spacing w:val="-12"/>
                            <w:sz w:val="16"/>
                          </w:rPr>
                          <w:t>方式</w:t>
                        </w:r>
                        <w:r w:rsidRPr="00280016">
                          <w:rPr>
                            <w:rFonts w:ascii="黑体" w:eastAsia="黑体" w:hAnsi="黑体"/>
                            <w:color w:val="000000" w:themeColor="text1"/>
                            <w:spacing w:val="-12"/>
                            <w:sz w:val="16"/>
                          </w:rPr>
                          <w:t>：</w:t>
                        </w:r>
                        <w:r w:rsidRPr="00280016">
                          <w:rPr>
                            <w:rFonts w:ascii="黑体" w:eastAsia="黑体" w:hAnsi="黑体" w:hint="eastAsia"/>
                            <w:color w:val="000000" w:themeColor="text1"/>
                            <w:spacing w:val="-12"/>
                            <w:sz w:val="16"/>
                          </w:rPr>
                          <w:t>由</w:t>
                        </w:r>
                        <w:r w:rsidRPr="00280016">
                          <w:rPr>
                            <w:rFonts w:ascii="黑体" w:eastAsia="黑体" w:hAnsi="黑体"/>
                            <w:color w:val="000000" w:themeColor="text1"/>
                            <w:spacing w:val="-12"/>
                            <w:sz w:val="16"/>
                          </w:rPr>
                          <w:t>直接控制价格向</w:t>
                        </w:r>
                        <w:r w:rsidRPr="00280016">
                          <w:rPr>
                            <w:rFonts w:ascii="黑体" w:eastAsia="黑体" w:hAnsi="黑体" w:hint="eastAsia"/>
                            <w:color w:val="000000" w:themeColor="text1"/>
                            <w:spacing w:val="-12"/>
                            <w:sz w:val="16"/>
                          </w:rPr>
                          <w:t>间接</w:t>
                        </w:r>
                        <w:r w:rsidRPr="00280016">
                          <w:rPr>
                            <w:rFonts w:ascii="黑体" w:eastAsia="黑体" w:hAnsi="黑体"/>
                            <w:color w:val="000000" w:themeColor="text1"/>
                            <w:spacing w:val="-12"/>
                            <w:sz w:val="16"/>
                          </w:rPr>
                          <w:t>控制价格转变</w:t>
                        </w:r>
                        <w:r w:rsidRPr="00280016">
                          <w:rPr>
                            <w:rFonts w:ascii="黑体" w:eastAsia="黑体" w:hAnsi="黑体" w:hint="eastAsia"/>
                            <w:color w:val="000000" w:themeColor="text1"/>
                            <w:spacing w:val="-12"/>
                            <w:sz w:val="16"/>
                          </w:rPr>
                          <w:t>。</w:t>
                        </w:r>
                      </w:p>
                      <w:p w14:paraId="150DD6D3" w14:textId="77777777" w:rsidR="00257050" w:rsidRPr="00280016" w:rsidRDefault="00257050" w:rsidP="00870D3D">
                        <w:pPr>
                          <w:jc w:val="left"/>
                          <w:rPr>
                            <w:rFonts w:ascii="黑体" w:eastAsia="黑体" w:hAnsi="黑体"/>
                            <w:color w:val="000000" w:themeColor="text1"/>
                            <w:spacing w:val="-12"/>
                            <w:sz w:val="16"/>
                          </w:rPr>
                        </w:pPr>
                        <w:r w:rsidRPr="00280016">
                          <w:rPr>
                            <w:rFonts w:ascii="黑体" w:eastAsia="黑体" w:hAnsi="黑体" w:hint="eastAsia"/>
                            <w:color w:val="000000" w:themeColor="text1"/>
                            <w:spacing w:val="-12"/>
                            <w:sz w:val="16"/>
                          </w:rPr>
                          <w:t>政策</w:t>
                        </w:r>
                        <w:r w:rsidRPr="00280016">
                          <w:rPr>
                            <w:rFonts w:ascii="黑体" w:eastAsia="黑体" w:hAnsi="黑体"/>
                            <w:color w:val="000000" w:themeColor="text1"/>
                            <w:spacing w:val="-12"/>
                            <w:sz w:val="16"/>
                          </w:rPr>
                          <w:t>措施：</w:t>
                        </w:r>
                        <w:r w:rsidRPr="00280016">
                          <w:rPr>
                            <w:rFonts w:ascii="黑体" w:eastAsia="黑体" w:hAnsi="黑体" w:hint="eastAsia"/>
                            <w:color w:val="000000" w:themeColor="text1"/>
                            <w:spacing w:val="-12"/>
                            <w:sz w:val="16"/>
                          </w:rPr>
                          <w:t>提高</w:t>
                        </w:r>
                        <w:proofErr w:type="gramStart"/>
                        <w:r w:rsidRPr="00280016">
                          <w:rPr>
                            <w:rFonts w:ascii="黑体" w:eastAsia="黑体" w:hAnsi="黑体" w:hint="eastAsia"/>
                            <w:color w:val="000000" w:themeColor="text1"/>
                            <w:spacing w:val="-12"/>
                            <w:sz w:val="16"/>
                          </w:rPr>
                          <w:t>医</w:t>
                        </w:r>
                        <w:proofErr w:type="gramEnd"/>
                        <w:r w:rsidRPr="00280016">
                          <w:rPr>
                            <w:rFonts w:ascii="黑体" w:eastAsia="黑体" w:hAnsi="黑体" w:hint="eastAsia"/>
                            <w:color w:val="000000" w:themeColor="text1"/>
                            <w:spacing w:val="-12"/>
                            <w:sz w:val="16"/>
                          </w:rPr>
                          <w:t>保目录调整频率，设置</w:t>
                        </w:r>
                        <w:r w:rsidRPr="00280016">
                          <w:rPr>
                            <w:rFonts w:ascii="黑体" w:eastAsia="黑体" w:hAnsi="黑体"/>
                            <w:color w:val="000000" w:themeColor="text1"/>
                            <w:spacing w:val="-12"/>
                            <w:sz w:val="16"/>
                          </w:rPr>
                          <w:t>以通用名为准的支付标准</w:t>
                        </w:r>
                        <w:r w:rsidRPr="00280016">
                          <w:rPr>
                            <w:rFonts w:ascii="黑体" w:eastAsia="黑体" w:hAnsi="黑体" w:hint="eastAsia"/>
                            <w:color w:val="000000" w:themeColor="text1"/>
                            <w:spacing w:val="-12"/>
                            <w:sz w:val="16"/>
                          </w:rPr>
                          <w:t>，组织</w:t>
                        </w:r>
                        <w:proofErr w:type="gramStart"/>
                        <w:r w:rsidRPr="00280016">
                          <w:rPr>
                            <w:rFonts w:ascii="黑体" w:eastAsia="黑体" w:hAnsi="黑体" w:hint="eastAsia"/>
                            <w:color w:val="000000" w:themeColor="text1"/>
                            <w:spacing w:val="-12"/>
                            <w:sz w:val="16"/>
                          </w:rPr>
                          <w:t>医</w:t>
                        </w:r>
                        <w:proofErr w:type="gramEnd"/>
                        <w:r w:rsidRPr="00280016">
                          <w:rPr>
                            <w:rFonts w:ascii="黑体" w:eastAsia="黑体" w:hAnsi="黑体" w:hint="eastAsia"/>
                            <w:color w:val="000000" w:themeColor="text1"/>
                            <w:spacing w:val="-12"/>
                            <w:sz w:val="16"/>
                          </w:rPr>
                          <w:t>保谈判，鼓励</w:t>
                        </w:r>
                        <w:r w:rsidRPr="00280016">
                          <w:rPr>
                            <w:rFonts w:ascii="黑体" w:eastAsia="黑体" w:hAnsi="黑体"/>
                            <w:color w:val="000000" w:themeColor="text1"/>
                            <w:spacing w:val="-12"/>
                            <w:sz w:val="16"/>
                          </w:rPr>
                          <w:t>医疗机构采购二次议价、推进“4+7”</w:t>
                        </w:r>
                        <w:r w:rsidRPr="00280016">
                          <w:rPr>
                            <w:rFonts w:ascii="黑体" w:eastAsia="黑体" w:hAnsi="黑体" w:hint="eastAsia"/>
                            <w:color w:val="000000" w:themeColor="text1"/>
                            <w:spacing w:val="-12"/>
                            <w:sz w:val="16"/>
                          </w:rPr>
                          <w:t>带量采购，减轻</w:t>
                        </w:r>
                        <w:proofErr w:type="gramStart"/>
                        <w:r w:rsidRPr="00280016">
                          <w:rPr>
                            <w:rFonts w:ascii="黑体" w:eastAsia="黑体" w:hAnsi="黑体" w:hint="eastAsia"/>
                            <w:color w:val="000000" w:themeColor="text1"/>
                            <w:spacing w:val="-12"/>
                            <w:sz w:val="16"/>
                          </w:rPr>
                          <w:t>医</w:t>
                        </w:r>
                        <w:proofErr w:type="gramEnd"/>
                        <w:r w:rsidRPr="00280016">
                          <w:rPr>
                            <w:rFonts w:ascii="黑体" w:eastAsia="黑体" w:hAnsi="黑体" w:hint="eastAsia"/>
                            <w:color w:val="000000" w:themeColor="text1"/>
                            <w:spacing w:val="-12"/>
                            <w:sz w:val="16"/>
                          </w:rPr>
                          <w:t>保支付压力，扩大</w:t>
                        </w:r>
                        <w:proofErr w:type="gramStart"/>
                        <w:r w:rsidRPr="00280016">
                          <w:rPr>
                            <w:rFonts w:ascii="黑体" w:eastAsia="黑体" w:hAnsi="黑体" w:hint="eastAsia"/>
                            <w:color w:val="000000" w:themeColor="text1"/>
                            <w:spacing w:val="-12"/>
                            <w:sz w:val="16"/>
                          </w:rPr>
                          <w:t>医</w:t>
                        </w:r>
                        <w:proofErr w:type="gramEnd"/>
                        <w:r w:rsidRPr="00280016">
                          <w:rPr>
                            <w:rFonts w:ascii="黑体" w:eastAsia="黑体" w:hAnsi="黑体" w:hint="eastAsia"/>
                            <w:color w:val="000000" w:themeColor="text1"/>
                            <w:spacing w:val="-12"/>
                            <w:sz w:val="16"/>
                          </w:rPr>
                          <w:t>改覆盖范围</w:t>
                        </w:r>
                        <w:r w:rsidRPr="00280016">
                          <w:rPr>
                            <w:rFonts w:ascii="黑体" w:eastAsia="黑体" w:hAnsi="黑体"/>
                            <w:color w:val="000000" w:themeColor="text1"/>
                            <w:spacing w:val="-12"/>
                            <w:sz w:val="16"/>
                          </w:rPr>
                          <w:t>。</w:t>
                        </w:r>
                      </w:p>
                    </w:txbxContent>
                  </v:textbox>
                </v:roundrect>
                <w10:anchorlock/>
              </v:group>
            </w:pict>
          </mc:Fallback>
        </mc:AlternateContent>
      </w:r>
    </w:p>
    <w:p w14:paraId="798CDA06" w14:textId="77777777" w:rsidR="00870D3D" w:rsidRPr="00013874" w:rsidRDefault="00870D3D" w:rsidP="00870D3D">
      <w:pPr>
        <w:wordWrap w:val="0"/>
        <w:spacing w:afterLines="100" w:after="312" w:line="0" w:lineRule="atLeast"/>
        <w:jc w:val="right"/>
        <w:rPr>
          <w:rFonts w:ascii="华文细黑" w:eastAsia="华文细黑" w:hAnsi="华文细黑"/>
          <w:i/>
          <w:sz w:val="18"/>
          <w:szCs w:val="18"/>
        </w:rPr>
      </w:pPr>
      <w:r w:rsidRPr="00013874">
        <w:rPr>
          <w:rFonts w:ascii="华文细黑" w:eastAsia="华文细黑" w:hAnsi="华文细黑" w:hint="eastAsia"/>
          <w:i/>
          <w:sz w:val="18"/>
          <w:szCs w:val="18"/>
        </w:rPr>
        <w:t>制图：金融界上市公司研究院  信息</w:t>
      </w:r>
      <w:r w:rsidRPr="00013874">
        <w:rPr>
          <w:rFonts w:ascii="华文细黑" w:eastAsia="华文细黑" w:hAnsi="华文细黑"/>
          <w:i/>
          <w:sz w:val="18"/>
          <w:szCs w:val="18"/>
        </w:rPr>
        <w:t>来源</w:t>
      </w:r>
      <w:r w:rsidRPr="00013874">
        <w:rPr>
          <w:rFonts w:ascii="华文细黑" w:eastAsia="华文细黑" w:hAnsi="华文细黑" w:hint="eastAsia"/>
          <w:i/>
          <w:sz w:val="18"/>
          <w:szCs w:val="18"/>
        </w:rPr>
        <w:t>：</w:t>
      </w:r>
      <w:r w:rsidRPr="00013874">
        <w:rPr>
          <w:rFonts w:ascii="华文细黑" w:eastAsia="华文细黑" w:hAnsi="华文细黑"/>
          <w:i/>
          <w:sz w:val="18"/>
          <w:szCs w:val="18"/>
        </w:rPr>
        <w:t>公开信息</w:t>
      </w:r>
    </w:p>
    <w:p w14:paraId="2B9506C7" w14:textId="77777777" w:rsidR="00870D3D" w:rsidRDefault="00870D3D" w:rsidP="00870D3D">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之所以说政策力度空前</w:t>
      </w:r>
      <w:r>
        <w:rPr>
          <w:rFonts w:ascii="华文细黑" w:eastAsia="华文细黑" w:hAnsi="华文细黑"/>
          <w:sz w:val="20"/>
          <w:szCs w:val="20"/>
        </w:rPr>
        <w:t>，</w:t>
      </w:r>
      <w:r>
        <w:rPr>
          <w:rFonts w:ascii="华文细黑" w:eastAsia="华文细黑" w:hAnsi="华文细黑" w:hint="eastAsia"/>
          <w:sz w:val="20"/>
          <w:szCs w:val="20"/>
        </w:rPr>
        <w:t>是因为其</w:t>
      </w:r>
      <w:r>
        <w:rPr>
          <w:rFonts w:ascii="华文细黑" w:eastAsia="华文细黑" w:hAnsi="华文细黑"/>
          <w:sz w:val="20"/>
          <w:szCs w:val="20"/>
        </w:rPr>
        <w:t>对行业产生的影响巨大。</w:t>
      </w:r>
      <w:r>
        <w:rPr>
          <w:rFonts w:ascii="华文细黑" w:eastAsia="华文细黑" w:hAnsi="华文细黑" w:hint="eastAsia"/>
          <w:sz w:val="20"/>
          <w:szCs w:val="20"/>
        </w:rPr>
        <w:t>其中</w:t>
      </w:r>
      <w:r>
        <w:rPr>
          <w:rFonts w:ascii="华文细黑" w:eastAsia="华文细黑" w:hAnsi="华文细黑"/>
          <w:sz w:val="20"/>
          <w:szCs w:val="20"/>
        </w:rPr>
        <w:t>，</w:t>
      </w:r>
      <w:r>
        <w:rPr>
          <w:rFonts w:ascii="华文细黑" w:eastAsia="华文细黑" w:hAnsi="华文细黑" w:hint="eastAsia"/>
          <w:sz w:val="20"/>
          <w:szCs w:val="20"/>
        </w:rPr>
        <w:t>仿制药</w:t>
      </w:r>
      <w:r>
        <w:rPr>
          <w:rFonts w:ascii="华文细黑" w:eastAsia="华文细黑" w:hAnsi="华文细黑"/>
          <w:sz w:val="20"/>
          <w:szCs w:val="20"/>
        </w:rPr>
        <w:t>一致性评价</w:t>
      </w:r>
      <w:r>
        <w:rPr>
          <w:rFonts w:ascii="华文细黑" w:eastAsia="华文细黑" w:hAnsi="华文细黑" w:hint="eastAsia"/>
          <w:sz w:val="20"/>
          <w:szCs w:val="20"/>
        </w:rPr>
        <w:t>要求</w:t>
      </w:r>
      <w:r w:rsidRPr="00044BA8">
        <w:rPr>
          <w:rFonts w:ascii="华文细黑" w:eastAsia="华文细黑" w:hAnsi="华文细黑" w:hint="eastAsia"/>
          <w:sz w:val="20"/>
          <w:szCs w:val="20"/>
        </w:rPr>
        <w:t>已经批准上市的仿制药在质量与药效上达到与原研药一致的水平。</w:t>
      </w:r>
      <w:r w:rsidRPr="00FD6226">
        <w:rPr>
          <w:rFonts w:ascii="华文细黑" w:eastAsia="华文细黑" w:hAnsi="华文细黑" w:hint="eastAsia"/>
          <w:sz w:val="20"/>
          <w:szCs w:val="20"/>
        </w:rPr>
        <w:t>这意味着以往依靠政策放松上市但实际上药效不达标的仿制药将被淘汰。</w:t>
      </w:r>
    </w:p>
    <w:p w14:paraId="0F31B7AB" w14:textId="77777777" w:rsidR="00870D3D" w:rsidRDefault="00870D3D" w:rsidP="00870D3D">
      <w:pPr>
        <w:widowControl/>
        <w:spacing w:afterLines="50" w:after="156" w:line="400" w:lineRule="exact"/>
        <w:ind w:firstLineChars="200" w:firstLine="400"/>
        <w:rPr>
          <w:rFonts w:ascii="华文细黑" w:eastAsia="华文细黑" w:hAnsi="华文细黑"/>
          <w:sz w:val="20"/>
          <w:szCs w:val="20"/>
        </w:rPr>
      </w:pPr>
      <w:r w:rsidRPr="002F61CF">
        <w:rPr>
          <w:rFonts w:ascii="华文细黑" w:eastAsia="华文细黑" w:hAnsi="华文细黑" w:hint="eastAsia"/>
          <w:sz w:val="20"/>
          <w:szCs w:val="20"/>
        </w:rPr>
        <w:t>国务院办公厅</w:t>
      </w:r>
      <w:r>
        <w:rPr>
          <w:rFonts w:ascii="华文细黑" w:eastAsia="华文细黑" w:hAnsi="华文细黑" w:hint="eastAsia"/>
          <w:sz w:val="20"/>
          <w:szCs w:val="20"/>
        </w:rPr>
        <w:t>发布的《</w:t>
      </w:r>
      <w:r w:rsidRPr="004D4B39">
        <w:rPr>
          <w:rFonts w:ascii="华文细黑" w:eastAsia="华文细黑" w:hAnsi="华文细黑" w:hint="eastAsia"/>
          <w:sz w:val="20"/>
          <w:szCs w:val="20"/>
        </w:rPr>
        <w:t>关于开展仿制药质量和疗效一致性评价的意见</w:t>
      </w:r>
      <w:r>
        <w:rPr>
          <w:rFonts w:ascii="华文细黑" w:eastAsia="华文细黑" w:hAnsi="华文细黑" w:hint="eastAsia"/>
          <w:sz w:val="20"/>
          <w:szCs w:val="20"/>
        </w:rPr>
        <w:t>》（</w:t>
      </w:r>
      <w:r>
        <w:rPr>
          <w:rFonts w:ascii="华文细黑" w:eastAsia="华文细黑" w:hAnsi="华文细黑"/>
          <w:sz w:val="20"/>
          <w:szCs w:val="20"/>
        </w:rPr>
        <w:t>下称</w:t>
      </w:r>
      <w:r>
        <w:rPr>
          <w:rFonts w:ascii="华文细黑" w:eastAsia="华文细黑" w:hAnsi="华文细黑" w:hint="eastAsia"/>
          <w:sz w:val="20"/>
          <w:szCs w:val="20"/>
        </w:rPr>
        <w:t>《</w:t>
      </w:r>
      <w:r>
        <w:rPr>
          <w:rFonts w:ascii="华文细黑" w:eastAsia="华文细黑" w:hAnsi="华文细黑"/>
          <w:sz w:val="20"/>
          <w:szCs w:val="20"/>
        </w:rPr>
        <w:t>意见</w:t>
      </w:r>
      <w:r>
        <w:rPr>
          <w:rFonts w:ascii="华文细黑" w:eastAsia="华文细黑" w:hAnsi="华文细黑" w:hint="eastAsia"/>
          <w:sz w:val="20"/>
          <w:szCs w:val="20"/>
        </w:rPr>
        <w:t>》</w:t>
      </w:r>
      <w:r>
        <w:rPr>
          <w:rFonts w:ascii="华文细黑" w:eastAsia="华文细黑" w:hAnsi="华文细黑"/>
          <w:sz w:val="20"/>
          <w:szCs w:val="20"/>
        </w:rPr>
        <w:t>）提出：</w:t>
      </w:r>
      <w:r>
        <w:rPr>
          <w:rFonts w:ascii="华文细黑" w:eastAsia="华文细黑" w:hAnsi="华文细黑" w:hint="eastAsia"/>
          <w:sz w:val="20"/>
          <w:szCs w:val="20"/>
        </w:rPr>
        <w:t>“</w:t>
      </w:r>
      <w:r w:rsidRPr="00820955">
        <w:rPr>
          <w:rFonts w:ascii="华文细黑" w:eastAsia="华文细黑" w:hAnsi="华文细黑" w:hint="eastAsia"/>
          <w:sz w:val="20"/>
          <w:szCs w:val="20"/>
        </w:rPr>
        <w:t>化学药品新注册分类实施前批准上市的仿制药，凡未按照与原研药品质量和疗效一致原则审批的，均须开展一致性评价。国家基本药物目录（2012年版）中2007年10月1日前批准上市的化学药品仿制药口服固体制剂，应在2018年底前完成一致性评价，其中需开展临床有效性试验和存在特殊情形的品种，应在2021年底前完成一致性评价；逾期未完成的，不予再注册。</w:t>
      </w:r>
      <w:r>
        <w:rPr>
          <w:rFonts w:ascii="华文细黑" w:eastAsia="华文细黑" w:hAnsi="华文细黑" w:hint="eastAsia"/>
          <w:sz w:val="20"/>
          <w:szCs w:val="20"/>
        </w:rPr>
        <w:t xml:space="preserve">” </w:t>
      </w:r>
      <w:r>
        <w:rPr>
          <w:rFonts w:ascii="华文细黑" w:eastAsia="华文细黑" w:hAnsi="华文细黑"/>
          <w:sz w:val="20"/>
          <w:szCs w:val="20"/>
        </w:rPr>
        <w:t>据了解，</w:t>
      </w:r>
      <w:r>
        <w:rPr>
          <w:rFonts w:ascii="华文细黑" w:eastAsia="华文细黑" w:hAnsi="华文细黑" w:hint="eastAsia"/>
          <w:sz w:val="20"/>
          <w:szCs w:val="20"/>
        </w:rPr>
        <w:t>做</w:t>
      </w:r>
      <w:r>
        <w:rPr>
          <w:rFonts w:ascii="华文细黑" w:eastAsia="华文细黑" w:hAnsi="华文细黑"/>
          <w:sz w:val="20"/>
          <w:szCs w:val="20"/>
        </w:rPr>
        <w:t>单个产品的仿制药一致性评价，成本</w:t>
      </w:r>
      <w:r>
        <w:rPr>
          <w:rFonts w:ascii="华文细黑" w:eastAsia="华文细黑" w:hAnsi="华文细黑" w:hint="eastAsia"/>
          <w:sz w:val="20"/>
          <w:szCs w:val="20"/>
        </w:rPr>
        <w:t>大约</w:t>
      </w:r>
      <w:r>
        <w:rPr>
          <w:rFonts w:ascii="华文细黑" w:eastAsia="华文细黑" w:hAnsi="华文细黑"/>
          <w:sz w:val="20"/>
          <w:szCs w:val="20"/>
        </w:rPr>
        <w:t>在</w:t>
      </w:r>
      <w:r>
        <w:rPr>
          <w:rFonts w:ascii="华文细黑" w:eastAsia="华文细黑" w:hAnsi="华文细黑" w:hint="eastAsia"/>
          <w:sz w:val="20"/>
          <w:szCs w:val="20"/>
        </w:rPr>
        <w:t>500万元</w:t>
      </w:r>
      <w:r>
        <w:rPr>
          <w:rFonts w:ascii="华文细黑" w:eastAsia="华文细黑" w:hAnsi="华文细黑"/>
          <w:sz w:val="20"/>
          <w:szCs w:val="20"/>
        </w:rPr>
        <w:t>~800</w:t>
      </w:r>
      <w:r>
        <w:rPr>
          <w:rFonts w:ascii="华文细黑" w:eastAsia="华文细黑" w:hAnsi="华文细黑" w:hint="eastAsia"/>
          <w:sz w:val="20"/>
          <w:szCs w:val="20"/>
        </w:rPr>
        <w:t>万</w:t>
      </w:r>
      <w:r>
        <w:rPr>
          <w:rFonts w:ascii="华文细黑" w:eastAsia="华文细黑" w:hAnsi="华文细黑"/>
          <w:sz w:val="20"/>
          <w:szCs w:val="20"/>
        </w:rPr>
        <w:t>元</w:t>
      </w:r>
      <w:r>
        <w:rPr>
          <w:rFonts w:ascii="华文细黑" w:eastAsia="华文细黑" w:hAnsi="华文细黑" w:hint="eastAsia"/>
          <w:sz w:val="20"/>
          <w:szCs w:val="20"/>
        </w:rPr>
        <w:t>之间。因此</w:t>
      </w:r>
      <w:r w:rsidRPr="00FD6226">
        <w:rPr>
          <w:rFonts w:ascii="华文细黑" w:eastAsia="华文细黑" w:hAnsi="华文细黑" w:hint="eastAsia"/>
          <w:sz w:val="20"/>
          <w:szCs w:val="20"/>
        </w:rPr>
        <w:t>，仿制药一致性评价产生的最直接的</w:t>
      </w:r>
      <w:r>
        <w:rPr>
          <w:rFonts w:ascii="华文细黑" w:eastAsia="华文细黑" w:hAnsi="华文细黑" w:hint="eastAsia"/>
          <w:sz w:val="20"/>
          <w:szCs w:val="20"/>
        </w:rPr>
        <w:t>影响</w:t>
      </w:r>
      <w:r w:rsidRPr="00FD6226">
        <w:rPr>
          <w:rFonts w:ascii="华文细黑" w:eastAsia="华文细黑" w:hAnsi="华文细黑" w:hint="eastAsia"/>
          <w:sz w:val="20"/>
          <w:szCs w:val="20"/>
        </w:rPr>
        <w:t>便是短期内</w:t>
      </w:r>
      <w:r>
        <w:rPr>
          <w:rFonts w:ascii="华文细黑" w:eastAsia="华文细黑" w:hAnsi="华文细黑" w:hint="eastAsia"/>
          <w:sz w:val="20"/>
          <w:szCs w:val="20"/>
        </w:rPr>
        <w:t>将</w:t>
      </w:r>
      <w:r w:rsidRPr="00FD6226">
        <w:rPr>
          <w:rFonts w:ascii="华文细黑" w:eastAsia="华文细黑" w:hAnsi="华文细黑" w:hint="eastAsia"/>
          <w:sz w:val="20"/>
          <w:szCs w:val="20"/>
        </w:rPr>
        <w:t>增加企业的成本</w:t>
      </w:r>
      <w:r>
        <w:rPr>
          <w:rFonts w:ascii="华文细黑" w:eastAsia="华文细黑" w:hAnsi="华文细黑" w:hint="eastAsia"/>
          <w:sz w:val="20"/>
          <w:szCs w:val="20"/>
        </w:rPr>
        <w:t>。对于</w:t>
      </w:r>
      <w:r>
        <w:rPr>
          <w:rFonts w:ascii="华文细黑" w:eastAsia="华文细黑" w:hAnsi="华文细黑"/>
          <w:sz w:val="20"/>
          <w:szCs w:val="20"/>
        </w:rPr>
        <w:t>本身规模</w:t>
      </w:r>
      <w:r>
        <w:rPr>
          <w:rFonts w:ascii="华文细黑" w:eastAsia="华文细黑" w:hAnsi="华文细黑" w:hint="eastAsia"/>
          <w:sz w:val="20"/>
          <w:szCs w:val="20"/>
        </w:rPr>
        <w:t>就</w:t>
      </w:r>
      <w:r>
        <w:rPr>
          <w:rFonts w:ascii="华文细黑" w:eastAsia="华文细黑" w:hAnsi="华文细黑"/>
          <w:sz w:val="20"/>
          <w:szCs w:val="20"/>
        </w:rPr>
        <w:t>比较小的企业来说</w:t>
      </w:r>
      <w:r>
        <w:rPr>
          <w:rFonts w:ascii="华文细黑" w:eastAsia="华文细黑" w:hAnsi="华文细黑" w:hint="eastAsia"/>
          <w:sz w:val="20"/>
          <w:szCs w:val="20"/>
        </w:rPr>
        <w:t>，将</w:t>
      </w:r>
      <w:r>
        <w:rPr>
          <w:rFonts w:ascii="华文细黑" w:eastAsia="华文细黑" w:hAnsi="华文细黑"/>
          <w:sz w:val="20"/>
          <w:szCs w:val="20"/>
        </w:rPr>
        <w:t>致使其</w:t>
      </w:r>
      <w:r w:rsidRPr="00013449">
        <w:rPr>
          <w:rFonts w:ascii="华文细黑" w:eastAsia="华文细黑" w:hAnsi="华文细黑" w:hint="eastAsia"/>
          <w:sz w:val="20"/>
          <w:szCs w:val="20"/>
        </w:rPr>
        <w:t>利润承压</w:t>
      </w:r>
      <w:r>
        <w:rPr>
          <w:rFonts w:ascii="华文细黑" w:eastAsia="华文细黑" w:hAnsi="华文细黑" w:hint="eastAsia"/>
          <w:sz w:val="20"/>
          <w:szCs w:val="20"/>
        </w:rPr>
        <w:t>。</w:t>
      </w:r>
    </w:p>
    <w:p w14:paraId="015FD784" w14:textId="6F2174A2" w:rsidR="00870D3D" w:rsidRDefault="00870D3D" w:rsidP="00870D3D">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另外</w:t>
      </w:r>
      <w:r>
        <w:rPr>
          <w:rFonts w:ascii="华文细黑" w:eastAsia="华文细黑" w:hAnsi="华文细黑"/>
          <w:sz w:val="20"/>
          <w:szCs w:val="20"/>
        </w:rPr>
        <w:t>，</w:t>
      </w:r>
      <w:r>
        <w:rPr>
          <w:rFonts w:ascii="华文细黑" w:eastAsia="华文细黑" w:hAnsi="华文细黑" w:hint="eastAsia"/>
          <w:sz w:val="20"/>
          <w:szCs w:val="20"/>
        </w:rPr>
        <w:t>《</w:t>
      </w:r>
      <w:r>
        <w:rPr>
          <w:rFonts w:ascii="华文细黑" w:eastAsia="华文细黑" w:hAnsi="华文细黑"/>
          <w:sz w:val="20"/>
          <w:szCs w:val="20"/>
        </w:rPr>
        <w:t>意见》同时提出</w:t>
      </w:r>
      <w:r>
        <w:rPr>
          <w:rFonts w:ascii="华文细黑" w:eastAsia="华文细黑" w:hAnsi="华文细黑" w:hint="eastAsia"/>
          <w:sz w:val="20"/>
          <w:szCs w:val="20"/>
        </w:rPr>
        <w:t>：</w:t>
      </w:r>
      <w:r>
        <w:rPr>
          <w:rFonts w:ascii="华文细黑" w:eastAsia="华文细黑" w:hAnsi="华文细黑"/>
          <w:sz w:val="20"/>
          <w:szCs w:val="20"/>
        </w:rPr>
        <w:t>“</w:t>
      </w:r>
      <w:r w:rsidRPr="000D373E">
        <w:rPr>
          <w:rFonts w:ascii="华文细黑" w:eastAsia="华文细黑" w:hAnsi="华文细黑" w:hint="eastAsia"/>
          <w:sz w:val="20"/>
          <w:szCs w:val="20"/>
        </w:rPr>
        <w:t>通过一致性评价的药品品种，在医保支付方面予以适当支持，医疗机构应优先采购并在临床中优先选用。同品种药品通过一致性评价的生产企业达到3家以上的，在药品集中采购等方面不再选用未通过一致性评价的品种。</w:t>
      </w:r>
      <w:r>
        <w:rPr>
          <w:rFonts w:ascii="华文细黑" w:eastAsia="华文细黑" w:hAnsi="华文细黑"/>
          <w:sz w:val="20"/>
          <w:szCs w:val="20"/>
        </w:rPr>
        <w:t>”</w:t>
      </w:r>
      <w:r>
        <w:rPr>
          <w:rFonts w:ascii="华文细黑" w:eastAsia="华文细黑" w:hAnsi="华文细黑" w:hint="eastAsia"/>
          <w:sz w:val="20"/>
          <w:szCs w:val="20"/>
        </w:rPr>
        <w:t>也就是说</w:t>
      </w:r>
      <w:r>
        <w:rPr>
          <w:rFonts w:ascii="华文细黑" w:eastAsia="华文细黑" w:hAnsi="华文细黑"/>
          <w:sz w:val="20"/>
          <w:szCs w:val="20"/>
        </w:rPr>
        <w:t>，</w:t>
      </w:r>
      <w:r w:rsidRPr="009A007E">
        <w:rPr>
          <w:rFonts w:ascii="华文细黑" w:eastAsia="华文细黑" w:hAnsi="华文细黑" w:hint="eastAsia"/>
          <w:sz w:val="20"/>
          <w:szCs w:val="20"/>
        </w:rPr>
        <w:t>通过一致性评价的品种在招标</w:t>
      </w:r>
      <w:r>
        <w:rPr>
          <w:rFonts w:ascii="华文细黑" w:eastAsia="华文细黑" w:hAnsi="华文细黑" w:hint="eastAsia"/>
          <w:sz w:val="20"/>
          <w:szCs w:val="20"/>
        </w:rPr>
        <w:t>采购</w:t>
      </w:r>
      <w:r w:rsidRPr="009A007E">
        <w:rPr>
          <w:rFonts w:ascii="华文细黑" w:eastAsia="华文细黑" w:hAnsi="华文细黑" w:hint="eastAsia"/>
          <w:sz w:val="20"/>
          <w:szCs w:val="20"/>
        </w:rPr>
        <w:t>方面</w:t>
      </w:r>
      <w:r>
        <w:rPr>
          <w:rFonts w:ascii="华文细黑" w:eastAsia="华文细黑" w:hAnsi="华文细黑" w:hint="eastAsia"/>
          <w:sz w:val="20"/>
          <w:szCs w:val="20"/>
        </w:rPr>
        <w:t>更有</w:t>
      </w:r>
      <w:r>
        <w:rPr>
          <w:rFonts w:ascii="华文细黑" w:eastAsia="华文细黑" w:hAnsi="华文细黑"/>
          <w:sz w:val="20"/>
          <w:szCs w:val="20"/>
        </w:rPr>
        <w:t>优势。</w:t>
      </w:r>
      <w:r>
        <w:rPr>
          <w:rFonts w:ascii="华文细黑" w:eastAsia="华文细黑" w:hAnsi="华文细黑" w:hint="eastAsia"/>
          <w:sz w:val="20"/>
          <w:szCs w:val="20"/>
        </w:rPr>
        <w:t>而“</w:t>
      </w:r>
      <w:r>
        <w:rPr>
          <w:rFonts w:ascii="华文细黑" w:eastAsia="华文细黑" w:hAnsi="华文细黑"/>
          <w:sz w:val="20"/>
          <w:szCs w:val="20"/>
        </w:rPr>
        <w:t>4+7”</w:t>
      </w:r>
      <w:r>
        <w:rPr>
          <w:rFonts w:ascii="华文细黑" w:eastAsia="华文细黑" w:hAnsi="华文细黑" w:hint="eastAsia"/>
          <w:sz w:val="20"/>
          <w:szCs w:val="20"/>
        </w:rPr>
        <w:t>带量采购</w:t>
      </w:r>
      <w:r w:rsidRPr="00B57F24">
        <w:rPr>
          <w:rFonts w:ascii="华文细黑" w:eastAsia="华文细黑" w:hAnsi="华文细黑" w:hint="eastAsia"/>
          <w:sz w:val="20"/>
          <w:szCs w:val="20"/>
        </w:rPr>
        <w:t>的</w:t>
      </w:r>
      <w:r>
        <w:rPr>
          <w:rFonts w:ascii="华文细黑" w:eastAsia="华文细黑" w:hAnsi="华文细黑"/>
          <w:sz w:val="20"/>
          <w:szCs w:val="20"/>
        </w:rPr>
        <w:t>落地实施</w:t>
      </w:r>
      <w:r>
        <w:rPr>
          <w:rFonts w:ascii="华文细黑" w:eastAsia="华文细黑" w:hAnsi="华文细黑" w:hint="eastAsia"/>
          <w:sz w:val="20"/>
          <w:szCs w:val="20"/>
        </w:rPr>
        <w:t>以及全国</w:t>
      </w:r>
      <w:r>
        <w:rPr>
          <w:rFonts w:ascii="华文细黑" w:eastAsia="华文细黑" w:hAnsi="华文细黑"/>
          <w:sz w:val="20"/>
          <w:szCs w:val="20"/>
        </w:rPr>
        <w:t>扩围</w:t>
      </w:r>
      <w:r>
        <w:rPr>
          <w:rFonts w:ascii="华文细黑" w:eastAsia="华文细黑" w:hAnsi="华文细黑" w:hint="eastAsia"/>
          <w:sz w:val="20"/>
          <w:szCs w:val="20"/>
        </w:rPr>
        <w:t>，</w:t>
      </w:r>
      <w:r>
        <w:rPr>
          <w:rFonts w:ascii="华文细黑" w:eastAsia="华文细黑" w:hAnsi="华文细黑"/>
          <w:sz w:val="20"/>
          <w:szCs w:val="20"/>
        </w:rPr>
        <w:t>更是</w:t>
      </w:r>
      <w:r>
        <w:rPr>
          <w:rFonts w:ascii="华文细黑" w:eastAsia="华文细黑" w:hAnsi="华文细黑" w:hint="eastAsia"/>
          <w:sz w:val="20"/>
          <w:szCs w:val="20"/>
        </w:rPr>
        <w:t>扩大</w:t>
      </w:r>
      <w:r>
        <w:rPr>
          <w:rFonts w:ascii="华文细黑" w:eastAsia="华文细黑" w:hAnsi="华文细黑"/>
          <w:sz w:val="20"/>
          <w:szCs w:val="20"/>
        </w:rPr>
        <w:t>了这一影响。</w:t>
      </w:r>
      <w:r>
        <w:rPr>
          <w:rFonts w:ascii="华文细黑" w:eastAsia="华文细黑" w:hAnsi="华文细黑" w:hint="eastAsia"/>
          <w:sz w:val="20"/>
          <w:szCs w:val="20"/>
        </w:rPr>
        <w:t>首先</w:t>
      </w:r>
      <w:r>
        <w:rPr>
          <w:rFonts w:ascii="华文细黑" w:eastAsia="华文细黑" w:hAnsi="华文细黑"/>
          <w:sz w:val="20"/>
          <w:szCs w:val="20"/>
        </w:rPr>
        <w:t>，</w:t>
      </w:r>
      <w:r>
        <w:rPr>
          <w:rFonts w:ascii="华文细黑" w:eastAsia="华文细黑" w:hAnsi="华文细黑" w:hint="eastAsia"/>
          <w:sz w:val="20"/>
          <w:szCs w:val="20"/>
        </w:rPr>
        <w:t>若同一</w:t>
      </w:r>
      <w:r>
        <w:rPr>
          <w:rFonts w:ascii="华文细黑" w:eastAsia="华文细黑" w:hAnsi="华文细黑"/>
          <w:sz w:val="20"/>
          <w:szCs w:val="20"/>
        </w:rPr>
        <w:t>仿制药</w:t>
      </w:r>
      <w:r>
        <w:rPr>
          <w:rFonts w:ascii="华文细黑" w:eastAsia="华文细黑" w:hAnsi="华文细黑" w:hint="eastAsia"/>
          <w:sz w:val="20"/>
          <w:szCs w:val="20"/>
        </w:rPr>
        <w:t>有多家</w:t>
      </w:r>
      <w:r>
        <w:rPr>
          <w:rFonts w:ascii="华文细黑" w:eastAsia="华文细黑" w:hAnsi="华文细黑"/>
          <w:sz w:val="20"/>
          <w:szCs w:val="20"/>
        </w:rPr>
        <w:t>企业的产品通过了一致性评价，</w:t>
      </w:r>
      <w:r>
        <w:rPr>
          <w:rFonts w:ascii="华文细黑" w:eastAsia="华文细黑" w:hAnsi="华文细黑" w:hint="eastAsia"/>
          <w:sz w:val="20"/>
          <w:szCs w:val="20"/>
        </w:rPr>
        <w:t>已通过一致性</w:t>
      </w:r>
      <w:r>
        <w:rPr>
          <w:rFonts w:ascii="华文细黑" w:eastAsia="华文细黑" w:hAnsi="华文细黑"/>
          <w:sz w:val="20"/>
          <w:szCs w:val="20"/>
        </w:rPr>
        <w:t>评价的企业</w:t>
      </w:r>
      <w:r>
        <w:rPr>
          <w:rFonts w:ascii="华文细黑" w:eastAsia="华文细黑" w:hAnsi="华文细黑" w:hint="eastAsia"/>
          <w:sz w:val="20"/>
          <w:szCs w:val="20"/>
        </w:rPr>
        <w:t>尚有落选</w:t>
      </w:r>
      <w:r>
        <w:rPr>
          <w:rFonts w:ascii="华文细黑" w:eastAsia="华文细黑" w:hAnsi="华文细黑"/>
          <w:sz w:val="20"/>
          <w:szCs w:val="20"/>
        </w:rPr>
        <w:t>的可能，未通过的</w:t>
      </w:r>
      <w:r>
        <w:rPr>
          <w:rFonts w:ascii="华文细黑" w:eastAsia="华文细黑" w:hAnsi="华文细黑" w:hint="eastAsia"/>
          <w:sz w:val="20"/>
          <w:szCs w:val="20"/>
        </w:rPr>
        <w:t>产品</w:t>
      </w:r>
      <w:r>
        <w:rPr>
          <w:rFonts w:ascii="华文细黑" w:eastAsia="华文细黑" w:hAnsi="华文细黑"/>
          <w:sz w:val="20"/>
          <w:szCs w:val="20"/>
        </w:rPr>
        <w:t>可以说基本与中标</w:t>
      </w:r>
      <w:r>
        <w:rPr>
          <w:rFonts w:ascii="华文细黑" w:eastAsia="华文细黑" w:hAnsi="华文细黑" w:hint="eastAsia"/>
          <w:sz w:val="20"/>
          <w:szCs w:val="20"/>
        </w:rPr>
        <w:t>无缘</w:t>
      </w:r>
      <w:r>
        <w:rPr>
          <w:rFonts w:ascii="华文细黑" w:eastAsia="华文细黑" w:hAnsi="华文细黑"/>
          <w:sz w:val="20"/>
          <w:szCs w:val="20"/>
        </w:rPr>
        <w:t>；</w:t>
      </w:r>
      <w:r>
        <w:rPr>
          <w:rFonts w:ascii="华文细黑" w:eastAsia="华文细黑" w:hAnsi="华文细黑" w:hint="eastAsia"/>
          <w:sz w:val="20"/>
          <w:szCs w:val="20"/>
        </w:rPr>
        <w:t>其次</w:t>
      </w:r>
      <w:r>
        <w:rPr>
          <w:rFonts w:ascii="华文细黑" w:eastAsia="华文细黑" w:hAnsi="华文细黑"/>
          <w:sz w:val="20"/>
          <w:szCs w:val="20"/>
        </w:rPr>
        <w:t>，</w:t>
      </w:r>
      <w:r>
        <w:rPr>
          <w:rFonts w:ascii="华文细黑" w:eastAsia="华文细黑" w:hAnsi="华文细黑" w:hint="eastAsia"/>
          <w:sz w:val="20"/>
          <w:szCs w:val="20"/>
        </w:rPr>
        <w:t>中标产品</w:t>
      </w:r>
      <w:r>
        <w:rPr>
          <w:rFonts w:ascii="华文细黑" w:eastAsia="华文细黑" w:hAnsi="华文细黑"/>
          <w:sz w:val="20"/>
          <w:szCs w:val="20"/>
        </w:rPr>
        <w:t>将</w:t>
      </w:r>
      <w:r>
        <w:rPr>
          <w:rFonts w:ascii="华文细黑" w:eastAsia="华文细黑" w:hAnsi="华文细黑" w:hint="eastAsia"/>
          <w:sz w:val="20"/>
          <w:szCs w:val="20"/>
        </w:rPr>
        <w:t>瓜分</w:t>
      </w:r>
      <w:r>
        <w:rPr>
          <w:rFonts w:ascii="华文细黑" w:eastAsia="华文细黑" w:hAnsi="华文细黑"/>
          <w:sz w:val="20"/>
          <w:szCs w:val="20"/>
        </w:rPr>
        <w:t>大部分市场份额</w:t>
      </w:r>
      <w:r>
        <w:rPr>
          <w:rFonts w:ascii="华文细黑" w:eastAsia="华文细黑" w:hAnsi="华文细黑" w:hint="eastAsia"/>
          <w:sz w:val="20"/>
          <w:szCs w:val="20"/>
        </w:rPr>
        <w:t>，</w:t>
      </w:r>
      <w:r>
        <w:rPr>
          <w:rFonts w:ascii="华文细黑" w:eastAsia="华文细黑" w:hAnsi="华文细黑" w:hint="eastAsia"/>
          <w:sz w:val="20"/>
          <w:szCs w:val="20"/>
        </w:rPr>
        <w:lastRenderedPageBreak/>
        <w:t>未中标产品</w:t>
      </w:r>
      <w:r>
        <w:rPr>
          <w:rFonts w:ascii="华文细黑" w:eastAsia="华文细黑" w:hAnsi="华文细黑"/>
          <w:sz w:val="20"/>
          <w:szCs w:val="20"/>
        </w:rPr>
        <w:t>的市场空间</w:t>
      </w:r>
      <w:r>
        <w:rPr>
          <w:rFonts w:ascii="华文细黑" w:eastAsia="华文细黑" w:hAnsi="华文细黑" w:hint="eastAsia"/>
          <w:sz w:val="20"/>
          <w:szCs w:val="20"/>
        </w:rPr>
        <w:t>将大幅</w:t>
      </w:r>
      <w:r>
        <w:rPr>
          <w:rFonts w:ascii="华文细黑" w:eastAsia="华文细黑" w:hAnsi="华文细黑"/>
          <w:sz w:val="20"/>
          <w:szCs w:val="20"/>
        </w:rPr>
        <w:t>缩减</w:t>
      </w:r>
      <w:r>
        <w:rPr>
          <w:rFonts w:ascii="华文细黑" w:eastAsia="华文细黑" w:hAnsi="华文细黑" w:hint="eastAsia"/>
          <w:sz w:val="20"/>
          <w:szCs w:val="20"/>
        </w:rPr>
        <w:t>，若</w:t>
      </w:r>
      <w:r>
        <w:rPr>
          <w:rFonts w:ascii="华文细黑" w:eastAsia="华文细黑" w:hAnsi="华文细黑"/>
          <w:sz w:val="20"/>
          <w:szCs w:val="20"/>
        </w:rPr>
        <w:t>未通过一致性评价，</w:t>
      </w:r>
      <w:r w:rsidRPr="00160D92">
        <w:rPr>
          <w:rFonts w:ascii="华文细黑" w:eastAsia="华文细黑" w:hAnsi="华文细黑" w:hint="eastAsia"/>
          <w:sz w:val="20"/>
          <w:szCs w:val="20"/>
        </w:rPr>
        <w:t>对于产品单一的企业</w:t>
      </w:r>
      <w:r>
        <w:rPr>
          <w:rFonts w:ascii="华文细黑" w:eastAsia="华文细黑" w:hAnsi="华文细黑" w:hint="eastAsia"/>
          <w:sz w:val="20"/>
          <w:szCs w:val="20"/>
        </w:rPr>
        <w:t>来说生存空间</w:t>
      </w:r>
      <w:r>
        <w:rPr>
          <w:rFonts w:ascii="华文细黑" w:eastAsia="华文细黑" w:hAnsi="华文细黑"/>
          <w:sz w:val="20"/>
          <w:szCs w:val="20"/>
        </w:rPr>
        <w:t>将非常有限。</w:t>
      </w:r>
    </w:p>
    <w:p w14:paraId="54DBA5DD" w14:textId="77777777" w:rsidR="00870D3D" w:rsidRPr="00E5148F" w:rsidRDefault="00870D3D" w:rsidP="00870D3D">
      <w:pPr>
        <w:widowControl/>
        <w:spacing w:afterLines="50" w:after="156" w:line="400" w:lineRule="exact"/>
        <w:ind w:firstLineChars="200" w:firstLine="400"/>
        <w:rPr>
          <w:rFonts w:ascii="华文细黑" w:eastAsia="华文细黑" w:hAnsi="华文细黑"/>
          <w:i/>
          <w:sz w:val="18"/>
          <w:szCs w:val="18"/>
        </w:rPr>
      </w:pPr>
      <w:r>
        <w:rPr>
          <w:rFonts w:ascii="华文细黑" w:eastAsia="华文细黑" w:hAnsi="华文细黑" w:hint="eastAsia"/>
          <w:sz w:val="20"/>
          <w:szCs w:val="20"/>
        </w:rPr>
        <w:t>事实上</w:t>
      </w:r>
      <w:r>
        <w:rPr>
          <w:rFonts w:ascii="华文细黑" w:eastAsia="华文细黑" w:hAnsi="华文细黑"/>
          <w:sz w:val="20"/>
          <w:szCs w:val="20"/>
        </w:rPr>
        <w:t>，</w:t>
      </w:r>
      <w:r>
        <w:rPr>
          <w:rFonts w:ascii="华文细黑" w:eastAsia="华文细黑" w:hAnsi="华文细黑" w:hint="eastAsia"/>
          <w:sz w:val="20"/>
          <w:szCs w:val="20"/>
        </w:rPr>
        <w:t>仿制药</w:t>
      </w:r>
      <w:r>
        <w:rPr>
          <w:rFonts w:ascii="华文细黑" w:eastAsia="华文细黑" w:hAnsi="华文细黑"/>
          <w:sz w:val="20"/>
          <w:szCs w:val="20"/>
        </w:rPr>
        <w:t>一致性评价</w:t>
      </w:r>
      <w:r>
        <w:rPr>
          <w:rFonts w:ascii="华文细黑" w:eastAsia="华文细黑" w:hAnsi="华文细黑" w:hint="eastAsia"/>
          <w:sz w:val="20"/>
          <w:szCs w:val="20"/>
        </w:rPr>
        <w:t>在</w:t>
      </w:r>
      <w:r>
        <w:rPr>
          <w:rFonts w:ascii="华文细黑" w:eastAsia="华文细黑" w:hAnsi="华文细黑"/>
          <w:sz w:val="20"/>
          <w:szCs w:val="20"/>
        </w:rPr>
        <w:t>美国、</w:t>
      </w:r>
      <w:r w:rsidRPr="00DF78BA">
        <w:rPr>
          <w:rFonts w:ascii="华文细黑" w:eastAsia="华文细黑" w:hAnsi="华文细黑" w:hint="eastAsia"/>
          <w:sz w:val="20"/>
          <w:szCs w:val="20"/>
        </w:rPr>
        <w:t>日本</w:t>
      </w:r>
      <w:r>
        <w:rPr>
          <w:rFonts w:ascii="华文细黑" w:eastAsia="华文细黑" w:hAnsi="华文细黑" w:hint="eastAsia"/>
          <w:sz w:val="20"/>
          <w:szCs w:val="20"/>
        </w:rPr>
        <w:t>等</w:t>
      </w:r>
      <w:r>
        <w:rPr>
          <w:rFonts w:ascii="华文细黑" w:eastAsia="华文细黑" w:hAnsi="华文细黑"/>
          <w:sz w:val="20"/>
          <w:szCs w:val="20"/>
        </w:rPr>
        <w:t>医药行业发展</w:t>
      </w:r>
      <w:r>
        <w:rPr>
          <w:rFonts w:ascii="华文细黑" w:eastAsia="华文细黑" w:hAnsi="华文细黑" w:hint="eastAsia"/>
          <w:sz w:val="20"/>
          <w:szCs w:val="20"/>
        </w:rPr>
        <w:t>领先</w:t>
      </w:r>
      <w:r>
        <w:rPr>
          <w:rFonts w:ascii="华文细黑" w:eastAsia="华文细黑" w:hAnsi="华文细黑"/>
          <w:sz w:val="20"/>
          <w:szCs w:val="20"/>
        </w:rPr>
        <w:t>的国家早有先例</w:t>
      </w:r>
      <w:r>
        <w:rPr>
          <w:rFonts w:ascii="华文细黑" w:eastAsia="华文细黑" w:hAnsi="华文细黑" w:hint="eastAsia"/>
          <w:sz w:val="20"/>
          <w:szCs w:val="20"/>
        </w:rPr>
        <w:t>。</w:t>
      </w:r>
      <w:r>
        <w:rPr>
          <w:rFonts w:ascii="华文细黑" w:eastAsia="华文细黑" w:hAnsi="华文细黑"/>
          <w:sz w:val="20"/>
          <w:szCs w:val="20"/>
        </w:rPr>
        <w:t>据了解，日本</w:t>
      </w:r>
      <w:r w:rsidRPr="00DF78BA">
        <w:rPr>
          <w:rFonts w:ascii="华文细黑" w:eastAsia="华文细黑" w:hAnsi="华文细黑" w:hint="eastAsia"/>
          <w:sz w:val="20"/>
          <w:szCs w:val="20"/>
        </w:rPr>
        <w:t>用了十几年的时间推进仿制药一致性评价工作</w:t>
      </w:r>
      <w:r>
        <w:rPr>
          <w:rFonts w:ascii="华文细黑" w:eastAsia="华文细黑" w:hAnsi="华文细黑" w:hint="eastAsia"/>
          <w:sz w:val="20"/>
          <w:szCs w:val="20"/>
        </w:rPr>
        <w:t>，淘汰</w:t>
      </w:r>
      <w:r>
        <w:rPr>
          <w:rFonts w:ascii="华文细黑" w:eastAsia="华文细黑" w:hAnsi="华文细黑"/>
          <w:sz w:val="20"/>
          <w:szCs w:val="20"/>
        </w:rPr>
        <w:t>了大部分落后产能。</w:t>
      </w:r>
      <w:r>
        <w:rPr>
          <w:rFonts w:ascii="华文细黑" w:eastAsia="华文细黑" w:hAnsi="华文细黑" w:hint="eastAsia"/>
          <w:sz w:val="20"/>
          <w:szCs w:val="20"/>
        </w:rPr>
        <w:t>同样可以预见</w:t>
      </w:r>
      <w:r>
        <w:rPr>
          <w:rFonts w:ascii="华文细黑" w:eastAsia="华文细黑" w:hAnsi="华文细黑"/>
          <w:sz w:val="20"/>
          <w:szCs w:val="20"/>
        </w:rPr>
        <w:t>，未来</w:t>
      </w:r>
      <w:r>
        <w:rPr>
          <w:rFonts w:ascii="华文细黑" w:eastAsia="华文细黑" w:hAnsi="华文细黑" w:hint="eastAsia"/>
          <w:sz w:val="20"/>
          <w:szCs w:val="20"/>
        </w:rPr>
        <w:t>一段时期</w:t>
      </w:r>
      <w:r>
        <w:rPr>
          <w:rFonts w:ascii="华文细黑" w:eastAsia="华文细黑" w:hAnsi="华文细黑"/>
          <w:sz w:val="20"/>
          <w:szCs w:val="20"/>
        </w:rPr>
        <w:t>内，</w:t>
      </w:r>
      <w:r>
        <w:rPr>
          <w:rFonts w:ascii="华文细黑" w:eastAsia="华文细黑" w:hAnsi="华文细黑" w:hint="eastAsia"/>
          <w:sz w:val="20"/>
          <w:szCs w:val="20"/>
        </w:rPr>
        <w:t>国内医药行业也</w:t>
      </w:r>
      <w:r>
        <w:rPr>
          <w:rFonts w:ascii="华文细黑" w:eastAsia="华文细黑" w:hAnsi="华文细黑"/>
          <w:sz w:val="20"/>
          <w:szCs w:val="20"/>
        </w:rPr>
        <w:t>将</w:t>
      </w:r>
      <w:r>
        <w:rPr>
          <w:rFonts w:ascii="华文细黑" w:eastAsia="华文细黑" w:hAnsi="华文细黑" w:hint="eastAsia"/>
          <w:sz w:val="20"/>
          <w:szCs w:val="20"/>
        </w:rPr>
        <w:t>有一次</w:t>
      </w:r>
      <w:r>
        <w:rPr>
          <w:rFonts w:ascii="华文细黑" w:eastAsia="华文细黑" w:hAnsi="华文细黑"/>
          <w:sz w:val="20"/>
          <w:szCs w:val="20"/>
        </w:rPr>
        <w:t>大洗牌</w:t>
      </w:r>
      <w:r>
        <w:rPr>
          <w:rFonts w:ascii="华文细黑" w:eastAsia="华文细黑" w:hAnsi="华文细黑" w:hint="eastAsia"/>
          <w:sz w:val="20"/>
          <w:szCs w:val="20"/>
        </w:rPr>
        <w:t>，</w:t>
      </w:r>
      <w:r>
        <w:rPr>
          <w:rFonts w:ascii="华文细黑" w:eastAsia="华文细黑" w:hAnsi="华文细黑"/>
          <w:sz w:val="20"/>
          <w:szCs w:val="20"/>
        </w:rPr>
        <w:t>而现在就是这场残酷淘汰赛的开端。</w:t>
      </w:r>
    </w:p>
    <w:p w14:paraId="75E2A74F" w14:textId="37A9F963" w:rsidR="0087408C" w:rsidRPr="00EA46D0" w:rsidRDefault="0087408C" w:rsidP="0087408C">
      <w:pPr>
        <w:pStyle w:val="4"/>
        <w:spacing w:beforeLines="100" w:before="312" w:afterLines="50" w:after="156"/>
        <w:ind w:firstLineChars="200" w:firstLine="420"/>
        <w:rPr>
          <w:sz w:val="21"/>
        </w:rPr>
      </w:pPr>
      <w:r>
        <w:rPr>
          <w:rFonts w:hint="eastAsia"/>
          <w:sz w:val="21"/>
        </w:rPr>
        <w:t>医药生物</w:t>
      </w:r>
      <w:r>
        <w:rPr>
          <w:sz w:val="21"/>
        </w:rPr>
        <w:t>行业</w:t>
      </w:r>
      <w:r>
        <w:rPr>
          <w:rFonts w:hint="eastAsia"/>
          <w:sz w:val="21"/>
        </w:rPr>
        <w:t>细分领域</w:t>
      </w:r>
      <w:r>
        <w:rPr>
          <w:sz w:val="21"/>
        </w:rPr>
        <w:t>增长</w:t>
      </w:r>
      <w:r>
        <w:rPr>
          <w:rFonts w:hint="eastAsia"/>
          <w:sz w:val="21"/>
        </w:rPr>
        <w:t>观察</w:t>
      </w:r>
    </w:p>
    <w:p w14:paraId="54DB0406" w14:textId="1816A44E" w:rsidR="00117906" w:rsidRDefault="00117906" w:rsidP="00117906">
      <w:pPr>
        <w:widowControl/>
        <w:spacing w:afterLines="50" w:after="156" w:line="400" w:lineRule="exact"/>
        <w:ind w:firstLineChars="200" w:firstLine="400"/>
        <w:rPr>
          <w:rFonts w:ascii="华文细黑" w:eastAsia="华文细黑" w:hAnsi="华文细黑"/>
          <w:sz w:val="20"/>
          <w:szCs w:val="20"/>
        </w:rPr>
      </w:pPr>
      <w:r w:rsidRPr="00E5148F">
        <w:rPr>
          <w:rFonts w:ascii="华文细黑" w:eastAsia="华文细黑" w:hAnsi="华文细黑" w:hint="eastAsia"/>
          <w:sz w:val="20"/>
          <w:szCs w:val="20"/>
        </w:rPr>
        <w:t>国内医药生物行业涵盖化学制药、生物制品、中药、医疗器械、医疗服务、医药商业等细分</w:t>
      </w:r>
      <w:r>
        <w:rPr>
          <w:rFonts w:ascii="华文细黑" w:eastAsia="华文细黑" w:hAnsi="华文细黑" w:hint="eastAsia"/>
          <w:sz w:val="20"/>
          <w:szCs w:val="20"/>
        </w:rPr>
        <w:t>行业</w:t>
      </w:r>
      <w:r w:rsidRPr="00E5148F">
        <w:rPr>
          <w:rFonts w:ascii="华文细黑" w:eastAsia="华文细黑" w:hAnsi="华文细黑" w:hint="eastAsia"/>
          <w:sz w:val="20"/>
          <w:szCs w:val="20"/>
        </w:rPr>
        <w:t>。各细分行业产品和业务存在较大差距，盈利模式不同，发展阶段和发展水平不同，受经济、政策等外部环境的影响程度也不尽相同。</w:t>
      </w:r>
    </w:p>
    <w:p w14:paraId="71363C8F" w14:textId="77777777" w:rsidR="00117906" w:rsidRPr="00632A92" w:rsidRDefault="00117906" w:rsidP="00117906">
      <w:pPr>
        <w:pStyle w:val="5"/>
        <w:spacing w:beforeLines="100" w:before="312" w:afterLines="50" w:after="156" w:line="380" w:lineRule="exact"/>
        <w:ind w:firstLineChars="200" w:firstLine="400"/>
        <w:rPr>
          <w:rFonts w:ascii="华文细黑" w:eastAsia="华文细黑" w:hAnsi="华文细黑"/>
          <w:sz w:val="20"/>
        </w:rPr>
      </w:pPr>
      <w:r w:rsidRPr="00632A92">
        <w:rPr>
          <w:rFonts w:ascii="华文细黑" w:eastAsia="华文细黑" w:hAnsi="华文细黑" w:hint="eastAsia"/>
          <w:sz w:val="20"/>
        </w:rPr>
        <w:t>化学制药</w:t>
      </w:r>
    </w:p>
    <w:p w14:paraId="48BE26BF" w14:textId="37F9CB83" w:rsidR="00117906" w:rsidRDefault="00117906" w:rsidP="00117906">
      <w:pPr>
        <w:widowControl/>
        <w:spacing w:afterLines="50" w:after="156" w:line="400" w:lineRule="exact"/>
        <w:ind w:firstLineChars="200" w:firstLine="400"/>
        <w:rPr>
          <w:rFonts w:ascii="华文细黑" w:eastAsia="华文细黑" w:hAnsi="华文细黑"/>
          <w:sz w:val="20"/>
          <w:szCs w:val="20"/>
        </w:rPr>
      </w:pPr>
      <w:r w:rsidRPr="00455F6E">
        <w:rPr>
          <w:rFonts w:ascii="华文细黑" w:eastAsia="华文细黑" w:hAnsi="华文细黑" w:hint="eastAsia"/>
          <w:sz w:val="20"/>
          <w:szCs w:val="20"/>
        </w:rPr>
        <w:t>化学</w:t>
      </w:r>
      <w:r>
        <w:rPr>
          <w:rFonts w:ascii="华文细黑" w:eastAsia="华文细黑" w:hAnsi="华文细黑" w:hint="eastAsia"/>
          <w:sz w:val="20"/>
          <w:szCs w:val="20"/>
        </w:rPr>
        <w:t>制药</w:t>
      </w:r>
      <w:r>
        <w:rPr>
          <w:rFonts w:ascii="华文细黑" w:eastAsia="华文细黑" w:hAnsi="华文细黑"/>
          <w:sz w:val="20"/>
          <w:szCs w:val="20"/>
        </w:rPr>
        <w:t>包含化学</w:t>
      </w:r>
      <w:r w:rsidRPr="00455F6E">
        <w:rPr>
          <w:rFonts w:ascii="华文细黑" w:eastAsia="华文细黑" w:hAnsi="华文细黑" w:hint="eastAsia"/>
          <w:sz w:val="20"/>
          <w:szCs w:val="20"/>
        </w:rPr>
        <w:t>原料药</w:t>
      </w:r>
      <w:r>
        <w:rPr>
          <w:rFonts w:ascii="华文细黑" w:eastAsia="华文细黑" w:hAnsi="华文细黑" w:hint="eastAsia"/>
          <w:sz w:val="20"/>
          <w:szCs w:val="20"/>
        </w:rPr>
        <w:t>和化学</w:t>
      </w:r>
      <w:r w:rsidRPr="00455F6E">
        <w:rPr>
          <w:rFonts w:ascii="华文细黑" w:eastAsia="华文细黑" w:hAnsi="华文细黑" w:hint="eastAsia"/>
          <w:sz w:val="20"/>
          <w:szCs w:val="20"/>
        </w:rPr>
        <w:t>制剂</w:t>
      </w:r>
      <w:r>
        <w:rPr>
          <w:rFonts w:ascii="华文细黑" w:eastAsia="华文细黑" w:hAnsi="华文细黑" w:hint="eastAsia"/>
          <w:sz w:val="20"/>
          <w:szCs w:val="20"/>
        </w:rPr>
        <w:t>，</w:t>
      </w:r>
      <w:r>
        <w:rPr>
          <w:rFonts w:ascii="华文细黑" w:eastAsia="华文细黑" w:hAnsi="华文细黑"/>
          <w:sz w:val="20"/>
          <w:szCs w:val="20"/>
        </w:rPr>
        <w:t>是国内药品领域</w:t>
      </w:r>
      <w:r w:rsidRPr="00683FF9">
        <w:rPr>
          <w:rFonts w:ascii="华文细黑" w:eastAsia="华文细黑" w:hAnsi="华文细黑" w:hint="eastAsia"/>
          <w:sz w:val="20"/>
          <w:szCs w:val="20"/>
        </w:rPr>
        <w:t>发展时间</w:t>
      </w:r>
      <w:r>
        <w:rPr>
          <w:rFonts w:ascii="华文细黑" w:eastAsia="华文细黑" w:hAnsi="华文细黑" w:hint="eastAsia"/>
          <w:sz w:val="20"/>
          <w:szCs w:val="20"/>
        </w:rPr>
        <w:t>较</w:t>
      </w:r>
      <w:r w:rsidRPr="00683FF9">
        <w:rPr>
          <w:rFonts w:ascii="华文细黑" w:eastAsia="华文细黑" w:hAnsi="华文细黑" w:hint="eastAsia"/>
          <w:sz w:val="20"/>
          <w:szCs w:val="20"/>
        </w:rPr>
        <w:t>长且规模较大</w:t>
      </w:r>
      <w:r>
        <w:rPr>
          <w:rFonts w:ascii="华文细黑" w:eastAsia="华文细黑" w:hAnsi="华文细黑" w:hint="eastAsia"/>
          <w:sz w:val="20"/>
          <w:szCs w:val="20"/>
        </w:rPr>
        <w:t>的</w:t>
      </w:r>
      <w:r>
        <w:rPr>
          <w:rFonts w:ascii="华文细黑" w:eastAsia="华文细黑" w:hAnsi="华文细黑"/>
          <w:sz w:val="20"/>
          <w:szCs w:val="20"/>
        </w:rPr>
        <w:t>细分行业</w:t>
      </w:r>
      <w:r>
        <w:rPr>
          <w:rFonts w:ascii="华文细黑" w:eastAsia="华文细黑" w:hAnsi="华文细黑" w:hint="eastAsia"/>
          <w:sz w:val="20"/>
          <w:szCs w:val="20"/>
        </w:rPr>
        <w:t>。</w:t>
      </w:r>
      <w:r w:rsidRPr="00683FF9">
        <w:rPr>
          <w:rFonts w:ascii="华文细黑" w:eastAsia="华文细黑" w:hAnsi="华文细黑" w:hint="eastAsia"/>
          <w:sz w:val="20"/>
          <w:szCs w:val="20"/>
        </w:rPr>
        <w:t>但长期以来，企业“多、小、散、乱”，药品质量参差不齐，价格战主导市场，仿制药是主流。“新医改”开始以来，尤其是2014年以来，随着政策的密集出台，</w:t>
      </w:r>
      <w:r>
        <w:rPr>
          <w:rFonts w:ascii="华文细黑" w:eastAsia="华文细黑" w:hAnsi="华文细黑" w:hint="eastAsia"/>
          <w:sz w:val="20"/>
          <w:szCs w:val="20"/>
        </w:rPr>
        <w:t>行业逐渐</w:t>
      </w:r>
      <w:r>
        <w:rPr>
          <w:rFonts w:ascii="华文细黑" w:eastAsia="华文细黑" w:hAnsi="华文细黑"/>
          <w:sz w:val="20"/>
          <w:szCs w:val="20"/>
        </w:rPr>
        <w:t>分化。</w:t>
      </w:r>
      <w:r w:rsidRPr="00683FF9">
        <w:rPr>
          <w:rFonts w:ascii="华文细黑" w:eastAsia="华文细黑" w:hAnsi="华文细黑" w:hint="eastAsia"/>
          <w:sz w:val="20"/>
          <w:szCs w:val="20"/>
        </w:rPr>
        <w:t>仿制药一致性评价推行，化学制药首当其中。</w:t>
      </w:r>
      <w:r>
        <w:rPr>
          <w:rFonts w:ascii="华文细黑" w:eastAsia="华文细黑" w:hAnsi="华文细黑"/>
          <w:sz w:val="20"/>
          <w:szCs w:val="20"/>
        </w:rPr>
        <w:t>如图</w:t>
      </w:r>
      <w:r w:rsidR="00D14C6C">
        <w:rPr>
          <w:rFonts w:ascii="华文细黑" w:eastAsia="华文细黑" w:hAnsi="华文细黑"/>
          <w:sz w:val="20"/>
          <w:szCs w:val="20"/>
        </w:rPr>
        <w:t>5</w:t>
      </w:r>
      <w:r w:rsidRPr="00013874">
        <w:rPr>
          <w:rFonts w:ascii="华文细黑" w:eastAsia="华文细黑" w:hAnsi="华文细黑"/>
          <w:sz w:val="20"/>
          <w:szCs w:val="20"/>
        </w:rPr>
        <w:t>-1-</w:t>
      </w:r>
      <w:r w:rsidR="008B0943">
        <w:rPr>
          <w:rFonts w:ascii="华文细黑" w:eastAsia="华文细黑" w:hAnsi="华文细黑"/>
          <w:sz w:val="20"/>
          <w:szCs w:val="20"/>
        </w:rPr>
        <w:t>5</w:t>
      </w:r>
      <w:r>
        <w:rPr>
          <w:rFonts w:ascii="华文细黑" w:eastAsia="华文细黑" w:hAnsi="华文细黑"/>
          <w:sz w:val="20"/>
          <w:szCs w:val="20"/>
        </w:rPr>
        <w:t>所示，</w:t>
      </w:r>
      <w:r w:rsidRPr="00E5148F">
        <w:rPr>
          <w:rFonts w:ascii="华文细黑" w:eastAsia="华文细黑" w:hAnsi="华文细黑" w:hint="eastAsia"/>
          <w:sz w:val="20"/>
          <w:szCs w:val="20"/>
        </w:rPr>
        <w:t>2009年~2018年，A股化学制药上市公司平均营收逐年增长。2017年及以前，平均净利润波动上升，但2018年出现了断崖式的下滑，下滑幅度远高于A股医药生物行业整体。</w:t>
      </w:r>
    </w:p>
    <w:p w14:paraId="41E13D56" w14:textId="77777777" w:rsidR="00117906" w:rsidRPr="00D1465E" w:rsidRDefault="00117906" w:rsidP="00117906">
      <w:pPr>
        <w:jc w:val="center"/>
        <w:rPr>
          <w:rFonts w:ascii="微软雅黑" w:eastAsia="微软雅黑" w:hAnsi="微软雅黑"/>
          <w:sz w:val="22"/>
          <w:szCs w:val="24"/>
        </w:rPr>
      </w:pPr>
      <w:r>
        <w:rPr>
          <w:noProof/>
        </w:rPr>
        <w:drawing>
          <wp:inline distT="0" distB="0" distL="0" distR="0" wp14:anchorId="1CBE7E87" wp14:editId="53016E66">
            <wp:extent cx="5274310" cy="2637155"/>
            <wp:effectExtent l="0" t="0" r="2540" b="10795"/>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78FADECF" w14:textId="77777777" w:rsidR="00117906" w:rsidRPr="00C24FBA" w:rsidRDefault="00117906" w:rsidP="00117906">
      <w:pPr>
        <w:wordWrap w:val="0"/>
        <w:spacing w:afterLines="100" w:after="312" w:line="0" w:lineRule="atLeast"/>
        <w:jc w:val="right"/>
        <w:rPr>
          <w:rFonts w:ascii="华文细黑" w:eastAsia="华文细黑" w:hAnsi="华文细黑"/>
          <w:i/>
          <w:sz w:val="18"/>
          <w:szCs w:val="18"/>
        </w:rPr>
      </w:pPr>
      <w:r w:rsidRPr="00C24FBA">
        <w:rPr>
          <w:rFonts w:ascii="华文细黑" w:eastAsia="华文细黑" w:hAnsi="华文细黑" w:hint="eastAsia"/>
          <w:i/>
          <w:sz w:val="18"/>
          <w:szCs w:val="18"/>
        </w:rPr>
        <w:t>制图：金融界上市公司研究院  数据来源：巨灵财经</w:t>
      </w:r>
    </w:p>
    <w:p w14:paraId="4B42B1D8" w14:textId="77777777" w:rsidR="00117906" w:rsidRPr="00F80430" w:rsidRDefault="00117906" w:rsidP="00117906">
      <w:pPr>
        <w:pStyle w:val="5"/>
        <w:spacing w:beforeLines="100" w:before="312" w:afterLines="50" w:after="156" w:line="380" w:lineRule="exact"/>
        <w:ind w:firstLineChars="200" w:firstLine="400"/>
        <w:rPr>
          <w:rFonts w:ascii="华文细黑" w:eastAsia="华文细黑" w:hAnsi="华文细黑"/>
          <w:sz w:val="20"/>
        </w:rPr>
      </w:pPr>
      <w:r w:rsidRPr="00F80430">
        <w:rPr>
          <w:rFonts w:ascii="华文细黑" w:eastAsia="华文细黑" w:hAnsi="华文细黑" w:hint="eastAsia"/>
          <w:sz w:val="20"/>
        </w:rPr>
        <w:t>生物制品</w:t>
      </w:r>
    </w:p>
    <w:p w14:paraId="58AD950B" w14:textId="72216336" w:rsidR="00117906" w:rsidRPr="00F80430" w:rsidRDefault="00117906" w:rsidP="00117906">
      <w:pPr>
        <w:widowControl/>
        <w:spacing w:afterLines="50" w:after="156" w:line="400" w:lineRule="exact"/>
        <w:ind w:firstLineChars="200" w:firstLine="400"/>
        <w:rPr>
          <w:rFonts w:ascii="华文细黑" w:eastAsia="华文细黑" w:hAnsi="华文细黑"/>
          <w:sz w:val="20"/>
          <w:szCs w:val="20"/>
        </w:rPr>
      </w:pPr>
      <w:r w:rsidRPr="00455F6E">
        <w:rPr>
          <w:rFonts w:ascii="华文细黑" w:eastAsia="华文细黑" w:hAnsi="华文细黑" w:hint="eastAsia"/>
          <w:sz w:val="20"/>
          <w:szCs w:val="20"/>
        </w:rPr>
        <w:t>生物制品指以微生物、寄生虫、动物毒素、生物组织作为起始材料，采用生物学工艺或分离纯化技术制备，并以生物学技术和分析技术控制中间产物和成品质量制成的生物活性制剂，包括</w:t>
      </w:r>
      <w:r w:rsidRPr="00455F6E">
        <w:rPr>
          <w:rFonts w:ascii="华文细黑" w:eastAsia="华文细黑" w:hAnsi="华文细黑" w:hint="eastAsia"/>
          <w:sz w:val="20"/>
          <w:szCs w:val="20"/>
        </w:rPr>
        <w:lastRenderedPageBreak/>
        <w:t>菌苗</w:t>
      </w:r>
      <w:r>
        <w:rPr>
          <w:rFonts w:ascii="华文细黑" w:eastAsia="华文细黑" w:hAnsi="华文细黑" w:hint="eastAsia"/>
          <w:sz w:val="20"/>
          <w:szCs w:val="20"/>
        </w:rPr>
        <w:t>、</w:t>
      </w:r>
      <w:r w:rsidRPr="00455F6E">
        <w:rPr>
          <w:rFonts w:ascii="华文细黑" w:eastAsia="华文细黑" w:hAnsi="华文细黑" w:hint="eastAsia"/>
          <w:sz w:val="20"/>
          <w:szCs w:val="20"/>
        </w:rPr>
        <w:t>疫苗</w:t>
      </w:r>
      <w:r>
        <w:rPr>
          <w:rFonts w:ascii="华文细黑" w:eastAsia="华文细黑" w:hAnsi="华文细黑" w:hint="eastAsia"/>
          <w:sz w:val="20"/>
          <w:szCs w:val="20"/>
        </w:rPr>
        <w:t>、</w:t>
      </w:r>
      <w:r w:rsidRPr="00455F6E">
        <w:rPr>
          <w:rFonts w:ascii="华文细黑" w:eastAsia="华文细黑" w:hAnsi="华文细黑" w:hint="eastAsia"/>
          <w:sz w:val="20"/>
          <w:szCs w:val="20"/>
        </w:rPr>
        <w:t>免疫血清</w:t>
      </w:r>
      <w:r>
        <w:rPr>
          <w:rFonts w:ascii="华文细黑" w:eastAsia="华文细黑" w:hAnsi="华文细黑" w:hint="eastAsia"/>
          <w:sz w:val="20"/>
          <w:szCs w:val="20"/>
        </w:rPr>
        <w:t>、</w:t>
      </w:r>
      <w:r w:rsidRPr="00455F6E">
        <w:rPr>
          <w:rFonts w:ascii="华文细黑" w:eastAsia="华文细黑" w:hAnsi="华文细黑" w:hint="eastAsia"/>
          <w:sz w:val="20"/>
          <w:szCs w:val="20"/>
        </w:rPr>
        <w:t>血液制品</w:t>
      </w:r>
      <w:r>
        <w:rPr>
          <w:rFonts w:ascii="华文细黑" w:eastAsia="华文细黑" w:hAnsi="华文细黑" w:hint="eastAsia"/>
          <w:sz w:val="20"/>
          <w:szCs w:val="20"/>
        </w:rPr>
        <w:t>、</w:t>
      </w:r>
      <w:r w:rsidRPr="00455F6E">
        <w:rPr>
          <w:rFonts w:ascii="华文细黑" w:eastAsia="华文细黑" w:hAnsi="华文细黑" w:hint="eastAsia"/>
          <w:sz w:val="20"/>
          <w:szCs w:val="20"/>
        </w:rPr>
        <w:t>抗原</w:t>
      </w:r>
      <w:r>
        <w:rPr>
          <w:rFonts w:ascii="华文细黑" w:eastAsia="华文细黑" w:hAnsi="华文细黑" w:hint="eastAsia"/>
          <w:sz w:val="20"/>
          <w:szCs w:val="20"/>
        </w:rPr>
        <w:t>、</w:t>
      </w:r>
      <w:r w:rsidRPr="00455F6E">
        <w:rPr>
          <w:rFonts w:ascii="华文细黑" w:eastAsia="华文细黑" w:hAnsi="华文细黑" w:hint="eastAsia"/>
          <w:sz w:val="20"/>
          <w:szCs w:val="20"/>
        </w:rPr>
        <w:t>单克隆抗体</w:t>
      </w:r>
      <w:r>
        <w:rPr>
          <w:rFonts w:ascii="华文细黑" w:eastAsia="华文细黑" w:hAnsi="华文细黑" w:hint="eastAsia"/>
          <w:sz w:val="20"/>
          <w:szCs w:val="20"/>
        </w:rPr>
        <w:t>、</w:t>
      </w:r>
      <w:r w:rsidRPr="00455F6E">
        <w:rPr>
          <w:rFonts w:ascii="华文细黑" w:eastAsia="华文细黑" w:hAnsi="华文细黑" w:hint="eastAsia"/>
          <w:sz w:val="20"/>
          <w:szCs w:val="20"/>
        </w:rPr>
        <w:t>DNA</w:t>
      </w:r>
      <w:r>
        <w:rPr>
          <w:rFonts w:ascii="华文细黑" w:eastAsia="华文细黑" w:hAnsi="华文细黑" w:hint="eastAsia"/>
          <w:sz w:val="20"/>
          <w:szCs w:val="20"/>
        </w:rPr>
        <w:t>重组产品、</w:t>
      </w:r>
      <w:r w:rsidRPr="00455F6E">
        <w:rPr>
          <w:rFonts w:ascii="华文细黑" w:eastAsia="华文细黑" w:hAnsi="华文细黑" w:hint="eastAsia"/>
          <w:sz w:val="20"/>
          <w:szCs w:val="20"/>
        </w:rPr>
        <w:t>体外免疫诊断制品等。</w:t>
      </w:r>
      <w:r>
        <w:rPr>
          <w:rFonts w:ascii="华文细黑" w:eastAsia="华文细黑" w:hAnsi="华文细黑" w:hint="eastAsia"/>
          <w:sz w:val="20"/>
          <w:szCs w:val="20"/>
        </w:rPr>
        <w:t>如</w:t>
      </w:r>
      <w:r>
        <w:rPr>
          <w:rFonts w:ascii="华文细黑" w:eastAsia="华文细黑" w:hAnsi="华文细黑"/>
          <w:sz w:val="20"/>
          <w:szCs w:val="20"/>
        </w:rPr>
        <w:t>图</w:t>
      </w:r>
      <w:r w:rsidR="00D14C6C">
        <w:rPr>
          <w:rFonts w:ascii="华文细黑" w:eastAsia="华文细黑" w:hAnsi="华文细黑"/>
          <w:sz w:val="20"/>
          <w:szCs w:val="20"/>
        </w:rPr>
        <w:t>5</w:t>
      </w:r>
      <w:r w:rsidRPr="00346E41">
        <w:rPr>
          <w:rFonts w:ascii="华文细黑" w:eastAsia="华文细黑" w:hAnsi="华文细黑"/>
          <w:sz w:val="20"/>
          <w:szCs w:val="20"/>
        </w:rPr>
        <w:t>-1-</w:t>
      </w:r>
      <w:r w:rsidR="008B0943">
        <w:rPr>
          <w:rFonts w:ascii="华文细黑" w:eastAsia="华文细黑" w:hAnsi="华文细黑"/>
          <w:sz w:val="20"/>
          <w:szCs w:val="20"/>
        </w:rPr>
        <w:t>6</w:t>
      </w:r>
      <w:r>
        <w:rPr>
          <w:rFonts w:ascii="华文细黑" w:eastAsia="华文细黑" w:hAnsi="华文细黑"/>
          <w:sz w:val="20"/>
          <w:szCs w:val="20"/>
        </w:rPr>
        <w:t>所示，</w:t>
      </w:r>
      <w:r>
        <w:rPr>
          <w:rFonts w:ascii="华文细黑" w:eastAsia="华文细黑" w:hAnsi="华文细黑" w:hint="eastAsia"/>
          <w:sz w:val="20"/>
          <w:szCs w:val="20"/>
        </w:rPr>
        <w:t>2009年~</w:t>
      </w:r>
      <w:r>
        <w:rPr>
          <w:rFonts w:ascii="华文细黑" w:eastAsia="华文细黑" w:hAnsi="华文细黑"/>
          <w:sz w:val="20"/>
          <w:szCs w:val="20"/>
        </w:rPr>
        <w:t>2018</w:t>
      </w:r>
      <w:r>
        <w:rPr>
          <w:rFonts w:ascii="华文细黑" w:eastAsia="华文细黑" w:hAnsi="华文细黑" w:hint="eastAsia"/>
          <w:sz w:val="20"/>
          <w:szCs w:val="20"/>
        </w:rPr>
        <w:t>年</w:t>
      </w:r>
      <w:r>
        <w:rPr>
          <w:rFonts w:ascii="华文细黑" w:eastAsia="华文细黑" w:hAnsi="华文细黑"/>
          <w:sz w:val="20"/>
          <w:szCs w:val="20"/>
        </w:rPr>
        <w:t>，</w:t>
      </w:r>
      <w:r>
        <w:rPr>
          <w:rFonts w:ascii="华文细黑" w:eastAsia="华文细黑" w:hAnsi="华文细黑" w:hint="eastAsia"/>
          <w:sz w:val="20"/>
          <w:szCs w:val="20"/>
        </w:rPr>
        <w:t>A股</w:t>
      </w:r>
      <w:r>
        <w:rPr>
          <w:rFonts w:ascii="华文细黑" w:eastAsia="华文细黑" w:hAnsi="华文细黑"/>
          <w:sz w:val="20"/>
          <w:szCs w:val="20"/>
        </w:rPr>
        <w:t>生物制品</w:t>
      </w:r>
      <w:r>
        <w:rPr>
          <w:rFonts w:ascii="华文细黑" w:eastAsia="华文细黑" w:hAnsi="华文细黑" w:hint="eastAsia"/>
          <w:sz w:val="20"/>
          <w:szCs w:val="20"/>
        </w:rPr>
        <w:t>上市公司平均营收</w:t>
      </w:r>
      <w:r>
        <w:rPr>
          <w:rFonts w:ascii="华文细黑" w:eastAsia="华文细黑" w:hAnsi="华文细黑"/>
          <w:sz w:val="20"/>
          <w:szCs w:val="20"/>
        </w:rPr>
        <w:t>保持较快</w:t>
      </w:r>
      <w:r>
        <w:rPr>
          <w:rFonts w:ascii="华文细黑" w:eastAsia="华文细黑" w:hAnsi="华文细黑" w:hint="eastAsia"/>
          <w:sz w:val="20"/>
          <w:szCs w:val="20"/>
        </w:rPr>
        <w:t>增长</w:t>
      </w:r>
      <w:r>
        <w:rPr>
          <w:rFonts w:ascii="华文细黑" w:eastAsia="华文细黑" w:hAnsi="华文细黑"/>
          <w:sz w:val="20"/>
          <w:szCs w:val="20"/>
        </w:rPr>
        <w:t>，尤其是近</w:t>
      </w:r>
      <w:r>
        <w:rPr>
          <w:rFonts w:ascii="华文细黑" w:eastAsia="华文细黑" w:hAnsi="华文细黑" w:hint="eastAsia"/>
          <w:sz w:val="20"/>
          <w:szCs w:val="20"/>
        </w:rPr>
        <w:t>两年</w:t>
      </w:r>
      <w:r>
        <w:rPr>
          <w:rFonts w:ascii="华文细黑" w:eastAsia="华文细黑" w:hAnsi="华文细黑"/>
          <w:sz w:val="20"/>
          <w:szCs w:val="20"/>
        </w:rPr>
        <w:t>，增速保持在</w:t>
      </w:r>
      <w:r>
        <w:rPr>
          <w:rFonts w:ascii="华文细黑" w:eastAsia="华文细黑" w:hAnsi="华文细黑" w:hint="eastAsia"/>
          <w:sz w:val="20"/>
          <w:szCs w:val="20"/>
        </w:rPr>
        <w:t>30</w:t>
      </w:r>
      <w:r>
        <w:rPr>
          <w:rFonts w:ascii="华文细黑" w:eastAsia="华文细黑" w:hAnsi="华文细黑"/>
          <w:sz w:val="20"/>
          <w:szCs w:val="20"/>
        </w:rPr>
        <w:t>%左右。</w:t>
      </w:r>
      <w:r>
        <w:rPr>
          <w:rFonts w:ascii="华文细黑" w:eastAsia="华文细黑" w:hAnsi="华文细黑" w:hint="eastAsia"/>
          <w:sz w:val="20"/>
          <w:szCs w:val="20"/>
        </w:rPr>
        <w:t>从</w:t>
      </w:r>
      <w:r>
        <w:rPr>
          <w:rFonts w:ascii="华文细黑" w:eastAsia="华文细黑" w:hAnsi="华文细黑"/>
          <w:sz w:val="20"/>
          <w:szCs w:val="20"/>
        </w:rPr>
        <w:t>平均</w:t>
      </w:r>
      <w:r>
        <w:rPr>
          <w:rFonts w:ascii="华文细黑" w:eastAsia="华文细黑" w:hAnsi="华文细黑" w:hint="eastAsia"/>
          <w:sz w:val="20"/>
          <w:szCs w:val="20"/>
        </w:rPr>
        <w:t>净利润</w:t>
      </w:r>
      <w:r>
        <w:rPr>
          <w:rFonts w:ascii="华文细黑" w:eastAsia="华文细黑" w:hAnsi="华文细黑"/>
          <w:sz w:val="20"/>
          <w:szCs w:val="20"/>
        </w:rPr>
        <w:t>来看，</w:t>
      </w:r>
      <w:r>
        <w:rPr>
          <w:rFonts w:ascii="华文细黑" w:eastAsia="华文细黑" w:hAnsi="华文细黑" w:hint="eastAsia"/>
          <w:sz w:val="20"/>
          <w:szCs w:val="20"/>
        </w:rPr>
        <w:t>2017年</w:t>
      </w:r>
      <w:r>
        <w:rPr>
          <w:rFonts w:ascii="华文细黑" w:eastAsia="华文细黑" w:hAnsi="华文细黑"/>
          <w:sz w:val="20"/>
          <w:szCs w:val="20"/>
        </w:rPr>
        <w:t>以前波动上升，2018</w:t>
      </w:r>
      <w:r>
        <w:rPr>
          <w:rFonts w:ascii="华文细黑" w:eastAsia="华文细黑" w:hAnsi="华文细黑" w:hint="eastAsia"/>
          <w:sz w:val="20"/>
          <w:szCs w:val="20"/>
        </w:rPr>
        <w:t>年</w:t>
      </w:r>
      <w:r>
        <w:rPr>
          <w:rFonts w:ascii="华文细黑" w:eastAsia="华文细黑" w:hAnsi="华文细黑"/>
          <w:sz w:val="20"/>
          <w:szCs w:val="20"/>
        </w:rPr>
        <w:t>出现下滑</w:t>
      </w:r>
      <w:r>
        <w:rPr>
          <w:rFonts w:ascii="华文细黑" w:eastAsia="华文细黑" w:hAnsi="华文细黑" w:hint="eastAsia"/>
          <w:sz w:val="20"/>
          <w:szCs w:val="20"/>
        </w:rPr>
        <w:t>。分析来看</w:t>
      </w:r>
      <w:r>
        <w:rPr>
          <w:rFonts w:ascii="华文细黑" w:eastAsia="华文细黑" w:hAnsi="华文细黑"/>
          <w:sz w:val="20"/>
          <w:szCs w:val="20"/>
        </w:rPr>
        <w:t>，</w:t>
      </w:r>
      <w:r w:rsidRPr="00CE5C46">
        <w:rPr>
          <w:rFonts w:ascii="华文细黑" w:eastAsia="华文细黑" w:hAnsi="华文细黑" w:hint="eastAsia"/>
          <w:sz w:val="20"/>
          <w:szCs w:val="20"/>
        </w:rPr>
        <w:t>“两票制”</w:t>
      </w:r>
      <w:r>
        <w:rPr>
          <w:rFonts w:ascii="华文细黑" w:eastAsia="华文细黑" w:hAnsi="华文细黑" w:hint="eastAsia"/>
          <w:sz w:val="20"/>
          <w:szCs w:val="20"/>
        </w:rPr>
        <w:t>在2018年</w:t>
      </w:r>
      <w:r>
        <w:rPr>
          <w:rFonts w:ascii="华文细黑" w:eastAsia="华文细黑" w:hAnsi="华文细黑"/>
          <w:sz w:val="20"/>
          <w:szCs w:val="20"/>
        </w:rPr>
        <w:t>全面铺开，</w:t>
      </w:r>
      <w:r w:rsidRPr="00CE5C46">
        <w:rPr>
          <w:rFonts w:ascii="华文细黑" w:eastAsia="华文细黑" w:hAnsi="华文细黑" w:hint="eastAsia"/>
          <w:sz w:val="20"/>
          <w:szCs w:val="20"/>
        </w:rPr>
        <w:t>血制品受</w:t>
      </w:r>
      <w:r>
        <w:rPr>
          <w:rFonts w:ascii="华文细黑" w:eastAsia="华文细黑" w:hAnsi="华文细黑" w:hint="eastAsia"/>
          <w:sz w:val="20"/>
          <w:szCs w:val="20"/>
        </w:rPr>
        <w:t>影响较大是</w:t>
      </w:r>
      <w:r>
        <w:rPr>
          <w:rFonts w:ascii="华文细黑" w:eastAsia="华文细黑" w:hAnsi="华文细黑"/>
          <w:sz w:val="20"/>
          <w:szCs w:val="20"/>
        </w:rPr>
        <w:t>原因之一</w:t>
      </w:r>
      <w:r>
        <w:rPr>
          <w:rFonts w:ascii="华文细黑" w:eastAsia="华文细黑" w:hAnsi="华文细黑" w:hint="eastAsia"/>
          <w:sz w:val="20"/>
          <w:szCs w:val="20"/>
        </w:rPr>
        <w:t>，疫苗事件</w:t>
      </w:r>
      <w:r>
        <w:rPr>
          <w:rFonts w:ascii="华文细黑" w:eastAsia="华文细黑" w:hAnsi="华文细黑"/>
          <w:sz w:val="20"/>
          <w:szCs w:val="20"/>
        </w:rPr>
        <w:t>对行业影响也较大</w:t>
      </w:r>
      <w:r>
        <w:rPr>
          <w:rFonts w:ascii="华文细黑" w:eastAsia="华文细黑" w:hAnsi="华文细黑" w:hint="eastAsia"/>
          <w:sz w:val="20"/>
          <w:szCs w:val="20"/>
        </w:rPr>
        <w:t>。疫苗安全</w:t>
      </w:r>
      <w:r>
        <w:rPr>
          <w:rFonts w:ascii="华文细黑" w:eastAsia="华文细黑" w:hAnsi="华文细黑"/>
          <w:sz w:val="20"/>
          <w:szCs w:val="20"/>
        </w:rPr>
        <w:t>关系甚广，</w:t>
      </w:r>
      <w:r>
        <w:rPr>
          <w:rFonts w:ascii="华文细黑" w:eastAsia="华文细黑" w:hAnsi="华文细黑" w:hint="eastAsia"/>
          <w:sz w:val="20"/>
          <w:szCs w:val="20"/>
        </w:rPr>
        <w:t>2019年</w:t>
      </w:r>
      <w:r>
        <w:rPr>
          <w:rFonts w:ascii="华文细黑" w:eastAsia="华文细黑" w:hAnsi="华文细黑"/>
          <w:sz w:val="20"/>
          <w:szCs w:val="20"/>
        </w:rPr>
        <w:t>我国首部《疫苗管理法》出台，将进一步规范行业发展。</w:t>
      </w:r>
      <w:r>
        <w:rPr>
          <w:rFonts w:ascii="华文细黑" w:eastAsia="华文细黑" w:hAnsi="华文细黑" w:hint="eastAsia"/>
          <w:sz w:val="20"/>
          <w:szCs w:val="20"/>
        </w:rPr>
        <w:t>不过</w:t>
      </w:r>
      <w:r>
        <w:rPr>
          <w:rFonts w:ascii="华文细黑" w:eastAsia="华文细黑" w:hAnsi="华文细黑"/>
          <w:sz w:val="20"/>
          <w:szCs w:val="20"/>
        </w:rPr>
        <w:t>在技术和工艺方面，国内企业还需努力。</w:t>
      </w:r>
      <w:r w:rsidRPr="00F80430">
        <w:rPr>
          <w:rFonts w:ascii="华文细黑" w:eastAsia="华文细黑" w:hAnsi="华文细黑" w:hint="eastAsia"/>
          <w:sz w:val="20"/>
          <w:szCs w:val="20"/>
        </w:rPr>
        <w:t>据业内人士介绍，目前我国疫苗工艺与国际先进水平大概相差20年。</w:t>
      </w:r>
    </w:p>
    <w:p w14:paraId="163B9E37" w14:textId="77777777" w:rsidR="00117906" w:rsidRPr="00D1465E" w:rsidRDefault="00117906" w:rsidP="00117906">
      <w:pPr>
        <w:jc w:val="center"/>
        <w:rPr>
          <w:rFonts w:ascii="微软雅黑" w:eastAsia="微软雅黑" w:hAnsi="微软雅黑"/>
          <w:sz w:val="22"/>
          <w:szCs w:val="24"/>
        </w:rPr>
      </w:pPr>
      <w:r>
        <w:rPr>
          <w:noProof/>
        </w:rPr>
        <w:drawing>
          <wp:inline distT="0" distB="0" distL="0" distR="0" wp14:anchorId="129A261E" wp14:editId="050141A0">
            <wp:extent cx="5274310" cy="2637155"/>
            <wp:effectExtent l="0" t="0" r="2540" b="10795"/>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083167F2" w14:textId="77777777" w:rsidR="00117906" w:rsidRDefault="00117906" w:rsidP="00117906">
      <w:pPr>
        <w:wordWrap w:val="0"/>
        <w:spacing w:afterLines="100" w:after="312" w:line="0" w:lineRule="atLeast"/>
        <w:jc w:val="right"/>
        <w:rPr>
          <w:rFonts w:ascii="华文细黑" w:eastAsia="华文细黑" w:hAnsi="华文细黑"/>
          <w:i/>
          <w:sz w:val="18"/>
          <w:szCs w:val="18"/>
        </w:rPr>
      </w:pPr>
      <w:r w:rsidRPr="00F3079E">
        <w:rPr>
          <w:rFonts w:ascii="华文细黑" w:eastAsia="华文细黑" w:hAnsi="华文细黑" w:hint="eastAsia"/>
          <w:i/>
          <w:sz w:val="18"/>
          <w:szCs w:val="18"/>
        </w:rPr>
        <w:t>制图：金融界上市公司研究院  数据来源：巨灵财经</w:t>
      </w:r>
    </w:p>
    <w:p w14:paraId="6A6D58B9" w14:textId="03A71F46" w:rsidR="00117906" w:rsidRPr="00F80430" w:rsidRDefault="00117906" w:rsidP="00117906">
      <w:pPr>
        <w:widowControl/>
        <w:spacing w:afterLines="50" w:after="156" w:line="400" w:lineRule="exact"/>
        <w:ind w:firstLineChars="200" w:firstLine="400"/>
        <w:rPr>
          <w:rFonts w:ascii="华文细黑" w:eastAsia="华文细黑" w:hAnsi="华文细黑"/>
          <w:sz w:val="20"/>
          <w:szCs w:val="20"/>
        </w:rPr>
      </w:pPr>
      <w:r w:rsidRPr="00F80430">
        <w:rPr>
          <w:rFonts w:ascii="华文细黑" w:eastAsia="华文细黑" w:hAnsi="华文细黑" w:hint="eastAsia"/>
          <w:sz w:val="20"/>
          <w:szCs w:val="20"/>
        </w:rPr>
        <w:t>另外，</w:t>
      </w:r>
      <w:r>
        <w:rPr>
          <w:rFonts w:ascii="华文细黑" w:eastAsia="华文细黑" w:hAnsi="华文细黑" w:hint="eastAsia"/>
          <w:sz w:val="20"/>
          <w:szCs w:val="20"/>
        </w:rPr>
        <w:t>我国</w:t>
      </w:r>
      <w:r w:rsidRPr="00F80430">
        <w:rPr>
          <w:rFonts w:ascii="华文细黑" w:eastAsia="华文细黑" w:hAnsi="华文细黑" w:hint="eastAsia"/>
          <w:sz w:val="20"/>
          <w:szCs w:val="20"/>
        </w:rPr>
        <w:t>生物类似药</w:t>
      </w:r>
      <w:r w:rsidR="008D1DE3">
        <w:rPr>
          <w:rFonts w:ascii="华文细黑" w:eastAsia="华文细黑" w:hAnsi="华文细黑" w:hint="eastAsia"/>
          <w:sz w:val="20"/>
          <w:szCs w:val="20"/>
        </w:rPr>
        <w:t>（</w:t>
      </w:r>
      <w:r w:rsidR="008D1DE3" w:rsidRPr="008D1DE3">
        <w:rPr>
          <w:rFonts w:ascii="华文细黑" w:eastAsia="华文细黑" w:hAnsi="华文细黑" w:hint="eastAsia"/>
          <w:sz w:val="20"/>
          <w:szCs w:val="20"/>
        </w:rPr>
        <w:t>指在质量、安全性和有效性方面与已获准注册的原研药具有相似性的治疗用生物制品</w:t>
      </w:r>
      <w:r w:rsidR="008D1DE3">
        <w:rPr>
          <w:rFonts w:ascii="华文细黑" w:eastAsia="华文细黑" w:hAnsi="华文细黑" w:hint="eastAsia"/>
          <w:sz w:val="20"/>
          <w:szCs w:val="20"/>
        </w:rPr>
        <w:t>）</w:t>
      </w:r>
      <w:r w:rsidRPr="00F80430">
        <w:rPr>
          <w:rFonts w:ascii="华文细黑" w:eastAsia="华文细黑" w:hAnsi="华文细黑" w:hint="eastAsia"/>
          <w:sz w:val="20"/>
          <w:szCs w:val="20"/>
        </w:rPr>
        <w:t>逐渐发展。目前，包括复宏汉霖、神州细胞工程、信达生物、百泰生物、嘉和生物、百奥泰等在内的企业均有产品进入临床Ⅲ期。其中，复宏汉霖研发生产的国内首个生物类似药——汉利康®已经正式上市。随着港交所上市制度改革和科创板的开板，不少生物科技企业拟借助资本市场实现进一步发展，如康希诺生物、复宏汉霖、泽璟制药、百奥泰等已经或者正准备在港交所或科创板上市。</w:t>
      </w:r>
    </w:p>
    <w:p w14:paraId="7FF198AE" w14:textId="77777777" w:rsidR="00117906" w:rsidRPr="00CE5C46" w:rsidRDefault="00117906" w:rsidP="00117906">
      <w:pPr>
        <w:pStyle w:val="5"/>
        <w:spacing w:beforeLines="100" w:before="312" w:afterLines="50" w:after="156" w:line="380" w:lineRule="exact"/>
        <w:ind w:firstLineChars="200" w:firstLine="400"/>
        <w:rPr>
          <w:rFonts w:ascii="华文细黑" w:eastAsia="华文细黑" w:hAnsi="华文细黑"/>
          <w:sz w:val="20"/>
        </w:rPr>
      </w:pPr>
      <w:r w:rsidRPr="00CE5C46">
        <w:rPr>
          <w:rFonts w:ascii="华文细黑" w:eastAsia="华文细黑" w:hAnsi="华文细黑" w:hint="eastAsia"/>
          <w:sz w:val="20"/>
        </w:rPr>
        <w:t>中药</w:t>
      </w:r>
    </w:p>
    <w:p w14:paraId="727B457E" w14:textId="3184EBEF" w:rsidR="00117906" w:rsidRDefault="00117906" w:rsidP="00117906">
      <w:pPr>
        <w:widowControl/>
        <w:spacing w:afterLines="50" w:after="156" w:line="400" w:lineRule="exact"/>
        <w:ind w:firstLineChars="200" w:firstLine="400"/>
        <w:rPr>
          <w:rFonts w:ascii="华文细黑" w:eastAsia="华文细黑" w:hAnsi="华文细黑"/>
          <w:sz w:val="20"/>
          <w:szCs w:val="20"/>
        </w:rPr>
      </w:pPr>
      <w:r w:rsidRPr="00346E41">
        <w:rPr>
          <w:rFonts w:ascii="华文细黑" w:eastAsia="华文细黑" w:hAnsi="华文细黑" w:hint="eastAsia"/>
          <w:sz w:val="20"/>
          <w:szCs w:val="20"/>
        </w:rPr>
        <w:t>在我国，中药不仅是医药行业的重要组成部分，也是中华民族几千年的文明传承。近年来，国家曾先后颁布《中医药发展“十三五”规划》、《“健康中国2030”规划纲要》等纲领性文件，支持中医药产业发展。如图</w:t>
      </w:r>
      <w:r w:rsidR="00D14C6C">
        <w:rPr>
          <w:rFonts w:ascii="华文细黑" w:eastAsia="华文细黑" w:hAnsi="华文细黑"/>
          <w:sz w:val="20"/>
          <w:szCs w:val="20"/>
        </w:rPr>
        <w:t>5</w:t>
      </w:r>
      <w:r w:rsidRPr="00346E41">
        <w:rPr>
          <w:rFonts w:ascii="华文细黑" w:eastAsia="华文细黑" w:hAnsi="华文细黑" w:hint="eastAsia"/>
          <w:sz w:val="20"/>
          <w:szCs w:val="20"/>
        </w:rPr>
        <w:t>-1-</w:t>
      </w:r>
      <w:r w:rsidR="008B0943">
        <w:rPr>
          <w:rFonts w:ascii="华文细黑" w:eastAsia="华文细黑" w:hAnsi="华文细黑"/>
          <w:sz w:val="20"/>
          <w:szCs w:val="20"/>
        </w:rPr>
        <w:t>7</w:t>
      </w:r>
      <w:r w:rsidRPr="00346E41">
        <w:rPr>
          <w:rFonts w:ascii="华文细黑" w:eastAsia="华文细黑" w:hAnsi="华文细黑" w:hint="eastAsia"/>
          <w:sz w:val="20"/>
          <w:szCs w:val="20"/>
        </w:rPr>
        <w:t>所示，近10年来，A股中药板块上市公司平均营收一直以相对稳定的速度增长，平均净利润在2017年以前逐年增长，</w:t>
      </w:r>
      <w:r>
        <w:rPr>
          <w:rFonts w:ascii="华文细黑" w:eastAsia="华文细黑" w:hAnsi="华文细黑" w:hint="eastAsia"/>
          <w:sz w:val="20"/>
          <w:szCs w:val="20"/>
        </w:rPr>
        <w:t>受</w:t>
      </w:r>
      <w:r w:rsidRPr="00346E41">
        <w:rPr>
          <w:rFonts w:ascii="华文细黑" w:eastAsia="华文细黑" w:hAnsi="华文细黑" w:hint="eastAsia"/>
          <w:sz w:val="20"/>
          <w:szCs w:val="20"/>
        </w:rPr>
        <w:t>经济增速放缓</w:t>
      </w:r>
      <w:r>
        <w:rPr>
          <w:rFonts w:ascii="华文细黑" w:eastAsia="华文细黑" w:hAnsi="华文细黑" w:hint="eastAsia"/>
          <w:sz w:val="20"/>
          <w:szCs w:val="20"/>
        </w:rPr>
        <w:t>、医保控费</w:t>
      </w:r>
      <w:r>
        <w:rPr>
          <w:rFonts w:ascii="华文细黑" w:eastAsia="华文细黑" w:hAnsi="华文细黑"/>
          <w:sz w:val="20"/>
          <w:szCs w:val="20"/>
        </w:rPr>
        <w:t>推进等影响</w:t>
      </w:r>
      <w:r w:rsidRPr="00346E41">
        <w:rPr>
          <w:rFonts w:ascii="华文细黑" w:eastAsia="华文细黑" w:hAnsi="华文细黑" w:hint="eastAsia"/>
          <w:sz w:val="20"/>
          <w:szCs w:val="20"/>
        </w:rPr>
        <w:t>，2018年出现下滑。</w:t>
      </w:r>
      <w:r>
        <w:rPr>
          <w:rFonts w:ascii="华文细黑" w:eastAsia="华文细黑" w:hAnsi="华文细黑" w:hint="eastAsia"/>
          <w:sz w:val="20"/>
          <w:szCs w:val="20"/>
        </w:rPr>
        <w:t>另外</w:t>
      </w:r>
      <w:r w:rsidRPr="00346E41">
        <w:rPr>
          <w:rFonts w:ascii="华文细黑" w:eastAsia="华文细黑" w:hAnsi="华文细黑" w:hint="eastAsia"/>
          <w:sz w:val="20"/>
          <w:szCs w:val="20"/>
        </w:rPr>
        <w:t>，</w:t>
      </w:r>
      <w:r>
        <w:rPr>
          <w:rFonts w:ascii="华文细黑" w:eastAsia="华文细黑" w:hAnsi="华文细黑" w:hint="eastAsia"/>
          <w:sz w:val="20"/>
          <w:szCs w:val="20"/>
        </w:rPr>
        <w:t>如何“</w:t>
      </w:r>
      <w:r w:rsidRPr="00346E41">
        <w:rPr>
          <w:rFonts w:ascii="华文细黑" w:eastAsia="华文细黑" w:hAnsi="华文细黑" w:hint="eastAsia"/>
          <w:sz w:val="20"/>
          <w:szCs w:val="20"/>
        </w:rPr>
        <w:t>走出国门</w:t>
      </w:r>
      <w:r>
        <w:rPr>
          <w:rFonts w:ascii="华文细黑" w:eastAsia="华文细黑" w:hAnsi="华文细黑" w:hint="eastAsia"/>
          <w:sz w:val="20"/>
          <w:szCs w:val="20"/>
        </w:rPr>
        <w:t>”</w:t>
      </w:r>
      <w:r w:rsidRPr="00346E41">
        <w:rPr>
          <w:rFonts w:ascii="华文细黑" w:eastAsia="华文细黑" w:hAnsi="华文细黑" w:hint="eastAsia"/>
          <w:sz w:val="20"/>
          <w:szCs w:val="20"/>
        </w:rPr>
        <w:t>一直</w:t>
      </w:r>
      <w:r>
        <w:rPr>
          <w:rFonts w:ascii="华文细黑" w:eastAsia="华文细黑" w:hAnsi="华文细黑" w:hint="eastAsia"/>
          <w:sz w:val="20"/>
          <w:szCs w:val="20"/>
        </w:rPr>
        <w:t>是</w:t>
      </w:r>
      <w:r>
        <w:rPr>
          <w:rFonts w:ascii="华文细黑" w:eastAsia="华文细黑" w:hAnsi="华文细黑"/>
          <w:sz w:val="20"/>
          <w:szCs w:val="20"/>
        </w:rPr>
        <w:t>摆在众多</w:t>
      </w:r>
      <w:r w:rsidRPr="00BB05DB">
        <w:rPr>
          <w:rFonts w:ascii="华文细黑" w:eastAsia="华文细黑" w:hAnsi="华文细黑" w:hint="eastAsia"/>
          <w:sz w:val="20"/>
          <w:szCs w:val="20"/>
        </w:rPr>
        <w:t>中药</w:t>
      </w:r>
      <w:r>
        <w:rPr>
          <w:rFonts w:ascii="华文细黑" w:eastAsia="华文细黑" w:hAnsi="华文细黑" w:hint="eastAsia"/>
          <w:sz w:val="20"/>
          <w:szCs w:val="20"/>
        </w:rPr>
        <w:t>企业面前</w:t>
      </w:r>
      <w:r>
        <w:rPr>
          <w:rFonts w:ascii="华文细黑" w:eastAsia="华文细黑" w:hAnsi="华文细黑"/>
          <w:sz w:val="20"/>
          <w:szCs w:val="20"/>
        </w:rPr>
        <w:t>的</w:t>
      </w:r>
      <w:r>
        <w:rPr>
          <w:rFonts w:ascii="华文细黑" w:eastAsia="华文细黑" w:hAnsi="华文细黑" w:hint="eastAsia"/>
          <w:sz w:val="20"/>
          <w:szCs w:val="20"/>
        </w:rPr>
        <w:t>重要</w:t>
      </w:r>
      <w:r>
        <w:rPr>
          <w:rFonts w:ascii="华文细黑" w:eastAsia="华文细黑" w:hAnsi="华文细黑"/>
          <w:sz w:val="20"/>
          <w:szCs w:val="20"/>
        </w:rPr>
        <w:t>课题</w:t>
      </w:r>
      <w:r w:rsidRPr="00346E41">
        <w:rPr>
          <w:rFonts w:ascii="华文细黑" w:eastAsia="华文细黑" w:hAnsi="华文细黑" w:hint="eastAsia"/>
          <w:sz w:val="20"/>
          <w:szCs w:val="20"/>
        </w:rPr>
        <w:t>。</w:t>
      </w:r>
    </w:p>
    <w:p w14:paraId="7E25DD65" w14:textId="77777777" w:rsidR="00117906" w:rsidRPr="00D1465E" w:rsidRDefault="00117906" w:rsidP="00117906">
      <w:pPr>
        <w:jc w:val="center"/>
        <w:rPr>
          <w:rFonts w:ascii="微软雅黑" w:eastAsia="微软雅黑" w:hAnsi="微软雅黑"/>
          <w:sz w:val="22"/>
          <w:szCs w:val="24"/>
        </w:rPr>
      </w:pPr>
      <w:r>
        <w:rPr>
          <w:noProof/>
        </w:rPr>
        <w:lastRenderedPageBreak/>
        <w:drawing>
          <wp:inline distT="0" distB="0" distL="0" distR="0" wp14:anchorId="41DC0909" wp14:editId="6BA28315">
            <wp:extent cx="5274310" cy="2628000"/>
            <wp:effectExtent l="0" t="0" r="2540" b="1270"/>
            <wp:docPr id="32"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0DAB57D1" w14:textId="77777777" w:rsidR="00117906" w:rsidRDefault="00117906" w:rsidP="00117906">
      <w:pPr>
        <w:wordWrap w:val="0"/>
        <w:spacing w:afterLines="100" w:after="312" w:line="0" w:lineRule="atLeast"/>
        <w:jc w:val="right"/>
        <w:rPr>
          <w:rFonts w:ascii="华文细黑" w:eastAsia="华文细黑" w:hAnsi="华文细黑"/>
          <w:i/>
          <w:sz w:val="18"/>
          <w:szCs w:val="18"/>
        </w:rPr>
      </w:pPr>
      <w:r w:rsidRPr="00346E41">
        <w:rPr>
          <w:rFonts w:ascii="华文细黑" w:eastAsia="华文细黑" w:hAnsi="华文细黑" w:hint="eastAsia"/>
          <w:i/>
          <w:sz w:val="18"/>
          <w:szCs w:val="18"/>
        </w:rPr>
        <w:t>制图：金融界上市公司研究院  数据来源：巨灵财经</w:t>
      </w:r>
    </w:p>
    <w:p w14:paraId="0154A49A" w14:textId="77777777" w:rsidR="00117906" w:rsidRPr="00974B7C" w:rsidRDefault="00117906" w:rsidP="00117906">
      <w:pPr>
        <w:pStyle w:val="5"/>
        <w:spacing w:beforeLines="100" w:before="312" w:afterLines="50" w:after="156" w:line="380" w:lineRule="exact"/>
        <w:ind w:firstLineChars="200" w:firstLine="400"/>
        <w:rPr>
          <w:rFonts w:ascii="华文细黑" w:eastAsia="华文细黑" w:hAnsi="华文细黑"/>
          <w:sz w:val="20"/>
        </w:rPr>
      </w:pPr>
      <w:r w:rsidRPr="00974B7C">
        <w:rPr>
          <w:rFonts w:ascii="华文细黑" w:eastAsia="华文细黑" w:hAnsi="华文细黑" w:hint="eastAsia"/>
          <w:sz w:val="20"/>
        </w:rPr>
        <w:t>医疗器械</w:t>
      </w:r>
    </w:p>
    <w:p w14:paraId="273B59D9" w14:textId="0E345C03" w:rsidR="00117906" w:rsidRDefault="00117906" w:rsidP="00117906">
      <w:pPr>
        <w:widowControl/>
        <w:spacing w:afterLines="50" w:after="156" w:line="400" w:lineRule="exact"/>
        <w:ind w:firstLineChars="200" w:firstLine="400"/>
        <w:rPr>
          <w:rFonts w:ascii="华文细黑" w:eastAsia="华文细黑" w:hAnsi="华文细黑"/>
          <w:sz w:val="20"/>
          <w:szCs w:val="20"/>
        </w:rPr>
      </w:pPr>
      <w:r w:rsidRPr="00A85035">
        <w:rPr>
          <w:rFonts w:ascii="华文细黑" w:eastAsia="华文细黑" w:hAnsi="华文细黑" w:hint="eastAsia"/>
          <w:sz w:val="20"/>
          <w:szCs w:val="20"/>
        </w:rPr>
        <w:t>医疗器械是直接或者间接用于人体的仪器、设备、器具、体外诊断试剂及校准物、材料以及其他类似或者相关的物品</w:t>
      </w:r>
      <w:r>
        <w:rPr>
          <w:rFonts w:ascii="华文细黑" w:eastAsia="华文细黑" w:hAnsi="华文细黑" w:hint="eastAsia"/>
          <w:sz w:val="20"/>
          <w:szCs w:val="20"/>
        </w:rPr>
        <w:t>，</w:t>
      </w:r>
      <w:r>
        <w:rPr>
          <w:rFonts w:ascii="华文细黑" w:eastAsia="华文细黑" w:hAnsi="华文细黑"/>
          <w:sz w:val="20"/>
          <w:szCs w:val="20"/>
        </w:rPr>
        <w:t>包括</w:t>
      </w:r>
      <w:r>
        <w:rPr>
          <w:rFonts w:ascii="华文细黑" w:eastAsia="华文细黑" w:hAnsi="华文细黑" w:hint="eastAsia"/>
          <w:sz w:val="20"/>
          <w:szCs w:val="20"/>
        </w:rPr>
        <w:t>医疗影像设备及体外</w:t>
      </w:r>
      <w:r>
        <w:rPr>
          <w:rFonts w:ascii="华文细黑" w:eastAsia="华文细黑" w:hAnsi="华文细黑"/>
          <w:sz w:val="20"/>
          <w:szCs w:val="20"/>
        </w:rPr>
        <w:t>诊断试剂</w:t>
      </w:r>
      <w:r>
        <w:rPr>
          <w:rFonts w:ascii="华文细黑" w:eastAsia="华文细黑" w:hAnsi="华文细黑" w:hint="eastAsia"/>
          <w:sz w:val="20"/>
          <w:szCs w:val="20"/>
        </w:rPr>
        <w:t>等</w:t>
      </w:r>
      <w:r>
        <w:rPr>
          <w:rFonts w:ascii="华文细黑" w:eastAsia="华文细黑" w:hAnsi="华文细黑"/>
          <w:sz w:val="20"/>
          <w:szCs w:val="20"/>
        </w:rPr>
        <w:t>。</w:t>
      </w:r>
      <w:r w:rsidRPr="00BB05DB">
        <w:rPr>
          <w:rFonts w:ascii="华文细黑" w:eastAsia="华文细黑" w:hAnsi="华文细黑" w:hint="eastAsia"/>
          <w:sz w:val="20"/>
          <w:szCs w:val="20"/>
        </w:rPr>
        <w:t>我国医疗器械起步较晚，发展严重落后于药品，目前规模在整个行业中占比较低。</w:t>
      </w:r>
      <w:r w:rsidRPr="00184D61">
        <w:rPr>
          <w:rFonts w:ascii="华文细黑" w:eastAsia="华文细黑" w:hAnsi="华文细黑" w:hint="eastAsia"/>
          <w:sz w:val="20"/>
          <w:szCs w:val="20"/>
        </w:rPr>
        <w:t>如图</w:t>
      </w:r>
      <w:r w:rsidR="00D14C6C">
        <w:rPr>
          <w:rFonts w:ascii="华文细黑" w:eastAsia="华文细黑" w:hAnsi="华文细黑"/>
          <w:sz w:val="20"/>
          <w:szCs w:val="20"/>
        </w:rPr>
        <w:t>5</w:t>
      </w:r>
      <w:r w:rsidRPr="00184D61">
        <w:rPr>
          <w:rFonts w:ascii="华文细黑" w:eastAsia="华文细黑" w:hAnsi="华文细黑"/>
          <w:sz w:val="20"/>
          <w:szCs w:val="20"/>
        </w:rPr>
        <w:t>-1-</w:t>
      </w:r>
      <w:r w:rsidR="008B0943">
        <w:rPr>
          <w:rFonts w:ascii="华文细黑" w:eastAsia="华文细黑" w:hAnsi="华文细黑"/>
          <w:sz w:val="20"/>
          <w:szCs w:val="20"/>
        </w:rPr>
        <w:t>8</w:t>
      </w:r>
      <w:r w:rsidRPr="00184D61">
        <w:rPr>
          <w:rFonts w:ascii="华文细黑" w:eastAsia="华文细黑" w:hAnsi="华文细黑" w:hint="eastAsia"/>
          <w:sz w:val="20"/>
          <w:szCs w:val="20"/>
        </w:rPr>
        <w:t>所示，2009年~2018年，A股医疗器械上市公司平均营收和平均净利润逐年增加，从增速来看，波动均较大。我国高端医疗器械市场长期被国外品牌垄断</w:t>
      </w:r>
      <w:r>
        <w:rPr>
          <w:rFonts w:ascii="华文细黑" w:eastAsia="华文细黑" w:hAnsi="华文细黑" w:hint="eastAsia"/>
          <w:sz w:val="20"/>
          <w:szCs w:val="20"/>
        </w:rPr>
        <w:t>，</w:t>
      </w:r>
      <w:r w:rsidRPr="00184D61">
        <w:rPr>
          <w:rFonts w:ascii="华文细黑" w:eastAsia="华文细黑" w:hAnsi="华文细黑" w:hint="eastAsia"/>
          <w:sz w:val="20"/>
          <w:szCs w:val="20"/>
        </w:rPr>
        <w:t>近年来</w:t>
      </w:r>
      <w:r>
        <w:rPr>
          <w:rFonts w:ascii="华文细黑" w:eastAsia="华文细黑" w:hAnsi="华文细黑" w:hint="eastAsia"/>
          <w:sz w:val="20"/>
          <w:szCs w:val="20"/>
        </w:rPr>
        <w:t>在</w:t>
      </w:r>
      <w:r>
        <w:rPr>
          <w:rFonts w:ascii="华文细黑" w:eastAsia="华文细黑" w:hAnsi="华文细黑"/>
          <w:sz w:val="20"/>
          <w:szCs w:val="20"/>
        </w:rPr>
        <w:t>政策等的多方支持下</w:t>
      </w:r>
      <w:r>
        <w:rPr>
          <w:rFonts w:ascii="华文细黑" w:eastAsia="华文细黑" w:hAnsi="华文细黑" w:hint="eastAsia"/>
          <w:sz w:val="20"/>
          <w:szCs w:val="20"/>
        </w:rPr>
        <w:t>，</w:t>
      </w:r>
      <w:r w:rsidRPr="00184D61">
        <w:rPr>
          <w:rFonts w:ascii="华文细黑" w:eastAsia="华文细黑" w:hAnsi="华文细黑" w:hint="eastAsia"/>
          <w:sz w:val="20"/>
          <w:szCs w:val="20"/>
        </w:rPr>
        <w:t>以迈瑞医疗和联影医疗等为代表的国产品牌，开始逐步渗透高端影像市场，部分高端器械开始或完成进口替代。</w:t>
      </w:r>
      <w:r w:rsidR="003533E9">
        <w:rPr>
          <w:rFonts w:ascii="华文细黑" w:eastAsia="华文细黑" w:hAnsi="华文细黑" w:hint="eastAsia"/>
          <w:sz w:val="20"/>
          <w:szCs w:val="20"/>
        </w:rPr>
        <w:t>总体来说，目前我国医疗器械产业仍处于中等偏下水平，行业发展空间很</w:t>
      </w:r>
      <w:r w:rsidRPr="00BB05DB">
        <w:rPr>
          <w:rFonts w:ascii="华文细黑" w:eastAsia="华文细黑" w:hAnsi="华文细黑" w:hint="eastAsia"/>
          <w:sz w:val="20"/>
          <w:szCs w:val="20"/>
        </w:rPr>
        <w:t>大。</w:t>
      </w:r>
    </w:p>
    <w:p w14:paraId="2AF2B2A0" w14:textId="77777777" w:rsidR="00117906" w:rsidRPr="00D1465E" w:rsidRDefault="00117906" w:rsidP="00117906">
      <w:pPr>
        <w:jc w:val="center"/>
        <w:rPr>
          <w:rFonts w:ascii="微软雅黑" w:eastAsia="微软雅黑" w:hAnsi="微软雅黑"/>
          <w:sz w:val="22"/>
          <w:szCs w:val="24"/>
        </w:rPr>
      </w:pPr>
      <w:r>
        <w:rPr>
          <w:noProof/>
        </w:rPr>
        <w:drawing>
          <wp:inline distT="0" distB="0" distL="0" distR="0" wp14:anchorId="6CA91F85" wp14:editId="09BA8CF3">
            <wp:extent cx="5274310" cy="2637155"/>
            <wp:effectExtent l="0" t="0" r="2540" b="10795"/>
            <wp:docPr id="34" name="图表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3BBB6C78" w14:textId="77777777" w:rsidR="00117906" w:rsidRPr="00BB05DB" w:rsidRDefault="00117906" w:rsidP="00117906">
      <w:pPr>
        <w:wordWrap w:val="0"/>
        <w:spacing w:afterLines="100" w:after="312" w:line="0" w:lineRule="atLeast"/>
        <w:jc w:val="right"/>
        <w:rPr>
          <w:rFonts w:ascii="华文细黑" w:eastAsia="华文细黑" w:hAnsi="华文细黑"/>
          <w:i/>
          <w:sz w:val="18"/>
          <w:szCs w:val="18"/>
        </w:rPr>
      </w:pPr>
      <w:r w:rsidRPr="00BB05DB">
        <w:rPr>
          <w:rFonts w:ascii="华文细黑" w:eastAsia="华文细黑" w:hAnsi="华文细黑" w:hint="eastAsia"/>
          <w:i/>
          <w:sz w:val="18"/>
          <w:szCs w:val="18"/>
        </w:rPr>
        <w:t>制图：金融界上市公司研究院  数据来源：巨灵财经</w:t>
      </w:r>
    </w:p>
    <w:p w14:paraId="203D0C9A" w14:textId="77777777" w:rsidR="00117906" w:rsidRPr="00974B7C" w:rsidRDefault="00117906" w:rsidP="00117906">
      <w:pPr>
        <w:pStyle w:val="5"/>
        <w:spacing w:beforeLines="100" w:before="312" w:afterLines="50" w:after="156" w:line="380" w:lineRule="exact"/>
        <w:ind w:firstLineChars="200" w:firstLine="400"/>
        <w:rPr>
          <w:rFonts w:ascii="华文细黑" w:eastAsia="华文细黑" w:hAnsi="华文细黑"/>
          <w:sz w:val="20"/>
        </w:rPr>
      </w:pPr>
      <w:r w:rsidRPr="00974B7C">
        <w:rPr>
          <w:rFonts w:ascii="华文细黑" w:eastAsia="华文细黑" w:hAnsi="华文细黑" w:hint="eastAsia"/>
          <w:sz w:val="20"/>
        </w:rPr>
        <w:lastRenderedPageBreak/>
        <w:t>医疗服务</w:t>
      </w:r>
    </w:p>
    <w:p w14:paraId="61193960" w14:textId="1C508743" w:rsidR="00117906" w:rsidRDefault="00117906" w:rsidP="00117906">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目前</w:t>
      </w:r>
      <w:r>
        <w:rPr>
          <w:rFonts w:ascii="华文细黑" w:eastAsia="华文细黑" w:hAnsi="华文细黑"/>
          <w:sz w:val="20"/>
          <w:szCs w:val="20"/>
        </w:rPr>
        <w:t>，</w:t>
      </w:r>
      <w:r>
        <w:rPr>
          <w:rFonts w:ascii="华文细黑" w:eastAsia="华文细黑" w:hAnsi="华文细黑" w:hint="eastAsia"/>
          <w:sz w:val="20"/>
          <w:szCs w:val="20"/>
        </w:rPr>
        <w:t>A股医疗服务</w:t>
      </w:r>
      <w:r>
        <w:rPr>
          <w:rFonts w:ascii="华文细黑" w:eastAsia="华文细黑" w:hAnsi="华文细黑"/>
          <w:sz w:val="20"/>
          <w:szCs w:val="20"/>
        </w:rPr>
        <w:t>行业</w:t>
      </w:r>
      <w:r>
        <w:rPr>
          <w:rFonts w:ascii="华文细黑" w:eastAsia="华文细黑" w:hAnsi="华文细黑" w:hint="eastAsia"/>
          <w:sz w:val="20"/>
          <w:szCs w:val="20"/>
        </w:rPr>
        <w:t>上市公司</w:t>
      </w:r>
      <w:r>
        <w:rPr>
          <w:rFonts w:ascii="华文细黑" w:eastAsia="华文细黑" w:hAnsi="华文细黑"/>
          <w:sz w:val="20"/>
          <w:szCs w:val="20"/>
        </w:rPr>
        <w:t>主要有两大类：一</w:t>
      </w:r>
      <w:r>
        <w:rPr>
          <w:rFonts w:ascii="华文细黑" w:eastAsia="华文细黑" w:hAnsi="华文细黑" w:hint="eastAsia"/>
          <w:sz w:val="20"/>
          <w:szCs w:val="20"/>
        </w:rPr>
        <w:t>类</w:t>
      </w:r>
      <w:r>
        <w:rPr>
          <w:rFonts w:ascii="华文细黑" w:eastAsia="华文细黑" w:hAnsi="华文细黑"/>
          <w:sz w:val="20"/>
          <w:szCs w:val="20"/>
        </w:rPr>
        <w:t>是以爱尔眼科、</w:t>
      </w:r>
      <w:r>
        <w:rPr>
          <w:rFonts w:ascii="华文细黑" w:eastAsia="华文细黑" w:hAnsi="华文细黑" w:hint="eastAsia"/>
          <w:sz w:val="20"/>
          <w:szCs w:val="20"/>
        </w:rPr>
        <w:t>通策医疗</w:t>
      </w:r>
      <w:r>
        <w:rPr>
          <w:rFonts w:ascii="华文细黑" w:eastAsia="华文细黑" w:hAnsi="华文细黑"/>
          <w:sz w:val="20"/>
          <w:szCs w:val="20"/>
        </w:rPr>
        <w:t>、美年健康等为主的连锁医疗服务机构；</w:t>
      </w:r>
      <w:r>
        <w:rPr>
          <w:rFonts w:ascii="华文细黑" w:eastAsia="华文细黑" w:hAnsi="华文细黑" w:hint="eastAsia"/>
          <w:sz w:val="20"/>
          <w:szCs w:val="20"/>
        </w:rPr>
        <w:t>另一类</w:t>
      </w:r>
      <w:r>
        <w:rPr>
          <w:rFonts w:ascii="华文细黑" w:eastAsia="华文细黑" w:hAnsi="华文细黑"/>
          <w:sz w:val="20"/>
          <w:szCs w:val="20"/>
        </w:rPr>
        <w:t>是以药明康德、泰格医药、昭衍新药等为主的</w:t>
      </w:r>
      <w:r>
        <w:rPr>
          <w:rFonts w:ascii="华文细黑" w:eastAsia="华文细黑" w:hAnsi="华文细黑" w:hint="eastAsia"/>
          <w:sz w:val="20"/>
          <w:szCs w:val="20"/>
        </w:rPr>
        <w:t>从事CRO、药物</w:t>
      </w:r>
      <w:r>
        <w:rPr>
          <w:rFonts w:ascii="华文细黑" w:eastAsia="华文细黑" w:hAnsi="华文细黑"/>
          <w:sz w:val="20"/>
          <w:szCs w:val="20"/>
        </w:rPr>
        <w:t>检测</w:t>
      </w:r>
      <w:r>
        <w:rPr>
          <w:rFonts w:ascii="华文细黑" w:eastAsia="华文细黑" w:hAnsi="华文细黑" w:hint="eastAsia"/>
          <w:sz w:val="20"/>
          <w:szCs w:val="20"/>
        </w:rPr>
        <w:t>及</w:t>
      </w:r>
      <w:r>
        <w:rPr>
          <w:rFonts w:ascii="华文细黑" w:eastAsia="华文细黑" w:hAnsi="华文细黑"/>
          <w:sz w:val="20"/>
          <w:szCs w:val="20"/>
        </w:rPr>
        <w:t>评价等的医药研发外包服务</w:t>
      </w:r>
      <w:r>
        <w:rPr>
          <w:rFonts w:ascii="华文细黑" w:eastAsia="华文细黑" w:hAnsi="华文细黑" w:hint="eastAsia"/>
          <w:sz w:val="20"/>
          <w:szCs w:val="20"/>
        </w:rPr>
        <w:t>企业</w:t>
      </w:r>
      <w:r>
        <w:rPr>
          <w:rFonts w:ascii="华文细黑" w:eastAsia="华文细黑" w:hAnsi="华文细黑"/>
          <w:sz w:val="20"/>
          <w:szCs w:val="20"/>
        </w:rPr>
        <w:t>。</w:t>
      </w:r>
      <w:r>
        <w:rPr>
          <w:rFonts w:ascii="华文细黑" w:eastAsia="华文细黑" w:hAnsi="华文细黑" w:hint="eastAsia"/>
          <w:sz w:val="20"/>
          <w:szCs w:val="20"/>
        </w:rPr>
        <w:t>目前</w:t>
      </w:r>
      <w:r>
        <w:rPr>
          <w:rFonts w:ascii="华文细黑" w:eastAsia="华文细黑" w:hAnsi="华文细黑"/>
          <w:sz w:val="20"/>
          <w:szCs w:val="20"/>
        </w:rPr>
        <w:t>来看，</w:t>
      </w:r>
      <w:r>
        <w:rPr>
          <w:rFonts w:ascii="华文细黑" w:eastAsia="华文细黑" w:hAnsi="华文细黑" w:hint="eastAsia"/>
          <w:sz w:val="20"/>
          <w:szCs w:val="20"/>
        </w:rPr>
        <w:t>无论是企业</w:t>
      </w:r>
      <w:r>
        <w:rPr>
          <w:rFonts w:ascii="华文细黑" w:eastAsia="华文细黑" w:hAnsi="华文细黑"/>
          <w:sz w:val="20"/>
          <w:szCs w:val="20"/>
        </w:rPr>
        <w:t>数量还是营收规模，</w:t>
      </w:r>
      <w:r>
        <w:rPr>
          <w:rFonts w:ascii="华文细黑" w:eastAsia="华文细黑" w:hAnsi="华文细黑" w:hint="eastAsia"/>
          <w:sz w:val="20"/>
          <w:szCs w:val="20"/>
        </w:rPr>
        <w:t>医疗服务</w:t>
      </w:r>
      <w:r>
        <w:rPr>
          <w:rFonts w:ascii="华文细黑" w:eastAsia="华文细黑" w:hAnsi="华文细黑"/>
          <w:sz w:val="20"/>
          <w:szCs w:val="20"/>
        </w:rPr>
        <w:t>行业在</w:t>
      </w:r>
      <w:r>
        <w:rPr>
          <w:rFonts w:ascii="华文细黑" w:eastAsia="华文细黑" w:hAnsi="华文细黑" w:hint="eastAsia"/>
          <w:sz w:val="20"/>
          <w:szCs w:val="20"/>
        </w:rPr>
        <w:t>整个A股</w:t>
      </w:r>
      <w:r>
        <w:rPr>
          <w:rFonts w:ascii="华文细黑" w:eastAsia="华文细黑" w:hAnsi="华文细黑"/>
          <w:sz w:val="20"/>
          <w:szCs w:val="20"/>
        </w:rPr>
        <w:t>医药生物</w:t>
      </w:r>
      <w:r>
        <w:rPr>
          <w:rFonts w:ascii="华文细黑" w:eastAsia="华文细黑" w:hAnsi="华文细黑" w:hint="eastAsia"/>
          <w:sz w:val="20"/>
          <w:szCs w:val="20"/>
        </w:rPr>
        <w:t>行业</w:t>
      </w:r>
      <w:r>
        <w:rPr>
          <w:rFonts w:ascii="华文细黑" w:eastAsia="华文细黑" w:hAnsi="华文细黑"/>
          <w:sz w:val="20"/>
          <w:szCs w:val="20"/>
        </w:rPr>
        <w:t>中占比都是最低的。</w:t>
      </w:r>
      <w:r>
        <w:rPr>
          <w:rFonts w:ascii="华文细黑" w:eastAsia="华文细黑" w:hAnsi="华文细黑" w:hint="eastAsia"/>
          <w:sz w:val="20"/>
          <w:szCs w:val="20"/>
        </w:rPr>
        <w:t>不过</w:t>
      </w:r>
      <w:r>
        <w:rPr>
          <w:rFonts w:ascii="华文细黑" w:eastAsia="华文细黑" w:hAnsi="华文细黑"/>
          <w:sz w:val="20"/>
          <w:szCs w:val="20"/>
        </w:rPr>
        <w:t>，</w:t>
      </w:r>
      <w:r>
        <w:rPr>
          <w:rFonts w:ascii="华文细黑" w:eastAsia="华文细黑" w:hAnsi="华文细黑" w:hint="eastAsia"/>
          <w:sz w:val="20"/>
          <w:szCs w:val="20"/>
        </w:rPr>
        <w:t>人口老龄化、居民保健意识的增强等进一步增加了医疗服务需求，鼓励</w:t>
      </w:r>
      <w:r>
        <w:rPr>
          <w:rFonts w:ascii="华文细黑" w:eastAsia="华文细黑" w:hAnsi="华文细黑"/>
          <w:sz w:val="20"/>
          <w:szCs w:val="20"/>
        </w:rPr>
        <w:t>创新的</w:t>
      </w:r>
      <w:r>
        <w:rPr>
          <w:rFonts w:ascii="华文细黑" w:eastAsia="华文细黑" w:hAnsi="华文细黑" w:hint="eastAsia"/>
          <w:sz w:val="20"/>
          <w:szCs w:val="20"/>
        </w:rPr>
        <w:t>系列政策</w:t>
      </w:r>
      <w:r>
        <w:rPr>
          <w:rFonts w:ascii="华文细黑" w:eastAsia="华文细黑" w:hAnsi="华文细黑"/>
          <w:sz w:val="20"/>
          <w:szCs w:val="20"/>
        </w:rPr>
        <w:t>下创新药</w:t>
      </w:r>
      <w:r>
        <w:rPr>
          <w:rFonts w:ascii="华文细黑" w:eastAsia="华文细黑" w:hAnsi="华文细黑" w:hint="eastAsia"/>
          <w:sz w:val="20"/>
          <w:szCs w:val="20"/>
        </w:rPr>
        <w:t>的</w:t>
      </w:r>
      <w:r>
        <w:rPr>
          <w:rFonts w:ascii="华文细黑" w:eastAsia="华文细黑" w:hAnsi="华文细黑"/>
          <w:sz w:val="20"/>
          <w:szCs w:val="20"/>
        </w:rPr>
        <w:t>发展</w:t>
      </w:r>
      <w:r>
        <w:rPr>
          <w:rFonts w:ascii="华文细黑" w:eastAsia="华文细黑" w:hAnsi="华文细黑" w:hint="eastAsia"/>
          <w:sz w:val="20"/>
          <w:szCs w:val="20"/>
        </w:rPr>
        <w:t>促使CRO、CMO等创新药服务产业</w:t>
      </w:r>
      <w:r>
        <w:rPr>
          <w:rFonts w:ascii="华文细黑" w:eastAsia="华文细黑" w:hAnsi="华文细黑"/>
          <w:sz w:val="20"/>
          <w:szCs w:val="20"/>
        </w:rPr>
        <w:t>进</w:t>
      </w:r>
      <w:r>
        <w:rPr>
          <w:rFonts w:ascii="华文细黑" w:eastAsia="华文细黑" w:hAnsi="华文细黑" w:hint="eastAsia"/>
          <w:sz w:val="20"/>
          <w:szCs w:val="20"/>
        </w:rPr>
        <w:t>入</w:t>
      </w:r>
      <w:r>
        <w:rPr>
          <w:rFonts w:ascii="华文细黑" w:eastAsia="华文细黑" w:hAnsi="华文细黑"/>
          <w:sz w:val="20"/>
          <w:szCs w:val="20"/>
        </w:rPr>
        <w:t>黄金期。如</w:t>
      </w:r>
      <w:r w:rsidRPr="00386FDD">
        <w:rPr>
          <w:rFonts w:ascii="华文细黑" w:eastAsia="华文细黑" w:hAnsi="华文细黑" w:hint="eastAsia"/>
          <w:sz w:val="20"/>
          <w:szCs w:val="20"/>
        </w:rPr>
        <w:t>图</w:t>
      </w:r>
      <w:r w:rsidR="00D14C6C">
        <w:rPr>
          <w:rFonts w:ascii="华文细黑" w:eastAsia="华文细黑" w:hAnsi="华文细黑"/>
          <w:sz w:val="20"/>
          <w:szCs w:val="20"/>
        </w:rPr>
        <w:t>5</w:t>
      </w:r>
      <w:r w:rsidRPr="00386FDD">
        <w:rPr>
          <w:rFonts w:ascii="华文细黑" w:eastAsia="华文细黑" w:hAnsi="华文细黑" w:hint="eastAsia"/>
          <w:sz w:val="20"/>
          <w:szCs w:val="20"/>
        </w:rPr>
        <w:t>-1-</w:t>
      </w:r>
      <w:r w:rsidR="008B0943">
        <w:rPr>
          <w:rFonts w:ascii="华文细黑" w:eastAsia="华文细黑" w:hAnsi="华文细黑"/>
          <w:sz w:val="20"/>
          <w:szCs w:val="20"/>
        </w:rPr>
        <w:t>9</w:t>
      </w:r>
      <w:r>
        <w:rPr>
          <w:rFonts w:ascii="华文细黑" w:eastAsia="华文细黑" w:hAnsi="华文细黑"/>
          <w:sz w:val="20"/>
          <w:szCs w:val="20"/>
        </w:rPr>
        <w:t>所示，</w:t>
      </w:r>
      <w:r>
        <w:rPr>
          <w:rFonts w:ascii="华文细黑" w:eastAsia="华文细黑" w:hAnsi="华文细黑" w:hint="eastAsia"/>
          <w:sz w:val="20"/>
          <w:szCs w:val="20"/>
        </w:rPr>
        <w:t>A股</w:t>
      </w:r>
      <w:r>
        <w:rPr>
          <w:rFonts w:ascii="华文细黑" w:eastAsia="华文细黑" w:hAnsi="华文细黑"/>
          <w:sz w:val="20"/>
          <w:szCs w:val="20"/>
        </w:rPr>
        <w:t>医疗服务上市公司</w:t>
      </w:r>
      <w:r w:rsidRPr="00386FDD">
        <w:rPr>
          <w:rFonts w:ascii="华文细黑" w:eastAsia="华文细黑" w:hAnsi="华文细黑" w:hint="eastAsia"/>
          <w:sz w:val="20"/>
          <w:szCs w:val="20"/>
        </w:rPr>
        <w:t>近10</w:t>
      </w:r>
      <w:r>
        <w:rPr>
          <w:rFonts w:ascii="华文细黑" w:eastAsia="华文细黑" w:hAnsi="华文细黑" w:hint="eastAsia"/>
          <w:sz w:val="20"/>
          <w:szCs w:val="20"/>
        </w:rPr>
        <w:t>年平均营收</w:t>
      </w:r>
      <w:r>
        <w:rPr>
          <w:rFonts w:ascii="华文细黑" w:eastAsia="华文细黑" w:hAnsi="华文细黑"/>
          <w:sz w:val="20"/>
          <w:szCs w:val="20"/>
        </w:rPr>
        <w:t>和</w:t>
      </w:r>
      <w:r>
        <w:rPr>
          <w:rFonts w:ascii="华文细黑" w:eastAsia="华文细黑" w:hAnsi="华文细黑" w:hint="eastAsia"/>
          <w:sz w:val="20"/>
          <w:szCs w:val="20"/>
        </w:rPr>
        <w:t>平均净利润整体</w:t>
      </w:r>
      <w:r>
        <w:rPr>
          <w:rFonts w:ascii="华文细黑" w:eastAsia="华文细黑" w:hAnsi="华文细黑"/>
          <w:sz w:val="20"/>
          <w:szCs w:val="20"/>
        </w:rPr>
        <w:t>均</w:t>
      </w:r>
      <w:r>
        <w:rPr>
          <w:rFonts w:ascii="华文细黑" w:eastAsia="华文细黑" w:hAnsi="华文细黑" w:hint="eastAsia"/>
          <w:sz w:val="20"/>
          <w:szCs w:val="20"/>
        </w:rPr>
        <w:t>呈</w:t>
      </w:r>
      <w:r>
        <w:rPr>
          <w:rFonts w:ascii="华文细黑" w:eastAsia="华文细黑" w:hAnsi="华文细黑"/>
          <w:sz w:val="20"/>
          <w:szCs w:val="20"/>
        </w:rPr>
        <w:t>增长</w:t>
      </w:r>
      <w:r>
        <w:rPr>
          <w:rFonts w:ascii="华文细黑" w:eastAsia="华文细黑" w:hAnsi="华文细黑" w:hint="eastAsia"/>
          <w:sz w:val="20"/>
          <w:szCs w:val="20"/>
        </w:rPr>
        <w:t>态势，</w:t>
      </w:r>
      <w:r>
        <w:rPr>
          <w:rFonts w:ascii="华文细黑" w:eastAsia="华文细黑" w:hAnsi="华文细黑"/>
          <w:sz w:val="20"/>
          <w:szCs w:val="20"/>
        </w:rPr>
        <w:t>利润增速波动较大，但整体增长较快。</w:t>
      </w:r>
    </w:p>
    <w:p w14:paraId="1FBAF204" w14:textId="77777777" w:rsidR="00117906" w:rsidRPr="00D1465E" w:rsidRDefault="00117906" w:rsidP="00117906">
      <w:pPr>
        <w:jc w:val="center"/>
        <w:rPr>
          <w:rFonts w:ascii="微软雅黑" w:eastAsia="微软雅黑" w:hAnsi="微软雅黑"/>
          <w:sz w:val="22"/>
          <w:szCs w:val="24"/>
        </w:rPr>
      </w:pPr>
      <w:r>
        <w:rPr>
          <w:noProof/>
        </w:rPr>
        <w:drawing>
          <wp:inline distT="0" distB="0" distL="0" distR="0" wp14:anchorId="2401108E" wp14:editId="1814A7ED">
            <wp:extent cx="5274310" cy="2637155"/>
            <wp:effectExtent l="0" t="0" r="2540" b="10795"/>
            <wp:docPr id="35"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61E34AA2" w14:textId="77777777" w:rsidR="00117906" w:rsidRPr="00BB05DB" w:rsidRDefault="00117906" w:rsidP="00117906">
      <w:pPr>
        <w:wordWrap w:val="0"/>
        <w:spacing w:afterLines="100" w:after="312" w:line="0" w:lineRule="atLeast"/>
        <w:jc w:val="right"/>
        <w:rPr>
          <w:rFonts w:ascii="华文细黑" w:eastAsia="华文细黑" w:hAnsi="华文细黑"/>
          <w:i/>
          <w:sz w:val="18"/>
          <w:szCs w:val="18"/>
        </w:rPr>
      </w:pPr>
      <w:r w:rsidRPr="00BB05DB">
        <w:rPr>
          <w:rFonts w:ascii="华文细黑" w:eastAsia="华文细黑" w:hAnsi="华文细黑" w:hint="eastAsia"/>
          <w:i/>
          <w:sz w:val="18"/>
          <w:szCs w:val="18"/>
        </w:rPr>
        <w:t>制图：金融界上市公司研究院  数据来源：巨灵财经</w:t>
      </w:r>
    </w:p>
    <w:p w14:paraId="67B3181E" w14:textId="77777777" w:rsidR="00117906" w:rsidRPr="00974B7C" w:rsidRDefault="00117906" w:rsidP="00117906">
      <w:pPr>
        <w:pStyle w:val="5"/>
        <w:spacing w:beforeLines="100" w:before="312" w:afterLines="50" w:after="156" w:line="380" w:lineRule="exact"/>
        <w:ind w:firstLineChars="200" w:firstLine="400"/>
        <w:rPr>
          <w:rFonts w:ascii="华文细黑" w:eastAsia="华文细黑" w:hAnsi="华文细黑"/>
          <w:sz w:val="20"/>
        </w:rPr>
      </w:pPr>
      <w:r w:rsidRPr="00974B7C">
        <w:rPr>
          <w:rFonts w:ascii="华文细黑" w:eastAsia="华文细黑" w:hAnsi="华文细黑" w:hint="eastAsia"/>
          <w:sz w:val="20"/>
        </w:rPr>
        <w:t>医药商业</w:t>
      </w:r>
    </w:p>
    <w:p w14:paraId="5CB12CFC" w14:textId="35D415D2" w:rsidR="00117906" w:rsidRDefault="00117906" w:rsidP="00117906">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医药</w:t>
      </w:r>
      <w:r>
        <w:rPr>
          <w:rFonts w:ascii="华文细黑" w:eastAsia="华文细黑" w:hAnsi="华文细黑"/>
          <w:sz w:val="20"/>
          <w:szCs w:val="20"/>
        </w:rPr>
        <w:t>商业主要指医药流通企业，包括医药批发和医药零售。</w:t>
      </w:r>
      <w:r>
        <w:rPr>
          <w:rFonts w:ascii="华文细黑" w:eastAsia="华文细黑" w:hAnsi="华文细黑" w:hint="eastAsia"/>
          <w:sz w:val="20"/>
          <w:szCs w:val="20"/>
        </w:rPr>
        <w:t>如图</w:t>
      </w:r>
      <w:r w:rsidR="00D14C6C">
        <w:rPr>
          <w:rFonts w:ascii="华文细黑" w:eastAsia="华文细黑" w:hAnsi="华文细黑"/>
          <w:sz w:val="20"/>
          <w:szCs w:val="20"/>
        </w:rPr>
        <w:t>5</w:t>
      </w:r>
      <w:r>
        <w:rPr>
          <w:rFonts w:ascii="华文细黑" w:eastAsia="华文细黑" w:hAnsi="华文细黑"/>
          <w:sz w:val="20"/>
          <w:szCs w:val="20"/>
        </w:rPr>
        <w:t>-1-1</w:t>
      </w:r>
      <w:r w:rsidR="008B0943">
        <w:rPr>
          <w:rFonts w:ascii="华文细黑" w:eastAsia="华文细黑" w:hAnsi="华文细黑"/>
          <w:sz w:val="20"/>
          <w:szCs w:val="20"/>
        </w:rPr>
        <w:t>0</w:t>
      </w:r>
      <w:r>
        <w:rPr>
          <w:rFonts w:ascii="华文细黑" w:eastAsia="华文细黑" w:hAnsi="华文细黑" w:hint="eastAsia"/>
          <w:sz w:val="20"/>
          <w:szCs w:val="20"/>
        </w:rPr>
        <w:t>所示</w:t>
      </w:r>
      <w:r>
        <w:rPr>
          <w:rFonts w:ascii="华文细黑" w:eastAsia="华文细黑" w:hAnsi="华文细黑"/>
          <w:sz w:val="20"/>
          <w:szCs w:val="20"/>
        </w:rPr>
        <w:t>，</w:t>
      </w:r>
      <w:r>
        <w:rPr>
          <w:rFonts w:ascii="华文细黑" w:eastAsia="华文细黑" w:hAnsi="华文细黑" w:hint="eastAsia"/>
          <w:sz w:val="20"/>
          <w:szCs w:val="20"/>
        </w:rPr>
        <w:t>2009年</w:t>
      </w:r>
      <w:r>
        <w:rPr>
          <w:rFonts w:ascii="华文细黑" w:eastAsia="华文细黑" w:hAnsi="华文细黑"/>
          <w:sz w:val="20"/>
          <w:szCs w:val="20"/>
        </w:rPr>
        <w:t>~2018</w:t>
      </w:r>
      <w:r>
        <w:rPr>
          <w:rFonts w:ascii="华文细黑" w:eastAsia="华文细黑" w:hAnsi="华文细黑" w:hint="eastAsia"/>
          <w:sz w:val="20"/>
          <w:szCs w:val="20"/>
        </w:rPr>
        <w:t>年</w:t>
      </w:r>
      <w:r>
        <w:rPr>
          <w:rFonts w:ascii="华文细黑" w:eastAsia="华文细黑" w:hAnsi="华文细黑"/>
          <w:sz w:val="20"/>
          <w:szCs w:val="20"/>
        </w:rPr>
        <w:t>，</w:t>
      </w:r>
      <w:r>
        <w:rPr>
          <w:rFonts w:ascii="华文细黑" w:eastAsia="华文细黑" w:hAnsi="华文细黑" w:hint="eastAsia"/>
          <w:sz w:val="20"/>
          <w:szCs w:val="20"/>
        </w:rPr>
        <w:t>A股医药</w:t>
      </w:r>
      <w:r>
        <w:rPr>
          <w:rFonts w:ascii="华文细黑" w:eastAsia="华文细黑" w:hAnsi="华文细黑"/>
          <w:sz w:val="20"/>
          <w:szCs w:val="20"/>
        </w:rPr>
        <w:t>商业企业平均营收和平均净利润大体呈现逐年增长的态势，</w:t>
      </w:r>
      <w:r>
        <w:rPr>
          <w:rFonts w:ascii="华文细黑" w:eastAsia="华文细黑" w:hAnsi="华文细黑" w:hint="eastAsia"/>
          <w:sz w:val="20"/>
          <w:szCs w:val="20"/>
        </w:rPr>
        <w:t>2018年</w:t>
      </w:r>
      <w:r>
        <w:rPr>
          <w:rFonts w:ascii="华文细黑" w:eastAsia="华文细黑" w:hAnsi="华文细黑"/>
          <w:sz w:val="20"/>
          <w:szCs w:val="20"/>
        </w:rPr>
        <w:t>受“两票制”全面实施的影响，净利润增速在</w:t>
      </w:r>
      <w:r>
        <w:rPr>
          <w:rFonts w:ascii="华文细黑" w:eastAsia="华文细黑" w:hAnsi="华文细黑" w:hint="eastAsia"/>
          <w:sz w:val="20"/>
          <w:szCs w:val="20"/>
        </w:rPr>
        <w:t>前</w:t>
      </w:r>
      <w:r>
        <w:rPr>
          <w:rFonts w:ascii="华文细黑" w:eastAsia="华文细黑" w:hAnsi="华文细黑"/>
          <w:sz w:val="20"/>
          <w:szCs w:val="20"/>
        </w:rPr>
        <w:t>两年高速增长</w:t>
      </w:r>
      <w:r>
        <w:rPr>
          <w:rFonts w:ascii="华文细黑" w:eastAsia="华文细黑" w:hAnsi="华文细黑" w:hint="eastAsia"/>
          <w:sz w:val="20"/>
          <w:szCs w:val="20"/>
        </w:rPr>
        <w:t>之下</w:t>
      </w:r>
      <w:r>
        <w:rPr>
          <w:rFonts w:ascii="华文细黑" w:eastAsia="华文细黑" w:hAnsi="华文细黑"/>
          <w:sz w:val="20"/>
          <w:szCs w:val="20"/>
        </w:rPr>
        <w:t>有所下滑</w:t>
      </w:r>
      <w:r>
        <w:rPr>
          <w:rFonts w:ascii="华文细黑" w:eastAsia="华文细黑" w:hAnsi="华文细黑" w:hint="eastAsia"/>
          <w:sz w:val="20"/>
          <w:szCs w:val="20"/>
        </w:rPr>
        <w:t>。</w:t>
      </w:r>
      <w:r>
        <w:rPr>
          <w:rFonts w:ascii="华文细黑" w:eastAsia="华文细黑" w:hAnsi="华文细黑"/>
          <w:sz w:val="20"/>
          <w:szCs w:val="20"/>
        </w:rPr>
        <w:t>不过，</w:t>
      </w:r>
      <w:r>
        <w:rPr>
          <w:rFonts w:ascii="华文细黑" w:eastAsia="华文细黑" w:hAnsi="华文细黑" w:hint="eastAsia"/>
          <w:sz w:val="20"/>
          <w:szCs w:val="20"/>
        </w:rPr>
        <w:t>行业集中度</w:t>
      </w:r>
      <w:r>
        <w:rPr>
          <w:rFonts w:ascii="华文细黑" w:eastAsia="华文细黑" w:hAnsi="华文细黑"/>
          <w:sz w:val="20"/>
          <w:szCs w:val="20"/>
        </w:rPr>
        <w:t>有所上升。</w:t>
      </w:r>
    </w:p>
    <w:p w14:paraId="1417A394" w14:textId="77777777" w:rsidR="00117906" w:rsidRPr="00D1465E" w:rsidRDefault="00117906" w:rsidP="00117906">
      <w:pPr>
        <w:jc w:val="center"/>
        <w:rPr>
          <w:rFonts w:ascii="微软雅黑" w:eastAsia="微软雅黑" w:hAnsi="微软雅黑"/>
          <w:sz w:val="22"/>
          <w:szCs w:val="24"/>
        </w:rPr>
      </w:pPr>
      <w:r>
        <w:rPr>
          <w:noProof/>
        </w:rPr>
        <w:lastRenderedPageBreak/>
        <w:drawing>
          <wp:inline distT="0" distB="0" distL="0" distR="0" wp14:anchorId="0259F371" wp14:editId="5861DCD2">
            <wp:extent cx="5274310" cy="2637155"/>
            <wp:effectExtent l="0" t="0" r="2540" b="10795"/>
            <wp:docPr id="37" name="图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69EB2B0C" w14:textId="77777777" w:rsidR="00117906" w:rsidRDefault="00117906" w:rsidP="00117906">
      <w:pPr>
        <w:wordWrap w:val="0"/>
        <w:spacing w:afterLines="100" w:after="312" w:line="0" w:lineRule="atLeast"/>
        <w:jc w:val="right"/>
        <w:rPr>
          <w:rFonts w:ascii="华文细黑" w:eastAsia="华文细黑" w:hAnsi="华文细黑"/>
          <w:i/>
          <w:sz w:val="18"/>
          <w:szCs w:val="18"/>
        </w:rPr>
      </w:pPr>
      <w:r w:rsidRPr="00F3079E">
        <w:rPr>
          <w:rFonts w:ascii="华文细黑" w:eastAsia="华文细黑" w:hAnsi="华文细黑" w:hint="eastAsia"/>
          <w:i/>
          <w:sz w:val="18"/>
          <w:szCs w:val="18"/>
        </w:rPr>
        <w:t>制图：金融界上市公司研究院  数据来源：巨灵财经</w:t>
      </w:r>
    </w:p>
    <w:p w14:paraId="43660DD0" w14:textId="7C2EDEDF" w:rsidR="0087408C" w:rsidRPr="0087408C" w:rsidRDefault="0087408C" w:rsidP="0087408C">
      <w:pPr>
        <w:pStyle w:val="4"/>
        <w:spacing w:beforeLines="100" w:before="312" w:afterLines="50" w:after="156"/>
        <w:ind w:firstLineChars="200" w:firstLine="420"/>
        <w:rPr>
          <w:sz w:val="21"/>
        </w:rPr>
      </w:pPr>
      <w:r w:rsidRPr="0087408C">
        <w:rPr>
          <w:rFonts w:hint="eastAsia"/>
          <w:sz w:val="21"/>
        </w:rPr>
        <w:t>医药生物</w:t>
      </w:r>
      <w:r w:rsidRPr="0087408C">
        <w:rPr>
          <w:sz w:val="21"/>
        </w:rPr>
        <w:t>行业发展特征</w:t>
      </w:r>
    </w:p>
    <w:p w14:paraId="319A4EEA" w14:textId="11122284" w:rsidR="0087408C" w:rsidRDefault="0087408C" w:rsidP="0087408C">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通过</w:t>
      </w:r>
      <w:r>
        <w:rPr>
          <w:rFonts w:ascii="华文细黑" w:eastAsia="华文细黑" w:hAnsi="华文细黑"/>
          <w:sz w:val="20"/>
          <w:szCs w:val="20"/>
        </w:rPr>
        <w:t>对</w:t>
      </w:r>
      <w:r>
        <w:rPr>
          <w:rFonts w:ascii="华文细黑" w:eastAsia="华文细黑" w:hAnsi="华文细黑" w:hint="eastAsia"/>
          <w:sz w:val="20"/>
          <w:szCs w:val="20"/>
        </w:rPr>
        <w:t>A股</w:t>
      </w:r>
      <w:r>
        <w:rPr>
          <w:rFonts w:ascii="华文细黑" w:eastAsia="华文细黑" w:hAnsi="华文细黑"/>
          <w:sz w:val="20"/>
          <w:szCs w:val="20"/>
        </w:rPr>
        <w:t>医药生物行业的观察，还可以发现，</w:t>
      </w:r>
      <w:r>
        <w:rPr>
          <w:rFonts w:ascii="华文细黑" w:eastAsia="华文细黑" w:hAnsi="华文细黑" w:hint="eastAsia"/>
          <w:sz w:val="20"/>
          <w:szCs w:val="20"/>
        </w:rPr>
        <w:t>在</w:t>
      </w:r>
      <w:r>
        <w:rPr>
          <w:rFonts w:ascii="华文细黑" w:eastAsia="华文细黑" w:hAnsi="华文细黑"/>
          <w:sz w:val="20"/>
          <w:szCs w:val="20"/>
        </w:rPr>
        <w:t>政策等因素的</w:t>
      </w:r>
      <w:r>
        <w:rPr>
          <w:rFonts w:ascii="华文细黑" w:eastAsia="华文细黑" w:hAnsi="华文细黑" w:hint="eastAsia"/>
          <w:sz w:val="20"/>
          <w:szCs w:val="20"/>
        </w:rPr>
        <w:t>影响</w:t>
      </w:r>
      <w:r>
        <w:rPr>
          <w:rFonts w:ascii="华文细黑" w:eastAsia="华文细黑" w:hAnsi="华文细黑"/>
          <w:sz w:val="20"/>
          <w:szCs w:val="20"/>
        </w:rPr>
        <w:t>下，行业加速分化。</w:t>
      </w:r>
      <w:r>
        <w:rPr>
          <w:rFonts w:ascii="华文细黑" w:eastAsia="华文细黑" w:hAnsi="华文细黑" w:hint="eastAsia"/>
          <w:sz w:val="20"/>
          <w:szCs w:val="20"/>
        </w:rPr>
        <w:t>一边是头部企业享受“</w:t>
      </w:r>
      <w:r>
        <w:rPr>
          <w:rFonts w:ascii="华文细黑" w:eastAsia="华文细黑" w:hAnsi="华文细黑"/>
          <w:sz w:val="20"/>
          <w:szCs w:val="20"/>
        </w:rPr>
        <w:t>丰收”的成果，</w:t>
      </w:r>
      <w:r>
        <w:rPr>
          <w:rFonts w:ascii="华文细黑" w:eastAsia="华文细黑" w:hAnsi="华文细黑" w:hint="eastAsia"/>
          <w:sz w:val="20"/>
          <w:szCs w:val="20"/>
        </w:rPr>
        <w:t>一边是</w:t>
      </w:r>
      <w:r>
        <w:rPr>
          <w:rFonts w:ascii="华文细黑" w:eastAsia="华文细黑" w:hAnsi="华文细黑"/>
          <w:sz w:val="20"/>
          <w:szCs w:val="20"/>
        </w:rPr>
        <w:t>不少</w:t>
      </w:r>
      <w:r>
        <w:rPr>
          <w:rFonts w:ascii="华文细黑" w:eastAsia="华文细黑" w:hAnsi="华文细黑" w:hint="eastAsia"/>
          <w:sz w:val="20"/>
          <w:szCs w:val="20"/>
        </w:rPr>
        <w:t>中小企业</w:t>
      </w:r>
      <w:r>
        <w:rPr>
          <w:rFonts w:ascii="华文细黑" w:eastAsia="华文细黑" w:hAnsi="华文细黑"/>
          <w:sz w:val="20"/>
          <w:szCs w:val="20"/>
        </w:rPr>
        <w:t>在生死边缘挣扎。</w:t>
      </w:r>
      <w:r>
        <w:rPr>
          <w:rFonts w:ascii="华文细黑" w:eastAsia="华文细黑" w:hAnsi="华文细黑" w:hint="eastAsia"/>
          <w:sz w:val="20"/>
          <w:szCs w:val="20"/>
        </w:rPr>
        <w:t>如</w:t>
      </w:r>
      <w:r w:rsidRPr="000C0EAC">
        <w:rPr>
          <w:rFonts w:ascii="华文细黑" w:eastAsia="华文细黑" w:hAnsi="华文细黑" w:hint="eastAsia"/>
          <w:sz w:val="20"/>
          <w:szCs w:val="20"/>
        </w:rPr>
        <w:t>图</w:t>
      </w:r>
      <w:r w:rsidR="00D14C6C">
        <w:rPr>
          <w:rFonts w:ascii="华文细黑" w:eastAsia="华文细黑" w:hAnsi="华文细黑"/>
          <w:sz w:val="20"/>
          <w:szCs w:val="20"/>
        </w:rPr>
        <w:t>5</w:t>
      </w:r>
      <w:r w:rsidRPr="000C0EAC">
        <w:rPr>
          <w:rFonts w:ascii="华文细黑" w:eastAsia="华文细黑" w:hAnsi="华文细黑" w:hint="eastAsia"/>
          <w:sz w:val="20"/>
          <w:szCs w:val="20"/>
        </w:rPr>
        <w:t>-1-</w:t>
      </w:r>
      <w:r w:rsidR="008B0943">
        <w:rPr>
          <w:rFonts w:ascii="华文细黑" w:eastAsia="华文细黑" w:hAnsi="华文细黑"/>
          <w:sz w:val="20"/>
          <w:szCs w:val="20"/>
        </w:rPr>
        <w:t>11</w:t>
      </w:r>
      <w:r>
        <w:rPr>
          <w:rFonts w:ascii="华文细黑" w:eastAsia="华文细黑" w:hAnsi="华文细黑" w:hint="eastAsia"/>
          <w:sz w:val="20"/>
          <w:szCs w:val="20"/>
        </w:rPr>
        <w:t>所示</w:t>
      </w:r>
      <w:r>
        <w:rPr>
          <w:rFonts w:ascii="华文细黑" w:eastAsia="华文细黑" w:hAnsi="华文细黑"/>
          <w:sz w:val="20"/>
          <w:szCs w:val="20"/>
        </w:rPr>
        <w:t>，</w:t>
      </w:r>
      <w:r w:rsidRPr="00900213">
        <w:rPr>
          <w:rFonts w:ascii="华文细黑" w:eastAsia="华文细黑" w:hAnsi="华文细黑" w:hint="eastAsia"/>
          <w:sz w:val="20"/>
          <w:szCs w:val="20"/>
        </w:rPr>
        <w:t>2018年，</w:t>
      </w:r>
      <w:r>
        <w:rPr>
          <w:rFonts w:ascii="华文细黑" w:eastAsia="华文细黑" w:hAnsi="华文细黑" w:hint="eastAsia"/>
          <w:sz w:val="20"/>
          <w:szCs w:val="20"/>
        </w:rPr>
        <w:t>A股</w:t>
      </w:r>
      <w:r>
        <w:rPr>
          <w:rFonts w:ascii="华文细黑" w:eastAsia="华文细黑" w:hAnsi="华文细黑"/>
          <w:sz w:val="20"/>
          <w:szCs w:val="20"/>
        </w:rPr>
        <w:t>医药生物行业上市公司中，</w:t>
      </w:r>
      <w:r>
        <w:rPr>
          <w:rFonts w:ascii="华文细黑" w:eastAsia="华文细黑" w:hAnsi="华文细黑" w:hint="eastAsia"/>
          <w:sz w:val="20"/>
          <w:szCs w:val="20"/>
        </w:rPr>
        <w:t>净利润</w:t>
      </w:r>
      <w:r>
        <w:rPr>
          <w:rFonts w:ascii="华文细黑" w:eastAsia="华文细黑" w:hAnsi="华文细黑"/>
          <w:sz w:val="20"/>
          <w:szCs w:val="20"/>
        </w:rPr>
        <w:t>超过</w:t>
      </w:r>
      <w:r>
        <w:rPr>
          <w:rFonts w:ascii="华文细黑" w:eastAsia="华文细黑" w:hAnsi="华文细黑" w:hint="eastAsia"/>
          <w:sz w:val="20"/>
          <w:szCs w:val="20"/>
        </w:rPr>
        <w:t>10亿元</w:t>
      </w:r>
      <w:r>
        <w:rPr>
          <w:rFonts w:ascii="华文细黑" w:eastAsia="华文细黑" w:hAnsi="华文细黑"/>
          <w:sz w:val="20"/>
          <w:szCs w:val="20"/>
        </w:rPr>
        <w:t>的</w:t>
      </w:r>
      <w:r>
        <w:rPr>
          <w:rFonts w:ascii="华文细黑" w:eastAsia="华文细黑" w:hAnsi="华文细黑" w:hint="eastAsia"/>
          <w:sz w:val="20"/>
          <w:szCs w:val="20"/>
        </w:rPr>
        <w:t>企业</w:t>
      </w:r>
      <w:r>
        <w:rPr>
          <w:rFonts w:ascii="华文细黑" w:eastAsia="华文细黑" w:hAnsi="华文细黑"/>
          <w:sz w:val="20"/>
          <w:szCs w:val="20"/>
        </w:rPr>
        <w:t>数量占比进一步增加</w:t>
      </w:r>
      <w:r>
        <w:rPr>
          <w:rFonts w:ascii="华文细黑" w:eastAsia="华文细黑" w:hAnsi="华文细黑" w:hint="eastAsia"/>
          <w:sz w:val="20"/>
          <w:szCs w:val="20"/>
        </w:rPr>
        <w:t>。</w:t>
      </w:r>
      <w:r>
        <w:rPr>
          <w:rFonts w:ascii="华文细黑" w:eastAsia="华文细黑" w:hAnsi="华文细黑"/>
          <w:sz w:val="20"/>
          <w:szCs w:val="20"/>
        </w:rPr>
        <w:t>与此同时，</w:t>
      </w:r>
      <w:r>
        <w:rPr>
          <w:rFonts w:ascii="华文细黑" w:eastAsia="华文细黑" w:hAnsi="华文细黑" w:hint="eastAsia"/>
          <w:sz w:val="20"/>
          <w:szCs w:val="20"/>
        </w:rPr>
        <w:t>亏损企业数量占比亦明显增加，且亏损幅度进一步加大。行业</w:t>
      </w:r>
      <w:r>
        <w:rPr>
          <w:rFonts w:ascii="华文细黑" w:eastAsia="华文细黑" w:hAnsi="华文细黑"/>
          <w:sz w:val="20"/>
          <w:szCs w:val="20"/>
        </w:rPr>
        <w:t>分化更加明显</w:t>
      </w:r>
      <w:r>
        <w:rPr>
          <w:rFonts w:ascii="华文细黑" w:eastAsia="华文细黑" w:hAnsi="华文细黑" w:hint="eastAsia"/>
          <w:sz w:val="20"/>
          <w:szCs w:val="20"/>
        </w:rPr>
        <w:t>，</w:t>
      </w:r>
      <w:r>
        <w:rPr>
          <w:rFonts w:ascii="华文细黑" w:eastAsia="华文细黑" w:hAnsi="华文细黑"/>
          <w:sz w:val="20"/>
          <w:szCs w:val="20"/>
        </w:rPr>
        <w:t>并且</w:t>
      </w:r>
      <w:r>
        <w:rPr>
          <w:rFonts w:ascii="华文细黑" w:eastAsia="华文细黑" w:hAnsi="华文细黑" w:hint="eastAsia"/>
          <w:sz w:val="20"/>
          <w:szCs w:val="20"/>
        </w:rPr>
        <w:t>从</w:t>
      </w:r>
      <w:r>
        <w:rPr>
          <w:rFonts w:ascii="华文细黑" w:eastAsia="华文细黑" w:hAnsi="华文细黑"/>
          <w:sz w:val="20"/>
          <w:szCs w:val="20"/>
        </w:rPr>
        <w:t>美、日等</w:t>
      </w:r>
      <w:r>
        <w:rPr>
          <w:rFonts w:ascii="华文细黑" w:eastAsia="华文细黑" w:hAnsi="华文细黑" w:hint="eastAsia"/>
          <w:sz w:val="20"/>
          <w:szCs w:val="20"/>
        </w:rPr>
        <w:t>“</w:t>
      </w:r>
      <w:r>
        <w:rPr>
          <w:rFonts w:ascii="华文细黑" w:eastAsia="华文细黑" w:hAnsi="华文细黑"/>
          <w:sz w:val="20"/>
          <w:szCs w:val="20"/>
        </w:rPr>
        <w:t>先行者”的经验来看，分化趋势还将延续。</w:t>
      </w:r>
    </w:p>
    <w:p w14:paraId="07D2341D" w14:textId="77777777" w:rsidR="0087408C" w:rsidRPr="00D1465E" w:rsidRDefault="0087408C" w:rsidP="0087408C">
      <w:pPr>
        <w:jc w:val="center"/>
        <w:rPr>
          <w:rFonts w:ascii="微软雅黑" w:eastAsia="微软雅黑" w:hAnsi="微软雅黑"/>
          <w:sz w:val="22"/>
          <w:szCs w:val="24"/>
        </w:rPr>
      </w:pPr>
      <w:r>
        <w:rPr>
          <w:noProof/>
        </w:rPr>
        <w:drawing>
          <wp:inline distT="0" distB="0" distL="0" distR="0" wp14:anchorId="1B36EBCF" wp14:editId="7FC2DDE4">
            <wp:extent cx="5274310" cy="2637155"/>
            <wp:effectExtent l="0" t="0" r="2540" b="1079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2625EC7E" w14:textId="77777777" w:rsidR="0087408C" w:rsidRDefault="0087408C" w:rsidP="0087408C">
      <w:pPr>
        <w:wordWrap w:val="0"/>
        <w:spacing w:afterLines="100" w:after="312" w:line="0" w:lineRule="atLeast"/>
        <w:jc w:val="right"/>
        <w:rPr>
          <w:rFonts w:ascii="华文细黑" w:eastAsia="华文细黑" w:hAnsi="华文细黑"/>
          <w:i/>
          <w:sz w:val="18"/>
          <w:szCs w:val="18"/>
        </w:rPr>
      </w:pPr>
      <w:r w:rsidRPr="000C0EAC">
        <w:rPr>
          <w:rFonts w:ascii="华文细黑" w:eastAsia="华文细黑" w:hAnsi="华文细黑" w:hint="eastAsia"/>
          <w:i/>
          <w:sz w:val="18"/>
          <w:szCs w:val="18"/>
        </w:rPr>
        <w:t>制图：金融界上市公司研究院  数据来源：巨灵财经</w:t>
      </w:r>
    </w:p>
    <w:p w14:paraId="17EE5AD8" w14:textId="77777777" w:rsidR="0087408C" w:rsidRDefault="0087408C" w:rsidP="0087408C">
      <w:pPr>
        <w:widowControl/>
        <w:spacing w:afterLines="50" w:after="156" w:line="38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此外</w:t>
      </w:r>
      <w:r>
        <w:rPr>
          <w:rFonts w:ascii="华文细黑" w:eastAsia="华文细黑" w:hAnsi="华文细黑"/>
          <w:sz w:val="20"/>
          <w:szCs w:val="20"/>
        </w:rPr>
        <w:t>，</w:t>
      </w:r>
      <w:r w:rsidRPr="0087408C">
        <w:rPr>
          <w:rFonts w:ascii="华文细黑" w:eastAsia="华文细黑" w:hAnsi="华文细黑" w:hint="eastAsia"/>
          <w:sz w:val="20"/>
          <w:szCs w:val="20"/>
        </w:rPr>
        <w:t>新技术新模式</w:t>
      </w:r>
      <w:r>
        <w:rPr>
          <w:rFonts w:ascii="华文细黑" w:eastAsia="华文细黑" w:hAnsi="华文细黑" w:hint="eastAsia"/>
          <w:sz w:val="20"/>
          <w:szCs w:val="20"/>
        </w:rPr>
        <w:t>正在</w:t>
      </w:r>
      <w:r w:rsidRPr="0087408C">
        <w:rPr>
          <w:rFonts w:ascii="华文细黑" w:eastAsia="华文细黑" w:hAnsi="华文细黑" w:hint="eastAsia"/>
          <w:sz w:val="20"/>
          <w:szCs w:val="20"/>
        </w:rPr>
        <w:t>探索中</w:t>
      </w:r>
      <w:r>
        <w:rPr>
          <w:rFonts w:ascii="华文细黑" w:eastAsia="华文细黑" w:hAnsi="华文细黑" w:hint="eastAsia"/>
          <w:sz w:val="20"/>
          <w:szCs w:val="20"/>
        </w:rPr>
        <w:t>。医药生物行业</w:t>
      </w:r>
      <w:r>
        <w:rPr>
          <w:rFonts w:ascii="华文细黑" w:eastAsia="华文细黑" w:hAnsi="华文细黑"/>
          <w:sz w:val="20"/>
          <w:szCs w:val="20"/>
        </w:rPr>
        <w:t>对新技术和新模式的探索</w:t>
      </w:r>
      <w:r>
        <w:rPr>
          <w:rFonts w:ascii="华文细黑" w:eastAsia="华文细黑" w:hAnsi="华文细黑" w:hint="eastAsia"/>
          <w:sz w:val="20"/>
          <w:szCs w:val="20"/>
        </w:rPr>
        <w:t>大体</w:t>
      </w:r>
      <w:r>
        <w:rPr>
          <w:rFonts w:ascii="华文细黑" w:eastAsia="华文细黑" w:hAnsi="华文细黑"/>
          <w:sz w:val="20"/>
          <w:szCs w:val="20"/>
        </w:rPr>
        <w:t>可以</w:t>
      </w:r>
      <w:r>
        <w:rPr>
          <w:rFonts w:ascii="华文细黑" w:eastAsia="华文细黑" w:hAnsi="华文细黑" w:hint="eastAsia"/>
          <w:sz w:val="20"/>
          <w:szCs w:val="20"/>
        </w:rPr>
        <w:t>分为</w:t>
      </w:r>
      <w:r>
        <w:rPr>
          <w:rFonts w:ascii="华文细黑" w:eastAsia="华文细黑" w:hAnsi="华文细黑"/>
          <w:sz w:val="20"/>
          <w:szCs w:val="20"/>
        </w:rPr>
        <w:t>两个</w:t>
      </w:r>
      <w:r>
        <w:rPr>
          <w:rFonts w:ascii="华文细黑" w:eastAsia="华文细黑" w:hAnsi="华文细黑" w:hint="eastAsia"/>
          <w:sz w:val="20"/>
          <w:szCs w:val="20"/>
        </w:rPr>
        <w:t>方向</w:t>
      </w:r>
      <w:r>
        <w:rPr>
          <w:rFonts w:ascii="华文细黑" w:eastAsia="华文细黑" w:hAnsi="华文细黑"/>
          <w:sz w:val="20"/>
          <w:szCs w:val="20"/>
        </w:rPr>
        <w:t>：</w:t>
      </w:r>
      <w:r>
        <w:rPr>
          <w:rFonts w:ascii="华文细黑" w:eastAsia="华文细黑" w:hAnsi="华文细黑" w:hint="eastAsia"/>
          <w:sz w:val="20"/>
          <w:szCs w:val="20"/>
        </w:rPr>
        <w:t>一方面</w:t>
      </w:r>
      <w:r>
        <w:rPr>
          <w:rFonts w:ascii="华文细黑" w:eastAsia="华文细黑" w:hAnsi="华文细黑"/>
          <w:sz w:val="20"/>
          <w:szCs w:val="20"/>
        </w:rPr>
        <w:t>是</w:t>
      </w:r>
      <w:r>
        <w:rPr>
          <w:rFonts w:ascii="华文细黑" w:eastAsia="华文细黑" w:hAnsi="华文细黑" w:hint="eastAsia"/>
          <w:sz w:val="20"/>
          <w:szCs w:val="20"/>
        </w:rPr>
        <w:t>基于</w:t>
      </w:r>
      <w:r>
        <w:rPr>
          <w:rFonts w:ascii="华文细黑" w:eastAsia="华文细黑" w:hAnsi="华文细黑"/>
          <w:sz w:val="20"/>
          <w:szCs w:val="20"/>
        </w:rPr>
        <w:t>人类个体差异探索发展基因检测、分子诊断</w:t>
      </w:r>
      <w:r>
        <w:rPr>
          <w:rFonts w:ascii="华文细黑" w:eastAsia="华文细黑" w:hAnsi="华文细黑" w:hint="eastAsia"/>
          <w:sz w:val="20"/>
          <w:szCs w:val="20"/>
        </w:rPr>
        <w:t>、</w:t>
      </w:r>
      <w:r w:rsidRPr="00926F1F">
        <w:rPr>
          <w:rFonts w:ascii="华文细黑" w:eastAsia="华文细黑" w:hAnsi="华文细黑" w:hint="eastAsia"/>
          <w:sz w:val="20"/>
          <w:szCs w:val="20"/>
        </w:rPr>
        <w:t>细胞诊疗</w:t>
      </w:r>
      <w:r>
        <w:rPr>
          <w:rFonts w:ascii="华文细黑" w:eastAsia="华文细黑" w:hAnsi="华文细黑" w:hint="eastAsia"/>
          <w:sz w:val="20"/>
          <w:szCs w:val="20"/>
        </w:rPr>
        <w:t>、</w:t>
      </w:r>
      <w:r w:rsidRPr="00926F1F">
        <w:rPr>
          <w:rFonts w:ascii="华文细黑" w:eastAsia="华文细黑" w:hAnsi="华文细黑" w:hint="eastAsia"/>
          <w:sz w:val="20"/>
          <w:szCs w:val="20"/>
        </w:rPr>
        <w:t>基因诊疗</w:t>
      </w:r>
      <w:r>
        <w:rPr>
          <w:rFonts w:ascii="华文细黑" w:eastAsia="华文细黑" w:hAnsi="华文细黑"/>
          <w:sz w:val="20"/>
          <w:szCs w:val="20"/>
        </w:rPr>
        <w:t>等精准</w:t>
      </w:r>
      <w:r>
        <w:rPr>
          <w:rFonts w:ascii="华文细黑" w:eastAsia="华文细黑" w:hAnsi="华文细黑" w:hint="eastAsia"/>
          <w:sz w:val="20"/>
          <w:szCs w:val="20"/>
        </w:rPr>
        <w:t>诊</w:t>
      </w:r>
      <w:r>
        <w:rPr>
          <w:rFonts w:ascii="华文细黑" w:eastAsia="华文细黑" w:hAnsi="华文细黑" w:hint="eastAsia"/>
          <w:sz w:val="20"/>
          <w:szCs w:val="20"/>
        </w:rPr>
        <w:lastRenderedPageBreak/>
        <w:t>断和</w:t>
      </w:r>
      <w:r>
        <w:rPr>
          <w:rFonts w:ascii="华文细黑" w:eastAsia="华文细黑" w:hAnsi="华文细黑"/>
          <w:sz w:val="20"/>
          <w:szCs w:val="20"/>
        </w:rPr>
        <w:t>诊疗技术，</w:t>
      </w:r>
      <w:r>
        <w:rPr>
          <w:rFonts w:ascii="华文细黑" w:eastAsia="华文细黑" w:hAnsi="华文细黑" w:hint="eastAsia"/>
          <w:sz w:val="20"/>
          <w:szCs w:val="20"/>
        </w:rPr>
        <w:t>如</w:t>
      </w:r>
      <w:r>
        <w:rPr>
          <w:rFonts w:ascii="华文细黑" w:eastAsia="华文细黑" w:hAnsi="华文细黑"/>
          <w:sz w:val="20"/>
          <w:szCs w:val="20"/>
        </w:rPr>
        <w:t>靶向药、质子放疗、</w:t>
      </w:r>
      <w:r>
        <w:rPr>
          <w:rFonts w:ascii="华文细黑" w:eastAsia="华文细黑" w:hAnsi="华文细黑" w:hint="eastAsia"/>
          <w:sz w:val="20"/>
          <w:szCs w:val="20"/>
        </w:rPr>
        <w:t>重离子</w:t>
      </w:r>
      <w:r>
        <w:rPr>
          <w:rFonts w:ascii="华文细黑" w:eastAsia="华文细黑" w:hAnsi="华文细黑"/>
          <w:sz w:val="20"/>
          <w:szCs w:val="20"/>
        </w:rPr>
        <w:t>放疗</w:t>
      </w:r>
      <w:r>
        <w:rPr>
          <w:rFonts w:ascii="华文细黑" w:eastAsia="华文细黑" w:hAnsi="华文细黑" w:hint="eastAsia"/>
          <w:sz w:val="20"/>
          <w:szCs w:val="20"/>
        </w:rPr>
        <w:t>等；</w:t>
      </w:r>
      <w:r>
        <w:rPr>
          <w:rFonts w:ascii="华文细黑" w:eastAsia="华文细黑" w:hAnsi="华文细黑"/>
          <w:sz w:val="20"/>
          <w:szCs w:val="20"/>
        </w:rPr>
        <w:t>另一方面是</w:t>
      </w:r>
      <w:r>
        <w:rPr>
          <w:rFonts w:ascii="华文细黑" w:eastAsia="华文细黑" w:hAnsi="华文细黑" w:hint="eastAsia"/>
          <w:sz w:val="20"/>
          <w:szCs w:val="20"/>
        </w:rPr>
        <w:t>传统</w:t>
      </w:r>
      <w:r>
        <w:rPr>
          <w:rFonts w:ascii="华文细黑" w:eastAsia="华文细黑" w:hAnsi="华文细黑"/>
          <w:sz w:val="20"/>
          <w:szCs w:val="20"/>
        </w:rPr>
        <w:t>医药</w:t>
      </w:r>
      <w:r>
        <w:rPr>
          <w:rFonts w:ascii="华文细黑" w:eastAsia="华文细黑" w:hAnsi="华文细黑" w:hint="eastAsia"/>
          <w:sz w:val="20"/>
          <w:szCs w:val="20"/>
        </w:rPr>
        <w:t>产业和</w:t>
      </w:r>
      <w:r>
        <w:rPr>
          <w:rFonts w:ascii="华文细黑" w:eastAsia="华文细黑" w:hAnsi="华文细黑"/>
          <w:sz w:val="20"/>
          <w:szCs w:val="20"/>
        </w:rPr>
        <w:t>生物技术</w:t>
      </w:r>
      <w:r>
        <w:rPr>
          <w:rFonts w:ascii="华文细黑" w:eastAsia="华文细黑" w:hAnsi="华文细黑" w:hint="eastAsia"/>
          <w:sz w:val="20"/>
          <w:szCs w:val="20"/>
        </w:rPr>
        <w:t>与</w:t>
      </w:r>
      <w:r>
        <w:rPr>
          <w:rFonts w:ascii="华文细黑" w:eastAsia="华文细黑" w:hAnsi="华文细黑"/>
          <w:sz w:val="20"/>
          <w:szCs w:val="20"/>
        </w:rPr>
        <w:t>互联网</w:t>
      </w:r>
      <w:r>
        <w:rPr>
          <w:rFonts w:ascii="华文细黑" w:eastAsia="华文细黑" w:hAnsi="华文细黑" w:hint="eastAsia"/>
          <w:sz w:val="20"/>
          <w:szCs w:val="20"/>
        </w:rPr>
        <w:t>、</w:t>
      </w:r>
      <w:r>
        <w:rPr>
          <w:rFonts w:ascii="华文细黑" w:eastAsia="华文细黑" w:hAnsi="华文细黑"/>
          <w:sz w:val="20"/>
          <w:szCs w:val="20"/>
        </w:rPr>
        <w:t>大数据</w:t>
      </w:r>
      <w:r>
        <w:rPr>
          <w:rFonts w:ascii="华文细黑" w:eastAsia="华文细黑" w:hAnsi="华文细黑" w:hint="eastAsia"/>
          <w:sz w:val="20"/>
          <w:szCs w:val="20"/>
        </w:rPr>
        <w:t>、</w:t>
      </w:r>
      <w:r>
        <w:rPr>
          <w:rFonts w:ascii="华文细黑" w:eastAsia="华文细黑" w:hAnsi="华文细黑"/>
          <w:sz w:val="20"/>
          <w:szCs w:val="20"/>
        </w:rPr>
        <w:t>人工智能等技术的融合</w:t>
      </w:r>
      <w:r>
        <w:rPr>
          <w:rFonts w:ascii="华文细黑" w:eastAsia="华文细黑" w:hAnsi="华文细黑" w:hint="eastAsia"/>
          <w:sz w:val="20"/>
          <w:szCs w:val="20"/>
        </w:rPr>
        <w:t>，</w:t>
      </w:r>
      <w:r>
        <w:rPr>
          <w:rFonts w:ascii="华文细黑" w:eastAsia="华文细黑" w:hAnsi="华文细黑"/>
          <w:sz w:val="20"/>
          <w:szCs w:val="20"/>
        </w:rPr>
        <w:t>如</w:t>
      </w:r>
      <w:r w:rsidRPr="00926F1F">
        <w:rPr>
          <w:rFonts w:ascii="华文细黑" w:eastAsia="华文细黑" w:hAnsi="华文细黑" w:hint="eastAsia"/>
          <w:sz w:val="20"/>
          <w:szCs w:val="20"/>
        </w:rPr>
        <w:t>智能医疗</w:t>
      </w:r>
      <w:r>
        <w:rPr>
          <w:rFonts w:ascii="华文细黑" w:eastAsia="华文细黑" w:hAnsi="华文细黑" w:hint="eastAsia"/>
          <w:sz w:val="20"/>
          <w:szCs w:val="20"/>
        </w:rPr>
        <w:t>、互联网医疗、</w:t>
      </w:r>
      <w:r>
        <w:rPr>
          <w:rFonts w:ascii="华文细黑" w:eastAsia="华文细黑" w:hAnsi="华文细黑"/>
          <w:sz w:val="20"/>
          <w:szCs w:val="20"/>
        </w:rPr>
        <w:t>远程诊疗</w:t>
      </w:r>
      <w:r>
        <w:rPr>
          <w:rFonts w:ascii="华文细黑" w:eastAsia="华文细黑" w:hAnsi="华文细黑" w:hint="eastAsia"/>
          <w:sz w:val="20"/>
          <w:szCs w:val="20"/>
        </w:rPr>
        <w:t>等</w:t>
      </w:r>
      <w:r>
        <w:rPr>
          <w:rFonts w:ascii="华文细黑" w:eastAsia="华文细黑" w:hAnsi="华文细黑"/>
          <w:sz w:val="20"/>
          <w:szCs w:val="20"/>
        </w:rPr>
        <w:t>。</w:t>
      </w:r>
    </w:p>
    <w:p w14:paraId="2E1FC55F" w14:textId="77777777" w:rsidR="0087408C" w:rsidRDefault="0087408C" w:rsidP="0087408C">
      <w:pPr>
        <w:widowControl/>
        <w:spacing w:afterLines="50" w:after="156" w:line="38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在</w:t>
      </w:r>
      <w:r>
        <w:rPr>
          <w:rFonts w:ascii="华文细黑" w:eastAsia="华文细黑" w:hAnsi="华文细黑"/>
          <w:sz w:val="20"/>
          <w:szCs w:val="20"/>
        </w:rPr>
        <w:t>实践</w:t>
      </w:r>
      <w:r>
        <w:rPr>
          <w:rFonts w:ascii="华文细黑" w:eastAsia="华文细黑" w:hAnsi="华文细黑" w:hint="eastAsia"/>
          <w:sz w:val="20"/>
          <w:szCs w:val="20"/>
        </w:rPr>
        <w:t>方面</w:t>
      </w:r>
      <w:r>
        <w:rPr>
          <w:rFonts w:ascii="华文细黑" w:eastAsia="华文细黑" w:hAnsi="华文细黑"/>
          <w:sz w:val="20"/>
          <w:szCs w:val="20"/>
        </w:rPr>
        <w:t>，丁香医生、平安好医生</w:t>
      </w:r>
      <w:r>
        <w:rPr>
          <w:rFonts w:ascii="华文细黑" w:eastAsia="华文细黑" w:hAnsi="华文细黑" w:hint="eastAsia"/>
          <w:sz w:val="20"/>
          <w:szCs w:val="20"/>
        </w:rPr>
        <w:t>、春雨医生</w:t>
      </w:r>
      <w:r>
        <w:rPr>
          <w:rFonts w:ascii="华文细黑" w:eastAsia="华文细黑" w:hAnsi="华文细黑"/>
          <w:sz w:val="20"/>
          <w:szCs w:val="20"/>
        </w:rPr>
        <w:t>、好大夫在线</w:t>
      </w:r>
      <w:r>
        <w:rPr>
          <w:rFonts w:ascii="华文细黑" w:eastAsia="华文细黑" w:hAnsi="华文细黑" w:hint="eastAsia"/>
          <w:sz w:val="20"/>
          <w:szCs w:val="20"/>
        </w:rPr>
        <w:t>等线上诊疗</w:t>
      </w:r>
      <w:r>
        <w:rPr>
          <w:rFonts w:ascii="华文细黑" w:eastAsia="华文细黑" w:hAnsi="华文细黑"/>
          <w:sz w:val="20"/>
          <w:szCs w:val="20"/>
        </w:rPr>
        <w:t>平台</w:t>
      </w:r>
      <w:r>
        <w:rPr>
          <w:rFonts w:ascii="华文细黑" w:eastAsia="华文细黑" w:hAnsi="华文细黑" w:hint="eastAsia"/>
          <w:sz w:val="20"/>
          <w:szCs w:val="20"/>
        </w:rPr>
        <w:t>纷纷</w:t>
      </w:r>
      <w:r>
        <w:rPr>
          <w:rFonts w:ascii="华文细黑" w:eastAsia="华文细黑" w:hAnsi="华文细黑"/>
          <w:sz w:val="20"/>
          <w:szCs w:val="20"/>
        </w:rPr>
        <w:t>出现</w:t>
      </w:r>
      <w:r>
        <w:rPr>
          <w:rFonts w:ascii="华文细黑" w:eastAsia="华文细黑" w:hAnsi="华文细黑" w:hint="eastAsia"/>
          <w:sz w:val="20"/>
          <w:szCs w:val="20"/>
        </w:rPr>
        <w:t>，京东</w:t>
      </w:r>
      <w:r>
        <w:rPr>
          <w:rFonts w:ascii="华文细黑" w:eastAsia="华文细黑" w:hAnsi="华文细黑"/>
          <w:sz w:val="20"/>
          <w:szCs w:val="20"/>
        </w:rPr>
        <w:t>等电商平台也</w:t>
      </w:r>
      <w:r>
        <w:rPr>
          <w:rFonts w:ascii="华文细黑" w:eastAsia="华文细黑" w:hAnsi="华文细黑" w:hint="eastAsia"/>
          <w:sz w:val="20"/>
          <w:szCs w:val="20"/>
        </w:rPr>
        <w:t>加入了</w:t>
      </w:r>
      <w:r>
        <w:rPr>
          <w:rFonts w:ascii="华文细黑" w:eastAsia="华文细黑" w:hAnsi="华文细黑"/>
          <w:sz w:val="20"/>
          <w:szCs w:val="20"/>
        </w:rPr>
        <w:t>线上问诊服务</w:t>
      </w:r>
      <w:r>
        <w:rPr>
          <w:rFonts w:ascii="华文细黑" w:eastAsia="华文细黑" w:hAnsi="华文细黑" w:hint="eastAsia"/>
          <w:sz w:val="20"/>
          <w:szCs w:val="20"/>
        </w:rPr>
        <w:t>。</w:t>
      </w:r>
      <w:r>
        <w:rPr>
          <w:rFonts w:ascii="华文细黑" w:eastAsia="华文细黑" w:hAnsi="华文细黑"/>
          <w:sz w:val="20"/>
          <w:szCs w:val="20"/>
        </w:rPr>
        <w:t>上市公司如九安医疗等</w:t>
      </w:r>
      <w:r>
        <w:rPr>
          <w:rFonts w:ascii="华文细黑" w:eastAsia="华文细黑" w:hAnsi="华文细黑" w:hint="eastAsia"/>
          <w:sz w:val="20"/>
          <w:szCs w:val="20"/>
        </w:rPr>
        <w:t>以</w:t>
      </w:r>
      <w:r w:rsidRPr="00E642B9">
        <w:rPr>
          <w:rFonts w:ascii="华文细黑" w:eastAsia="华文细黑" w:hAnsi="华文细黑" w:hint="eastAsia"/>
          <w:sz w:val="20"/>
          <w:szCs w:val="20"/>
        </w:rPr>
        <w:t>可穿戴设备及智能硬件为</w:t>
      </w:r>
      <w:r>
        <w:rPr>
          <w:rFonts w:ascii="华文细黑" w:eastAsia="华文细黑" w:hAnsi="华文细黑" w:hint="eastAsia"/>
          <w:sz w:val="20"/>
          <w:szCs w:val="20"/>
        </w:rPr>
        <w:t>切</w:t>
      </w:r>
      <w:r w:rsidRPr="00E642B9">
        <w:rPr>
          <w:rFonts w:ascii="华文细黑" w:eastAsia="华文细黑" w:hAnsi="华文细黑" w:hint="eastAsia"/>
          <w:sz w:val="20"/>
          <w:szCs w:val="20"/>
        </w:rPr>
        <w:t>入口</w:t>
      </w:r>
      <w:r w:rsidRPr="00056233">
        <w:rPr>
          <w:rFonts w:ascii="华文细黑" w:eastAsia="华文细黑" w:hAnsi="华文细黑" w:hint="eastAsia"/>
          <w:sz w:val="20"/>
          <w:szCs w:val="20"/>
        </w:rPr>
        <w:t>进入移动医疗和健康大数据领域</w:t>
      </w:r>
      <w:r>
        <w:rPr>
          <w:rFonts w:ascii="华文细黑" w:eastAsia="华文细黑" w:hAnsi="华文细黑" w:hint="eastAsia"/>
          <w:sz w:val="20"/>
          <w:szCs w:val="20"/>
        </w:rPr>
        <w:t>。</w:t>
      </w:r>
    </w:p>
    <w:p w14:paraId="13E38A22" w14:textId="77777777" w:rsidR="0087408C" w:rsidRDefault="0087408C" w:rsidP="0087408C">
      <w:pPr>
        <w:widowControl/>
        <w:spacing w:afterLines="50" w:after="156" w:line="38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2018年以来，</w:t>
      </w:r>
      <w:r>
        <w:rPr>
          <w:rFonts w:ascii="华文细黑" w:eastAsia="华文细黑" w:hAnsi="华文细黑"/>
          <w:sz w:val="20"/>
          <w:szCs w:val="20"/>
        </w:rPr>
        <w:t>针对互联网医疗的多项政策陆续出台</w:t>
      </w:r>
      <w:r>
        <w:rPr>
          <w:rFonts w:ascii="华文细黑" w:eastAsia="华文细黑" w:hAnsi="华文细黑" w:hint="eastAsia"/>
          <w:sz w:val="20"/>
          <w:szCs w:val="20"/>
        </w:rPr>
        <w:t>。</w:t>
      </w:r>
      <w:r>
        <w:rPr>
          <w:rFonts w:ascii="华文细黑" w:eastAsia="华文细黑" w:hAnsi="华文细黑"/>
          <w:sz w:val="20"/>
          <w:szCs w:val="20"/>
        </w:rPr>
        <w:t>其中，国务院办公厅发布</w:t>
      </w:r>
      <w:r w:rsidRPr="00926F1F">
        <w:rPr>
          <w:rFonts w:ascii="华文细黑" w:eastAsia="华文细黑" w:hAnsi="华文细黑" w:hint="eastAsia"/>
          <w:sz w:val="20"/>
          <w:szCs w:val="20"/>
        </w:rPr>
        <w:t>《关于促进“互联网+医疗健康”发展的意见》</w:t>
      </w:r>
      <w:r>
        <w:rPr>
          <w:rFonts w:ascii="华文细黑" w:eastAsia="华文细黑" w:hAnsi="华文细黑" w:hint="eastAsia"/>
          <w:sz w:val="20"/>
          <w:szCs w:val="20"/>
        </w:rPr>
        <w:t>，</w:t>
      </w:r>
      <w:r>
        <w:rPr>
          <w:rFonts w:ascii="华文细黑" w:eastAsia="华文细黑" w:hAnsi="华文细黑"/>
          <w:sz w:val="20"/>
          <w:szCs w:val="20"/>
        </w:rPr>
        <w:t>要求</w:t>
      </w:r>
      <w:r w:rsidRPr="00926F1F">
        <w:rPr>
          <w:rFonts w:ascii="华文细黑" w:eastAsia="华文细黑" w:hAnsi="华文细黑" w:hint="eastAsia"/>
          <w:sz w:val="20"/>
          <w:szCs w:val="20"/>
        </w:rPr>
        <w:t>健全“互联网+医疗健康”服务体系、完善“互联网+</w:t>
      </w:r>
      <w:r>
        <w:rPr>
          <w:rFonts w:ascii="华文细黑" w:eastAsia="华文细黑" w:hAnsi="华文细黑" w:hint="eastAsia"/>
          <w:sz w:val="20"/>
          <w:szCs w:val="20"/>
        </w:rPr>
        <w:t>医疗健康”支撑体系、加强行业监管和安全保障；</w:t>
      </w:r>
      <w:r w:rsidRPr="00926F1F">
        <w:rPr>
          <w:rFonts w:ascii="华文细黑" w:eastAsia="华文细黑" w:hAnsi="华文细黑" w:hint="eastAsia"/>
          <w:sz w:val="20"/>
          <w:szCs w:val="20"/>
        </w:rPr>
        <w:t>国家卫健委、中医药管理局发布</w:t>
      </w:r>
      <w:r w:rsidRPr="004F7800">
        <w:rPr>
          <w:rFonts w:ascii="华文细黑" w:eastAsia="华文细黑" w:hAnsi="华文细黑" w:hint="eastAsia"/>
          <w:sz w:val="20"/>
          <w:szCs w:val="20"/>
        </w:rPr>
        <w:t>《关于深入开展“互联网+医疗健康”便民惠民活动的通知》，明确加快推进智慧医院建设，运用互联网信息技术，</w:t>
      </w:r>
      <w:r>
        <w:rPr>
          <w:rFonts w:ascii="华文细黑" w:eastAsia="华文细黑" w:hAnsi="华文细黑" w:hint="eastAsia"/>
          <w:sz w:val="20"/>
          <w:szCs w:val="20"/>
        </w:rPr>
        <w:t>改造优化诊疗流程，贯通诊前、诊中、诊后各环节，改善患者就医体验；国家卫健委发布</w:t>
      </w:r>
      <w:r w:rsidRPr="004F7800">
        <w:rPr>
          <w:rFonts w:ascii="华文细黑" w:eastAsia="华文细黑" w:hAnsi="华文细黑" w:hint="eastAsia"/>
          <w:sz w:val="20"/>
          <w:szCs w:val="20"/>
        </w:rPr>
        <w:t>《关于印发国家健康医疗大数据标准、安全和服务管理办法（试行）》</w:t>
      </w:r>
      <w:r>
        <w:rPr>
          <w:rFonts w:ascii="华文细黑" w:eastAsia="华文细黑" w:hAnsi="华文细黑" w:hint="eastAsia"/>
          <w:sz w:val="20"/>
          <w:szCs w:val="20"/>
        </w:rPr>
        <w:t>，明确健康医疗大数据的定义、内涵和外延等</w:t>
      </w:r>
      <w:r w:rsidRPr="004F7800">
        <w:rPr>
          <w:rFonts w:ascii="华文细黑" w:eastAsia="华文细黑" w:hAnsi="华文细黑" w:hint="eastAsia"/>
          <w:sz w:val="20"/>
          <w:szCs w:val="20"/>
        </w:rPr>
        <w:t>。</w:t>
      </w:r>
      <w:r>
        <w:rPr>
          <w:rFonts w:ascii="华文细黑" w:eastAsia="华文细黑" w:hAnsi="华文细黑" w:hint="eastAsia"/>
          <w:sz w:val="20"/>
          <w:szCs w:val="20"/>
        </w:rPr>
        <w:t>各项政策</w:t>
      </w:r>
      <w:r>
        <w:rPr>
          <w:rFonts w:ascii="华文细黑" w:eastAsia="华文细黑" w:hAnsi="华文细黑"/>
          <w:sz w:val="20"/>
          <w:szCs w:val="20"/>
        </w:rPr>
        <w:t>的出台</w:t>
      </w:r>
      <w:r w:rsidRPr="00056233">
        <w:rPr>
          <w:rFonts w:ascii="华文细黑" w:eastAsia="华文细黑" w:hAnsi="华文细黑" w:hint="eastAsia"/>
          <w:sz w:val="20"/>
          <w:szCs w:val="20"/>
        </w:rPr>
        <w:t>，</w:t>
      </w:r>
      <w:r>
        <w:rPr>
          <w:rFonts w:ascii="华文细黑" w:eastAsia="华文细黑" w:hAnsi="华文细黑" w:hint="eastAsia"/>
          <w:sz w:val="20"/>
          <w:szCs w:val="20"/>
        </w:rPr>
        <w:t>进一步</w:t>
      </w:r>
      <w:r w:rsidRPr="00056233">
        <w:rPr>
          <w:rFonts w:ascii="华文细黑" w:eastAsia="华文细黑" w:hAnsi="华文细黑" w:hint="eastAsia"/>
          <w:sz w:val="20"/>
          <w:szCs w:val="20"/>
        </w:rPr>
        <w:t>为互联网医疗创造规范发展环境</w:t>
      </w:r>
      <w:r>
        <w:rPr>
          <w:rFonts w:ascii="华文细黑" w:eastAsia="华文细黑" w:hAnsi="华文细黑" w:hint="eastAsia"/>
          <w:sz w:val="20"/>
          <w:szCs w:val="20"/>
        </w:rPr>
        <w:t>。</w:t>
      </w:r>
    </w:p>
    <w:p w14:paraId="463967CA" w14:textId="7EDCE615" w:rsidR="00117906" w:rsidRDefault="00117906" w:rsidP="00117906">
      <w:pPr>
        <w:pStyle w:val="3"/>
        <w:spacing w:beforeLines="100" w:before="312" w:after="312"/>
        <w:ind w:firstLineChars="200" w:firstLine="480"/>
        <w:rPr>
          <w:rFonts w:ascii="华文细黑" w:hAnsi="华文细黑"/>
        </w:rPr>
      </w:pPr>
      <w:bookmarkStart w:id="25" w:name="_Toc26294503"/>
      <w:r w:rsidRPr="003634AB">
        <w:rPr>
          <w:rFonts w:ascii="华文细黑" w:hAnsi="华文细黑" w:hint="eastAsia"/>
        </w:rPr>
        <w:t>第</w:t>
      </w:r>
      <w:r>
        <w:rPr>
          <w:rFonts w:ascii="华文细黑" w:hAnsi="华文细黑" w:hint="eastAsia"/>
        </w:rPr>
        <w:t>二</w:t>
      </w:r>
      <w:r w:rsidRPr="003634AB">
        <w:rPr>
          <w:rFonts w:ascii="华文细黑" w:hAnsi="华文细黑" w:hint="eastAsia"/>
        </w:rPr>
        <w:t>节</w:t>
      </w:r>
      <w:r w:rsidR="009C0D66">
        <w:rPr>
          <w:rFonts w:ascii="华文细黑" w:hAnsi="华文细黑" w:hint="eastAsia"/>
        </w:rPr>
        <w:t xml:space="preserve"> </w:t>
      </w:r>
      <w:r>
        <w:rPr>
          <w:rFonts w:ascii="华文细黑" w:hAnsi="华文细黑" w:hint="eastAsia"/>
        </w:rPr>
        <w:t>医药</w:t>
      </w:r>
      <w:r>
        <w:rPr>
          <w:rFonts w:ascii="华文细黑" w:hAnsi="华文细黑"/>
        </w:rPr>
        <w:t>生物行</w:t>
      </w:r>
      <w:r w:rsidR="009C0D66" w:rsidRPr="009C0D66">
        <w:rPr>
          <w:rFonts w:ascii="华文细黑" w:hAnsi="华文细黑" w:hint="eastAsia"/>
        </w:rPr>
        <w:t>典型增长案例分析</w:t>
      </w:r>
      <w:bookmarkEnd w:id="25"/>
    </w:p>
    <w:p w14:paraId="774FE03A" w14:textId="5B76282A" w:rsidR="00117906" w:rsidRPr="009C0D66" w:rsidRDefault="00117906" w:rsidP="009C0D66">
      <w:pPr>
        <w:pStyle w:val="4"/>
        <w:spacing w:beforeLines="100" w:before="312" w:afterLines="50" w:after="156"/>
        <w:ind w:firstLineChars="200" w:firstLine="420"/>
        <w:rPr>
          <w:sz w:val="21"/>
        </w:rPr>
      </w:pPr>
      <w:r w:rsidRPr="009C0D66">
        <w:rPr>
          <w:rFonts w:hint="eastAsia"/>
          <w:sz w:val="21"/>
        </w:rPr>
        <w:t>恒瑞医药：</w:t>
      </w:r>
      <w:r w:rsidR="00E509D9" w:rsidRPr="009C0D66">
        <w:rPr>
          <w:rFonts w:hint="eastAsia"/>
          <w:sz w:val="21"/>
        </w:rPr>
        <w:t>创新驱动增长</w:t>
      </w:r>
    </w:p>
    <w:p w14:paraId="4E5A1432" w14:textId="77777777" w:rsidR="00117906" w:rsidRDefault="00117906" w:rsidP="00117906">
      <w:pPr>
        <w:widowControl/>
        <w:spacing w:afterLines="50" w:after="156" w:line="400" w:lineRule="exact"/>
        <w:ind w:firstLineChars="200" w:firstLine="400"/>
        <w:rPr>
          <w:rFonts w:ascii="华文细黑" w:eastAsia="华文细黑" w:hAnsi="华文细黑"/>
          <w:sz w:val="20"/>
          <w:szCs w:val="20"/>
        </w:rPr>
      </w:pPr>
      <w:r w:rsidRPr="00796EBE">
        <w:rPr>
          <w:rFonts w:ascii="华文细黑" w:eastAsia="华文细黑" w:hAnsi="华文细黑" w:hint="eastAsia"/>
          <w:sz w:val="20"/>
          <w:szCs w:val="20"/>
        </w:rPr>
        <w:t>恒瑞医药</w:t>
      </w:r>
      <w:r>
        <w:rPr>
          <w:rFonts w:ascii="华文细黑" w:eastAsia="华文细黑" w:hAnsi="华文细黑" w:hint="eastAsia"/>
          <w:sz w:val="20"/>
          <w:szCs w:val="20"/>
        </w:rPr>
        <w:t>（</w:t>
      </w:r>
      <w:r w:rsidRPr="00796EBE">
        <w:rPr>
          <w:rFonts w:ascii="华文细黑" w:eastAsia="华文细黑" w:hAnsi="华文细黑"/>
          <w:sz w:val="20"/>
          <w:szCs w:val="20"/>
        </w:rPr>
        <w:t>600276.SH</w:t>
      </w:r>
      <w:r>
        <w:rPr>
          <w:rFonts w:ascii="华文细黑" w:eastAsia="华文细黑" w:hAnsi="华文细黑"/>
          <w:sz w:val="20"/>
          <w:szCs w:val="20"/>
        </w:rPr>
        <w:t>）</w:t>
      </w:r>
      <w:r>
        <w:rPr>
          <w:rFonts w:ascii="华文细黑" w:eastAsia="华文细黑" w:hAnsi="华文细黑" w:hint="eastAsia"/>
          <w:sz w:val="20"/>
          <w:szCs w:val="20"/>
        </w:rPr>
        <w:t>，</w:t>
      </w:r>
      <w:r>
        <w:rPr>
          <w:rFonts w:ascii="华文细黑" w:eastAsia="华文细黑" w:hAnsi="华文细黑"/>
          <w:sz w:val="20"/>
          <w:szCs w:val="20"/>
        </w:rPr>
        <w:t>全称为</w:t>
      </w:r>
      <w:r w:rsidRPr="001A4661">
        <w:rPr>
          <w:rFonts w:ascii="华文细黑" w:eastAsia="华文细黑" w:hAnsi="华文细黑" w:hint="eastAsia"/>
          <w:sz w:val="20"/>
          <w:szCs w:val="20"/>
        </w:rPr>
        <w:t>江苏恒瑞医药股份有限公司</w:t>
      </w:r>
      <w:r>
        <w:rPr>
          <w:rFonts w:ascii="华文细黑" w:eastAsia="华文细黑" w:hAnsi="华文细黑" w:hint="eastAsia"/>
          <w:sz w:val="20"/>
          <w:szCs w:val="20"/>
        </w:rPr>
        <w:t>，</w:t>
      </w:r>
      <w:r w:rsidRPr="001A4661">
        <w:rPr>
          <w:rFonts w:ascii="华文细黑" w:eastAsia="华文细黑" w:hAnsi="华文细黑" w:hint="eastAsia"/>
          <w:sz w:val="20"/>
          <w:szCs w:val="20"/>
        </w:rPr>
        <w:t>创建于1970年，2000年在上海证券交易所上市，</w:t>
      </w:r>
      <w:r>
        <w:rPr>
          <w:rFonts w:ascii="华文细黑" w:eastAsia="华文细黑" w:hAnsi="华文细黑" w:hint="eastAsia"/>
          <w:sz w:val="20"/>
          <w:szCs w:val="20"/>
        </w:rPr>
        <w:t>主要</w:t>
      </w:r>
      <w:r w:rsidRPr="001A5EDC">
        <w:rPr>
          <w:rFonts w:ascii="华文细黑" w:eastAsia="华文细黑" w:hAnsi="华文细黑" w:hint="eastAsia"/>
          <w:sz w:val="20"/>
          <w:szCs w:val="20"/>
        </w:rPr>
        <w:t>从事医药</w:t>
      </w:r>
      <w:r>
        <w:rPr>
          <w:rFonts w:ascii="华文细黑" w:eastAsia="华文细黑" w:hAnsi="华文细黑" w:hint="eastAsia"/>
          <w:sz w:val="20"/>
          <w:szCs w:val="20"/>
        </w:rPr>
        <w:t>产</w:t>
      </w:r>
      <w:r w:rsidRPr="001A5EDC">
        <w:rPr>
          <w:rFonts w:ascii="华文细黑" w:eastAsia="华文细黑" w:hAnsi="华文细黑" w:hint="eastAsia"/>
          <w:sz w:val="20"/>
          <w:szCs w:val="20"/>
        </w:rPr>
        <w:t>品研发、生产</w:t>
      </w:r>
      <w:r>
        <w:rPr>
          <w:rFonts w:ascii="华文细黑" w:eastAsia="华文细黑" w:hAnsi="华文细黑" w:hint="eastAsia"/>
          <w:sz w:val="20"/>
          <w:szCs w:val="20"/>
        </w:rPr>
        <w:t>、销售等</w:t>
      </w:r>
      <w:r>
        <w:rPr>
          <w:rFonts w:ascii="华文细黑" w:eastAsia="华文细黑" w:hAnsi="华文细黑"/>
          <w:sz w:val="20"/>
          <w:szCs w:val="20"/>
        </w:rPr>
        <w:t>业务</w:t>
      </w:r>
      <w:r w:rsidRPr="001A5EDC">
        <w:rPr>
          <w:rFonts w:ascii="华文细黑" w:eastAsia="华文细黑" w:hAnsi="华文细黑" w:hint="eastAsia"/>
          <w:sz w:val="20"/>
          <w:szCs w:val="20"/>
        </w:rPr>
        <w:t>，</w:t>
      </w:r>
      <w:r w:rsidRPr="001A4661">
        <w:rPr>
          <w:rFonts w:ascii="华文细黑" w:eastAsia="华文细黑" w:hAnsi="华文细黑" w:hint="eastAsia"/>
          <w:sz w:val="20"/>
          <w:szCs w:val="20"/>
        </w:rPr>
        <w:t>产品涵盖抗肿瘤药、手术麻醉类用药、特色输液、造影剂、心血管药等</w:t>
      </w:r>
      <w:r>
        <w:rPr>
          <w:rFonts w:ascii="华文细黑" w:eastAsia="华文细黑" w:hAnsi="华文细黑" w:hint="eastAsia"/>
          <w:sz w:val="20"/>
          <w:szCs w:val="20"/>
        </w:rPr>
        <w:t>多个</w:t>
      </w:r>
      <w:r w:rsidRPr="001A4661">
        <w:rPr>
          <w:rFonts w:ascii="华文细黑" w:eastAsia="华文细黑" w:hAnsi="华文细黑" w:hint="eastAsia"/>
          <w:sz w:val="20"/>
          <w:szCs w:val="20"/>
        </w:rPr>
        <w:t>领域</w:t>
      </w:r>
      <w:r>
        <w:rPr>
          <w:rFonts w:ascii="华文细黑" w:eastAsia="华文细黑" w:hAnsi="华文细黑" w:hint="eastAsia"/>
          <w:sz w:val="20"/>
          <w:szCs w:val="20"/>
        </w:rPr>
        <w:t>，</w:t>
      </w:r>
      <w:r>
        <w:rPr>
          <w:rFonts w:ascii="华文细黑" w:eastAsia="华文细黑" w:hAnsi="华文细黑"/>
          <w:sz w:val="20"/>
          <w:szCs w:val="20"/>
        </w:rPr>
        <w:t>是</w:t>
      </w:r>
      <w:r>
        <w:rPr>
          <w:rFonts w:ascii="华文细黑" w:eastAsia="华文细黑" w:hAnsi="华文细黑" w:hint="eastAsia"/>
          <w:sz w:val="20"/>
          <w:szCs w:val="20"/>
        </w:rPr>
        <w:t>医药</w:t>
      </w:r>
      <w:r>
        <w:rPr>
          <w:rFonts w:ascii="华文细黑" w:eastAsia="华文细黑" w:hAnsi="华文细黑"/>
          <w:sz w:val="20"/>
          <w:szCs w:val="20"/>
        </w:rPr>
        <w:t>行业龙头</w:t>
      </w:r>
      <w:r>
        <w:rPr>
          <w:rFonts w:ascii="华文细黑" w:eastAsia="华文细黑" w:hAnsi="华文细黑" w:hint="eastAsia"/>
          <w:sz w:val="20"/>
          <w:szCs w:val="20"/>
        </w:rPr>
        <w:t>企业</w:t>
      </w:r>
      <w:r>
        <w:rPr>
          <w:rFonts w:ascii="华文细黑" w:eastAsia="华文细黑" w:hAnsi="华文细黑"/>
          <w:sz w:val="20"/>
          <w:szCs w:val="20"/>
        </w:rPr>
        <w:t>。</w:t>
      </w:r>
    </w:p>
    <w:p w14:paraId="70C59734" w14:textId="12159D9C" w:rsidR="00117906" w:rsidRDefault="00117906" w:rsidP="00117906">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恒瑞医药多年来</w:t>
      </w:r>
      <w:r>
        <w:rPr>
          <w:rFonts w:ascii="华文细黑" w:eastAsia="华文细黑" w:hAnsi="华文细黑"/>
          <w:sz w:val="20"/>
          <w:szCs w:val="20"/>
        </w:rPr>
        <w:t>专注研发，是</w:t>
      </w:r>
      <w:r>
        <w:rPr>
          <w:rFonts w:ascii="华文细黑" w:eastAsia="华文细黑" w:hAnsi="华文细黑" w:hint="eastAsia"/>
          <w:sz w:val="20"/>
          <w:szCs w:val="20"/>
        </w:rPr>
        <w:t>典型</w:t>
      </w:r>
      <w:r>
        <w:rPr>
          <w:rFonts w:ascii="华文细黑" w:eastAsia="华文细黑" w:hAnsi="华文细黑"/>
          <w:sz w:val="20"/>
          <w:szCs w:val="20"/>
        </w:rPr>
        <w:t>的研发</w:t>
      </w:r>
      <w:r>
        <w:rPr>
          <w:rFonts w:ascii="华文细黑" w:eastAsia="华文细黑" w:hAnsi="华文细黑" w:hint="eastAsia"/>
          <w:sz w:val="20"/>
          <w:szCs w:val="20"/>
        </w:rPr>
        <w:t>驱动型</w:t>
      </w:r>
      <w:r>
        <w:rPr>
          <w:rFonts w:ascii="华文细黑" w:eastAsia="华文细黑" w:hAnsi="华文细黑"/>
          <w:sz w:val="20"/>
          <w:szCs w:val="20"/>
        </w:rPr>
        <w:t>企业</w:t>
      </w:r>
      <w:r>
        <w:rPr>
          <w:rFonts w:ascii="华文细黑" w:eastAsia="华文细黑" w:hAnsi="华文细黑" w:hint="eastAsia"/>
          <w:sz w:val="20"/>
          <w:szCs w:val="20"/>
        </w:rPr>
        <w:t>，2012年</w:t>
      </w:r>
      <w:r>
        <w:rPr>
          <w:rFonts w:ascii="华文细黑" w:eastAsia="华文细黑" w:hAnsi="华文细黑"/>
          <w:sz w:val="20"/>
          <w:szCs w:val="20"/>
        </w:rPr>
        <w:t>至今累计研发投入</w:t>
      </w:r>
      <w:r>
        <w:rPr>
          <w:rFonts w:ascii="华文细黑" w:eastAsia="华文细黑" w:hAnsi="华文细黑" w:hint="eastAsia"/>
          <w:sz w:val="20"/>
          <w:szCs w:val="20"/>
        </w:rPr>
        <w:t>近百亿</w:t>
      </w:r>
      <w:r>
        <w:rPr>
          <w:rFonts w:ascii="华文细黑" w:eastAsia="华文细黑" w:hAnsi="华文细黑"/>
          <w:sz w:val="20"/>
          <w:szCs w:val="20"/>
        </w:rPr>
        <w:t>元。</w:t>
      </w:r>
      <w:r>
        <w:rPr>
          <w:rFonts w:ascii="华文细黑" w:eastAsia="华文细黑" w:hAnsi="华文细黑" w:hint="eastAsia"/>
          <w:sz w:val="20"/>
          <w:szCs w:val="20"/>
        </w:rPr>
        <w:t>如</w:t>
      </w:r>
      <w:r>
        <w:rPr>
          <w:rFonts w:ascii="华文细黑" w:eastAsia="华文细黑" w:hAnsi="华文细黑"/>
          <w:sz w:val="20"/>
          <w:szCs w:val="20"/>
        </w:rPr>
        <w:t>图</w:t>
      </w:r>
      <w:r w:rsidR="00D14C6C">
        <w:rPr>
          <w:rFonts w:ascii="华文细黑" w:eastAsia="华文细黑" w:hAnsi="华文细黑"/>
          <w:sz w:val="20"/>
          <w:szCs w:val="20"/>
        </w:rPr>
        <w:t>5</w:t>
      </w:r>
      <w:r>
        <w:rPr>
          <w:rFonts w:ascii="华文细黑" w:eastAsia="华文细黑" w:hAnsi="华文细黑"/>
          <w:sz w:val="20"/>
          <w:szCs w:val="20"/>
        </w:rPr>
        <w:t>-2-</w:t>
      </w:r>
      <w:r w:rsidR="00670B5D">
        <w:rPr>
          <w:rFonts w:ascii="华文细黑" w:eastAsia="华文细黑" w:hAnsi="华文细黑"/>
          <w:sz w:val="20"/>
          <w:szCs w:val="20"/>
        </w:rPr>
        <w:t>1</w:t>
      </w:r>
      <w:r>
        <w:rPr>
          <w:rFonts w:ascii="华文细黑" w:eastAsia="华文细黑" w:hAnsi="华文细黑" w:hint="eastAsia"/>
          <w:sz w:val="20"/>
          <w:szCs w:val="20"/>
        </w:rPr>
        <w:t>所示</w:t>
      </w:r>
      <w:r>
        <w:rPr>
          <w:rFonts w:ascii="华文细黑" w:eastAsia="华文细黑" w:hAnsi="华文细黑"/>
          <w:sz w:val="20"/>
          <w:szCs w:val="20"/>
        </w:rPr>
        <w:t>，</w:t>
      </w:r>
      <w:r>
        <w:rPr>
          <w:rFonts w:ascii="华文细黑" w:eastAsia="华文细黑" w:hAnsi="华文细黑" w:hint="eastAsia"/>
          <w:sz w:val="20"/>
          <w:szCs w:val="20"/>
        </w:rPr>
        <w:t>根据</w:t>
      </w:r>
      <w:r>
        <w:rPr>
          <w:rFonts w:ascii="华文细黑" w:eastAsia="华文细黑" w:hAnsi="华文细黑"/>
          <w:sz w:val="20"/>
          <w:szCs w:val="20"/>
        </w:rPr>
        <w:t>已披露的数据，</w:t>
      </w:r>
      <w:r>
        <w:rPr>
          <w:rFonts w:ascii="华文细黑" w:eastAsia="华文细黑" w:hAnsi="华文细黑" w:hint="eastAsia"/>
          <w:sz w:val="20"/>
          <w:szCs w:val="20"/>
        </w:rPr>
        <w:t>2012年</w:t>
      </w:r>
      <w:r>
        <w:rPr>
          <w:rFonts w:ascii="华文细黑" w:eastAsia="华文细黑" w:hAnsi="华文细黑"/>
          <w:sz w:val="20"/>
          <w:szCs w:val="20"/>
        </w:rPr>
        <w:t>~2018</w:t>
      </w:r>
      <w:r>
        <w:rPr>
          <w:rFonts w:ascii="华文细黑" w:eastAsia="华文细黑" w:hAnsi="华文细黑" w:hint="eastAsia"/>
          <w:sz w:val="20"/>
          <w:szCs w:val="20"/>
        </w:rPr>
        <w:t>年</w:t>
      </w:r>
      <w:r>
        <w:rPr>
          <w:rFonts w:ascii="华文细黑" w:eastAsia="华文细黑" w:hAnsi="华文细黑"/>
          <w:sz w:val="20"/>
          <w:szCs w:val="20"/>
        </w:rPr>
        <w:t>，</w:t>
      </w:r>
      <w:r>
        <w:rPr>
          <w:rFonts w:ascii="华文细黑" w:eastAsia="华文细黑" w:hAnsi="华文细黑" w:hint="eastAsia"/>
          <w:sz w:val="20"/>
          <w:szCs w:val="20"/>
        </w:rPr>
        <w:t>恒瑞医药研发</w:t>
      </w:r>
      <w:r>
        <w:rPr>
          <w:rFonts w:ascii="华文细黑" w:eastAsia="华文细黑" w:hAnsi="华文细黑"/>
          <w:sz w:val="20"/>
          <w:szCs w:val="20"/>
        </w:rPr>
        <w:t>投入持续</w:t>
      </w:r>
      <w:r>
        <w:rPr>
          <w:rFonts w:ascii="华文细黑" w:eastAsia="华文细黑" w:hAnsi="华文细黑" w:hint="eastAsia"/>
          <w:sz w:val="20"/>
          <w:szCs w:val="20"/>
        </w:rPr>
        <w:t>大幅增长。</w:t>
      </w:r>
      <w:r>
        <w:rPr>
          <w:rFonts w:ascii="华文细黑" w:eastAsia="华文细黑" w:hAnsi="华文细黑"/>
          <w:sz w:val="20"/>
          <w:szCs w:val="20"/>
        </w:rPr>
        <w:t>其中，</w:t>
      </w:r>
      <w:r w:rsidRPr="00497C1F">
        <w:rPr>
          <w:rFonts w:ascii="华文细黑" w:eastAsia="华文细黑" w:hAnsi="华文细黑" w:hint="eastAsia"/>
          <w:sz w:val="20"/>
          <w:szCs w:val="20"/>
        </w:rPr>
        <w:t>2015年以来每年增幅都在30%以上，到2018年已达到26.7亿元，同比增长超过50%，总额在A股医药生物上市公司中位列第一。同时，2018年恒瑞医药研发费用占总营收的比达到15.33%，超过了全球制药巨头辉瑞14.92%的研发费用占比。从2019年</w:t>
      </w:r>
      <w:r>
        <w:rPr>
          <w:rFonts w:ascii="华文细黑" w:eastAsia="华文细黑" w:hAnsi="华文细黑" w:hint="eastAsia"/>
          <w:sz w:val="20"/>
          <w:szCs w:val="20"/>
        </w:rPr>
        <w:t>前</w:t>
      </w:r>
      <w:r>
        <w:rPr>
          <w:rFonts w:ascii="华文细黑" w:eastAsia="华文细黑" w:hAnsi="华文细黑"/>
          <w:sz w:val="20"/>
          <w:szCs w:val="20"/>
        </w:rPr>
        <w:t>三</w:t>
      </w:r>
      <w:r>
        <w:rPr>
          <w:rFonts w:ascii="华文细黑" w:eastAsia="华文细黑" w:hAnsi="华文细黑" w:hint="eastAsia"/>
          <w:sz w:val="20"/>
          <w:szCs w:val="20"/>
        </w:rPr>
        <w:t>季度</w:t>
      </w:r>
      <w:r w:rsidRPr="00497C1F">
        <w:rPr>
          <w:rFonts w:ascii="华文细黑" w:eastAsia="华文细黑" w:hAnsi="华文细黑" w:hint="eastAsia"/>
          <w:sz w:val="20"/>
          <w:szCs w:val="20"/>
        </w:rPr>
        <w:t>数据来看，恒瑞医药依旧以</w:t>
      </w:r>
      <w:r>
        <w:rPr>
          <w:rFonts w:ascii="华文细黑" w:eastAsia="华文细黑" w:hAnsi="华文细黑"/>
          <w:sz w:val="20"/>
          <w:szCs w:val="20"/>
        </w:rPr>
        <w:t>28.99</w:t>
      </w:r>
      <w:r w:rsidRPr="00497C1F">
        <w:rPr>
          <w:rFonts w:ascii="华文细黑" w:eastAsia="华文细黑" w:hAnsi="华文细黑" w:hint="eastAsia"/>
          <w:sz w:val="20"/>
          <w:szCs w:val="20"/>
        </w:rPr>
        <w:t>亿元的研发费用在A股医药生物上市公司中遥遥领先，研发费用占</w:t>
      </w:r>
      <w:r>
        <w:rPr>
          <w:rFonts w:ascii="华文细黑" w:eastAsia="华文细黑" w:hAnsi="华文细黑" w:hint="eastAsia"/>
          <w:sz w:val="20"/>
          <w:szCs w:val="20"/>
        </w:rPr>
        <w:t>总</w:t>
      </w:r>
      <w:r>
        <w:rPr>
          <w:rFonts w:ascii="华文细黑" w:eastAsia="华文细黑" w:hAnsi="华文细黑"/>
          <w:sz w:val="20"/>
          <w:szCs w:val="20"/>
        </w:rPr>
        <w:t>营收的</w:t>
      </w:r>
      <w:r w:rsidRPr="00497C1F">
        <w:rPr>
          <w:rFonts w:ascii="华文细黑" w:eastAsia="华文细黑" w:hAnsi="华文细黑" w:hint="eastAsia"/>
          <w:sz w:val="20"/>
          <w:szCs w:val="20"/>
        </w:rPr>
        <w:t>比</w:t>
      </w:r>
      <w:r>
        <w:rPr>
          <w:rFonts w:ascii="华文细黑" w:eastAsia="华文细黑" w:hAnsi="华文细黑" w:hint="eastAsia"/>
          <w:sz w:val="20"/>
          <w:szCs w:val="20"/>
        </w:rPr>
        <w:t>进一步</w:t>
      </w:r>
      <w:r>
        <w:rPr>
          <w:rFonts w:ascii="华文细黑" w:eastAsia="华文细黑" w:hAnsi="华文细黑"/>
          <w:sz w:val="20"/>
          <w:szCs w:val="20"/>
        </w:rPr>
        <w:t>增长至</w:t>
      </w:r>
      <w:r w:rsidRPr="00497C1F">
        <w:rPr>
          <w:rFonts w:ascii="华文细黑" w:eastAsia="华文细黑" w:hAnsi="华文细黑" w:hint="eastAsia"/>
          <w:sz w:val="20"/>
          <w:szCs w:val="20"/>
        </w:rPr>
        <w:t>1</w:t>
      </w:r>
      <w:r>
        <w:rPr>
          <w:rFonts w:ascii="华文细黑" w:eastAsia="华文细黑" w:hAnsi="华文细黑"/>
          <w:sz w:val="20"/>
          <w:szCs w:val="20"/>
        </w:rPr>
        <w:t>7.11</w:t>
      </w:r>
      <w:r w:rsidRPr="00497C1F">
        <w:rPr>
          <w:rFonts w:ascii="华文细黑" w:eastAsia="华文细黑" w:hAnsi="华文细黑" w:hint="eastAsia"/>
          <w:sz w:val="20"/>
          <w:szCs w:val="20"/>
        </w:rPr>
        <w:t>%。</w:t>
      </w:r>
    </w:p>
    <w:p w14:paraId="6746AC4F" w14:textId="77777777" w:rsidR="00117906" w:rsidRPr="003624B7" w:rsidRDefault="00117906" w:rsidP="00117906">
      <w:pPr>
        <w:jc w:val="center"/>
        <w:rPr>
          <w:rFonts w:ascii="华文细黑" w:eastAsia="华文细黑" w:hAnsi="华文细黑"/>
          <w:sz w:val="24"/>
          <w:szCs w:val="24"/>
        </w:rPr>
      </w:pPr>
      <w:r>
        <w:rPr>
          <w:noProof/>
        </w:rPr>
        <w:lastRenderedPageBreak/>
        <w:drawing>
          <wp:inline distT="0" distB="0" distL="0" distR="0" wp14:anchorId="22717B71" wp14:editId="1EF2965D">
            <wp:extent cx="5274310" cy="2637155"/>
            <wp:effectExtent l="0" t="0" r="2540" b="10795"/>
            <wp:docPr id="48" name="图表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1D4D4DCF" w14:textId="77777777" w:rsidR="00117906" w:rsidRPr="00497C1F" w:rsidRDefault="00117906" w:rsidP="00117906">
      <w:pPr>
        <w:spacing w:afterLines="100" w:after="312" w:line="0" w:lineRule="atLeast"/>
        <w:jc w:val="right"/>
        <w:rPr>
          <w:rFonts w:ascii="华文细黑" w:hAnsi="华文细黑"/>
          <w:i/>
          <w:sz w:val="18"/>
        </w:rPr>
      </w:pPr>
      <w:r w:rsidRPr="00497C1F">
        <w:rPr>
          <w:rFonts w:ascii="华文细黑" w:hAnsi="华文细黑" w:hint="eastAsia"/>
          <w:i/>
          <w:sz w:val="18"/>
        </w:rPr>
        <w:t>制图：金融界上市公司研究院</w:t>
      </w:r>
      <w:r w:rsidRPr="00497C1F">
        <w:rPr>
          <w:rFonts w:ascii="华文细黑" w:hAnsi="华文细黑"/>
          <w:i/>
          <w:sz w:val="18"/>
        </w:rPr>
        <w:t xml:space="preserve">  </w:t>
      </w:r>
      <w:r w:rsidRPr="00497C1F">
        <w:rPr>
          <w:rFonts w:ascii="华文细黑" w:hAnsi="华文细黑" w:hint="eastAsia"/>
          <w:i/>
          <w:sz w:val="18"/>
        </w:rPr>
        <w:t>数据来源：巨灵财经</w:t>
      </w:r>
    </w:p>
    <w:p w14:paraId="39AEC262" w14:textId="77777777" w:rsidR="00117906" w:rsidRDefault="00117906" w:rsidP="00117906">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据</w:t>
      </w:r>
      <w:r>
        <w:rPr>
          <w:rFonts w:ascii="华文细黑" w:eastAsia="华文细黑" w:hAnsi="华文细黑"/>
          <w:sz w:val="20"/>
          <w:szCs w:val="20"/>
        </w:rPr>
        <w:t>中报披露，</w:t>
      </w:r>
      <w:r>
        <w:rPr>
          <w:rFonts w:ascii="华文细黑" w:eastAsia="华文细黑" w:hAnsi="华文细黑" w:hint="eastAsia"/>
          <w:sz w:val="20"/>
          <w:szCs w:val="20"/>
        </w:rPr>
        <w:t>目前恒瑞医药已经</w:t>
      </w:r>
      <w:r w:rsidRPr="00EC302A">
        <w:rPr>
          <w:rFonts w:ascii="华文细黑" w:eastAsia="华文细黑" w:hAnsi="华文细黑" w:hint="eastAsia"/>
          <w:sz w:val="20"/>
          <w:szCs w:val="20"/>
        </w:rPr>
        <w:t>在连云港、上海、成都和美国设立了研发中心和临床医学部</w:t>
      </w:r>
      <w:r>
        <w:rPr>
          <w:rFonts w:ascii="华文细黑" w:eastAsia="华文细黑" w:hAnsi="华文细黑" w:hint="eastAsia"/>
          <w:sz w:val="20"/>
          <w:szCs w:val="20"/>
        </w:rPr>
        <w:t>，</w:t>
      </w:r>
      <w:r>
        <w:rPr>
          <w:rFonts w:ascii="华文细黑" w:eastAsia="华文细黑" w:hAnsi="华文细黑"/>
          <w:sz w:val="20"/>
          <w:szCs w:val="20"/>
        </w:rPr>
        <w:t>并</w:t>
      </w:r>
      <w:r>
        <w:rPr>
          <w:rFonts w:ascii="华文细黑" w:eastAsia="华文细黑" w:hAnsi="华文细黑" w:hint="eastAsia"/>
          <w:sz w:val="20"/>
          <w:szCs w:val="20"/>
        </w:rPr>
        <w:t>组建起了</w:t>
      </w:r>
      <w:r w:rsidRPr="00EC302A">
        <w:rPr>
          <w:rFonts w:ascii="华文细黑" w:eastAsia="华文细黑" w:hAnsi="华文细黑" w:hint="eastAsia"/>
          <w:sz w:val="20"/>
          <w:szCs w:val="20"/>
        </w:rPr>
        <w:t>一支拥有3000多人的研发团队，其中</w:t>
      </w:r>
      <w:r>
        <w:rPr>
          <w:rFonts w:ascii="华文细黑" w:eastAsia="华文细黑" w:hAnsi="华文细黑" w:hint="eastAsia"/>
          <w:sz w:val="20"/>
          <w:szCs w:val="20"/>
        </w:rPr>
        <w:t>包括</w:t>
      </w:r>
      <w:r w:rsidRPr="00EC302A">
        <w:rPr>
          <w:rFonts w:ascii="华文细黑" w:eastAsia="华文细黑" w:hAnsi="华文细黑" w:hint="eastAsia"/>
          <w:sz w:val="20"/>
          <w:szCs w:val="20"/>
        </w:rPr>
        <w:t>2000多名博士、硕士及100多名外籍雇员</w:t>
      </w:r>
      <w:r>
        <w:rPr>
          <w:rFonts w:ascii="华文细黑" w:eastAsia="华文细黑" w:hAnsi="华文细黑" w:hint="eastAsia"/>
          <w:sz w:val="20"/>
          <w:szCs w:val="20"/>
        </w:rPr>
        <w:t>。</w:t>
      </w:r>
    </w:p>
    <w:p w14:paraId="00640EAF" w14:textId="77777777" w:rsidR="00117906" w:rsidRDefault="00117906" w:rsidP="00117906">
      <w:pPr>
        <w:widowControl/>
        <w:spacing w:afterLines="50" w:after="156" w:line="400" w:lineRule="exact"/>
        <w:ind w:firstLineChars="200" w:firstLine="400"/>
        <w:rPr>
          <w:rFonts w:ascii="华文细黑" w:eastAsia="华文细黑" w:hAnsi="华文细黑"/>
          <w:sz w:val="20"/>
          <w:szCs w:val="20"/>
        </w:rPr>
      </w:pPr>
      <w:r w:rsidRPr="00EC302A">
        <w:rPr>
          <w:rFonts w:ascii="华文细黑" w:eastAsia="华文细黑" w:hAnsi="华文细黑" w:hint="eastAsia"/>
          <w:sz w:val="20"/>
          <w:szCs w:val="20"/>
        </w:rPr>
        <w:t>恒瑞医药以仿制药起家</w:t>
      </w:r>
      <w:r>
        <w:rPr>
          <w:rFonts w:ascii="华文细黑" w:eastAsia="华文细黑" w:hAnsi="华文细黑" w:hint="eastAsia"/>
          <w:sz w:val="20"/>
          <w:szCs w:val="20"/>
        </w:rPr>
        <w:t>，在</w:t>
      </w:r>
      <w:r>
        <w:rPr>
          <w:rFonts w:ascii="华文细黑" w:eastAsia="华文细黑" w:hAnsi="华文细黑"/>
          <w:sz w:val="20"/>
          <w:szCs w:val="20"/>
        </w:rPr>
        <w:t>持续的研发驱动下，很好地完成了由仿制药到创新药的升级过渡</w:t>
      </w:r>
      <w:r>
        <w:rPr>
          <w:rFonts w:ascii="华文细黑" w:eastAsia="华文细黑" w:hAnsi="华文细黑" w:hint="eastAsia"/>
          <w:sz w:val="20"/>
          <w:szCs w:val="20"/>
        </w:rPr>
        <w:t>，</w:t>
      </w:r>
      <w:r w:rsidRPr="00235C4F">
        <w:rPr>
          <w:rFonts w:ascii="华文细黑" w:eastAsia="华文细黑" w:hAnsi="华文细黑" w:hint="eastAsia"/>
          <w:sz w:val="20"/>
          <w:szCs w:val="20"/>
        </w:rPr>
        <w:t>到2018年已经有用于缓解骨关节炎疼痛症状的艾瑞昔布、晚期胃腺癌或胃食管结合部腺癌适应症的阿帕替尼、用于治疗化疗药物引起的中性粒细胞减少症的硫培非格司亭（19K）、用于治疗转移性乳腺癌</w:t>
      </w:r>
      <w:r w:rsidRPr="00BB7FB1">
        <w:rPr>
          <w:rFonts w:ascii="华文细黑" w:eastAsia="华文细黑" w:hAnsi="华文细黑" w:hint="eastAsia"/>
          <w:sz w:val="20"/>
          <w:szCs w:val="20"/>
        </w:rPr>
        <w:t>的吡咯替尼</w:t>
      </w:r>
      <w:r>
        <w:rPr>
          <w:rFonts w:ascii="华文细黑" w:eastAsia="华文细黑" w:hAnsi="华文细黑" w:hint="eastAsia"/>
          <w:sz w:val="20"/>
          <w:szCs w:val="20"/>
        </w:rPr>
        <w:t>，</w:t>
      </w:r>
      <w:r>
        <w:rPr>
          <w:rFonts w:ascii="华文细黑" w:eastAsia="华文细黑" w:hAnsi="华文细黑"/>
          <w:sz w:val="20"/>
          <w:szCs w:val="20"/>
        </w:rPr>
        <w:t>以及</w:t>
      </w:r>
      <w:r w:rsidRPr="00EC302A">
        <w:rPr>
          <w:rFonts w:ascii="华文细黑" w:eastAsia="华文细黑" w:hAnsi="华文细黑" w:hint="eastAsia"/>
          <w:sz w:val="20"/>
          <w:szCs w:val="20"/>
        </w:rPr>
        <w:t>重磅抗肿瘤新药PD-1抑制剂卡瑞利珠单抗（淋巴瘤适应症）</w:t>
      </w:r>
      <w:r w:rsidRPr="00235C4F">
        <w:rPr>
          <w:rFonts w:ascii="华文细黑" w:eastAsia="华文细黑" w:hAnsi="华文细黑" w:hint="eastAsia"/>
          <w:sz w:val="20"/>
          <w:szCs w:val="20"/>
        </w:rPr>
        <w:t>等创新药相继获批上市。</w:t>
      </w:r>
      <w:r>
        <w:rPr>
          <w:rFonts w:ascii="华文细黑" w:eastAsia="华文细黑" w:hAnsi="华文细黑" w:hint="eastAsia"/>
          <w:sz w:val="20"/>
          <w:szCs w:val="20"/>
        </w:rPr>
        <w:t>此外</w:t>
      </w:r>
      <w:r w:rsidRPr="00235C4F">
        <w:rPr>
          <w:rFonts w:ascii="华文细黑" w:eastAsia="华文细黑" w:hAnsi="华文细黑" w:hint="eastAsia"/>
          <w:sz w:val="20"/>
          <w:szCs w:val="20"/>
        </w:rPr>
        <w:t>，另有5</w:t>
      </w:r>
      <w:r>
        <w:rPr>
          <w:rFonts w:ascii="华文细黑" w:eastAsia="华文细黑" w:hAnsi="华文细黑"/>
          <w:sz w:val="20"/>
          <w:szCs w:val="20"/>
        </w:rPr>
        <w:t>0</w:t>
      </w:r>
      <w:r>
        <w:rPr>
          <w:rFonts w:ascii="华文细黑" w:eastAsia="华文细黑" w:hAnsi="华文细黑" w:hint="eastAsia"/>
          <w:sz w:val="20"/>
          <w:szCs w:val="20"/>
        </w:rPr>
        <w:t>多</w:t>
      </w:r>
      <w:r w:rsidRPr="00235C4F">
        <w:rPr>
          <w:rFonts w:ascii="华文细黑" w:eastAsia="华文细黑" w:hAnsi="华文细黑" w:hint="eastAsia"/>
          <w:sz w:val="20"/>
          <w:szCs w:val="20"/>
        </w:rPr>
        <w:t>个创新药处在临床开发阶段。</w:t>
      </w:r>
    </w:p>
    <w:p w14:paraId="19940454" w14:textId="77777777" w:rsidR="00117906" w:rsidRDefault="00117906" w:rsidP="00117906">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在</w:t>
      </w:r>
      <w:r>
        <w:rPr>
          <w:rFonts w:ascii="华文细黑" w:eastAsia="华文细黑" w:hAnsi="华文细黑"/>
          <w:sz w:val="20"/>
          <w:szCs w:val="20"/>
        </w:rPr>
        <w:t>深耕国内市场的同时，恒瑞医药</w:t>
      </w:r>
      <w:r w:rsidRPr="0047608D">
        <w:rPr>
          <w:rFonts w:ascii="华文细黑" w:eastAsia="华文细黑" w:hAnsi="华文细黑" w:hint="eastAsia"/>
          <w:sz w:val="20"/>
          <w:szCs w:val="20"/>
        </w:rPr>
        <w:t>仿制药</w:t>
      </w:r>
      <w:r>
        <w:rPr>
          <w:rFonts w:ascii="华文细黑" w:eastAsia="华文细黑" w:hAnsi="华文细黑" w:hint="eastAsia"/>
          <w:sz w:val="20"/>
          <w:szCs w:val="20"/>
        </w:rPr>
        <w:t>和</w:t>
      </w:r>
      <w:r>
        <w:rPr>
          <w:rFonts w:ascii="华文细黑" w:eastAsia="华文细黑" w:hAnsi="华文细黑"/>
          <w:sz w:val="20"/>
          <w:szCs w:val="20"/>
        </w:rPr>
        <w:t>创新药</w:t>
      </w:r>
      <w:r w:rsidRPr="0047608D">
        <w:rPr>
          <w:rFonts w:ascii="华文细黑" w:eastAsia="华文细黑" w:hAnsi="华文细黑" w:hint="eastAsia"/>
          <w:sz w:val="20"/>
          <w:szCs w:val="20"/>
        </w:rPr>
        <w:t>国际化</w:t>
      </w:r>
      <w:r>
        <w:rPr>
          <w:rFonts w:ascii="华文细黑" w:eastAsia="华文细黑" w:hAnsi="华文细黑" w:hint="eastAsia"/>
          <w:sz w:val="20"/>
          <w:szCs w:val="20"/>
        </w:rPr>
        <w:t>进程</w:t>
      </w:r>
      <w:r>
        <w:rPr>
          <w:rFonts w:ascii="华文细黑" w:eastAsia="华文细黑" w:hAnsi="华文细黑"/>
          <w:sz w:val="20"/>
          <w:szCs w:val="20"/>
        </w:rPr>
        <w:t>顺利</w:t>
      </w:r>
      <w:r>
        <w:rPr>
          <w:rFonts w:ascii="华文细黑" w:eastAsia="华文细黑" w:hAnsi="华文细黑" w:hint="eastAsia"/>
          <w:sz w:val="20"/>
          <w:szCs w:val="20"/>
        </w:rPr>
        <w:t>推进。在仿制药</w:t>
      </w:r>
      <w:r>
        <w:rPr>
          <w:rFonts w:ascii="华文细黑" w:eastAsia="华文细黑" w:hAnsi="华文细黑"/>
          <w:sz w:val="20"/>
          <w:szCs w:val="20"/>
        </w:rPr>
        <w:t>方面，</w:t>
      </w:r>
      <w:r w:rsidRPr="00371641">
        <w:rPr>
          <w:rFonts w:ascii="华文细黑" w:eastAsia="华文细黑" w:hAnsi="华文细黑" w:hint="eastAsia"/>
          <w:sz w:val="20"/>
          <w:szCs w:val="20"/>
        </w:rPr>
        <w:t>地氟烷、注射用塞替派、磺达肝癸钠注射液等在美国获批</w:t>
      </w:r>
      <w:r>
        <w:rPr>
          <w:rFonts w:ascii="华文细黑" w:eastAsia="华文细黑" w:hAnsi="华文细黑" w:hint="eastAsia"/>
          <w:sz w:val="20"/>
          <w:szCs w:val="20"/>
        </w:rPr>
        <w:t>，</w:t>
      </w:r>
      <w:r w:rsidRPr="0047608D">
        <w:rPr>
          <w:rFonts w:ascii="华文细黑" w:eastAsia="华文细黑" w:hAnsi="华文细黑" w:hint="eastAsia"/>
          <w:sz w:val="20"/>
          <w:szCs w:val="20"/>
        </w:rPr>
        <w:t>碘克沙醇注射液在英国和荷兰获批，盐酸右美托咪定注射液在日本获批</w:t>
      </w:r>
      <w:r>
        <w:rPr>
          <w:rFonts w:ascii="华文细黑" w:eastAsia="华文细黑" w:hAnsi="华文细黑" w:hint="eastAsia"/>
          <w:sz w:val="20"/>
          <w:szCs w:val="20"/>
        </w:rPr>
        <w:t>。在创新药</w:t>
      </w:r>
      <w:r>
        <w:rPr>
          <w:rFonts w:ascii="华文细黑" w:eastAsia="华文细黑" w:hAnsi="华文细黑"/>
          <w:sz w:val="20"/>
          <w:szCs w:val="20"/>
        </w:rPr>
        <w:t>方面，</w:t>
      </w:r>
      <w:r w:rsidRPr="00E90895">
        <w:rPr>
          <w:rFonts w:ascii="华文细黑" w:eastAsia="华文细黑" w:hAnsi="华文细黑" w:hint="eastAsia"/>
          <w:sz w:val="20"/>
          <w:szCs w:val="20"/>
        </w:rPr>
        <w:t>2018年</w:t>
      </w:r>
      <w:r>
        <w:rPr>
          <w:rFonts w:ascii="华文细黑" w:eastAsia="华文细黑" w:hAnsi="华文细黑" w:hint="eastAsia"/>
          <w:sz w:val="20"/>
          <w:szCs w:val="20"/>
        </w:rPr>
        <w:t>有</w:t>
      </w:r>
      <w:r w:rsidRPr="00E90895">
        <w:rPr>
          <w:rFonts w:ascii="华文细黑" w:eastAsia="华文细黑" w:hAnsi="华文细黑" w:hint="eastAsia"/>
          <w:sz w:val="20"/>
          <w:szCs w:val="20"/>
        </w:rPr>
        <w:t>SHR0302片、INS068注射液、SHR0410注射液3个产品获准在海外开展临床试验。</w:t>
      </w:r>
    </w:p>
    <w:p w14:paraId="5E76B932" w14:textId="155D8A30" w:rsidR="00117906" w:rsidRDefault="00117906" w:rsidP="00117906">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持续</w:t>
      </w:r>
      <w:r>
        <w:rPr>
          <w:rFonts w:ascii="华文细黑" w:eastAsia="华文细黑" w:hAnsi="华文细黑"/>
          <w:sz w:val="20"/>
          <w:szCs w:val="20"/>
        </w:rPr>
        <w:t>高额的</w:t>
      </w:r>
      <w:r>
        <w:rPr>
          <w:rFonts w:ascii="华文细黑" w:eastAsia="华文细黑" w:hAnsi="华文细黑" w:hint="eastAsia"/>
          <w:sz w:val="20"/>
          <w:szCs w:val="20"/>
        </w:rPr>
        <w:t>研发投入</w:t>
      </w:r>
      <w:r>
        <w:rPr>
          <w:rFonts w:ascii="华文细黑" w:eastAsia="华文细黑" w:hAnsi="华文细黑"/>
          <w:sz w:val="20"/>
          <w:szCs w:val="20"/>
        </w:rPr>
        <w:t>，推动</w:t>
      </w:r>
      <w:r>
        <w:rPr>
          <w:rFonts w:ascii="华文细黑" w:eastAsia="华文细黑" w:hAnsi="华文细黑" w:hint="eastAsia"/>
          <w:sz w:val="20"/>
          <w:szCs w:val="20"/>
        </w:rPr>
        <w:t>恒瑞医药</w:t>
      </w:r>
      <w:r>
        <w:rPr>
          <w:rFonts w:ascii="华文细黑" w:eastAsia="华文细黑" w:hAnsi="华文细黑"/>
          <w:sz w:val="20"/>
          <w:szCs w:val="20"/>
        </w:rPr>
        <w:t>实现</w:t>
      </w:r>
      <w:r>
        <w:rPr>
          <w:rFonts w:ascii="华文细黑" w:eastAsia="华文细黑" w:hAnsi="华文细黑" w:hint="eastAsia"/>
          <w:sz w:val="20"/>
          <w:szCs w:val="20"/>
        </w:rPr>
        <w:t>由仿到创、从</w:t>
      </w:r>
      <w:r>
        <w:rPr>
          <w:rFonts w:ascii="华文细黑" w:eastAsia="华文细黑" w:hAnsi="华文细黑"/>
          <w:sz w:val="20"/>
          <w:szCs w:val="20"/>
        </w:rPr>
        <w:t>国内</w:t>
      </w:r>
      <w:r>
        <w:rPr>
          <w:rFonts w:ascii="华文细黑" w:eastAsia="华文细黑" w:hAnsi="华文细黑" w:hint="eastAsia"/>
          <w:sz w:val="20"/>
          <w:szCs w:val="20"/>
        </w:rPr>
        <w:t>到</w:t>
      </w:r>
      <w:r>
        <w:rPr>
          <w:rFonts w:ascii="华文细黑" w:eastAsia="华文细黑" w:hAnsi="华文细黑"/>
          <w:sz w:val="20"/>
          <w:szCs w:val="20"/>
        </w:rPr>
        <w:t>国外</w:t>
      </w:r>
      <w:r>
        <w:rPr>
          <w:rFonts w:ascii="华文细黑" w:eastAsia="华文细黑" w:hAnsi="华文细黑" w:hint="eastAsia"/>
          <w:sz w:val="20"/>
          <w:szCs w:val="20"/>
        </w:rPr>
        <w:t>的</w:t>
      </w:r>
      <w:r>
        <w:rPr>
          <w:rFonts w:ascii="华文细黑" w:eastAsia="华文细黑" w:hAnsi="华文细黑"/>
          <w:sz w:val="20"/>
          <w:szCs w:val="20"/>
        </w:rPr>
        <w:t>发展，</w:t>
      </w:r>
      <w:r>
        <w:rPr>
          <w:rFonts w:ascii="华文细黑" w:eastAsia="华文细黑" w:hAnsi="华文细黑" w:hint="eastAsia"/>
          <w:sz w:val="20"/>
          <w:szCs w:val="20"/>
        </w:rPr>
        <w:t>并逐渐</w:t>
      </w:r>
      <w:r>
        <w:rPr>
          <w:rFonts w:ascii="华文细黑" w:eastAsia="华文细黑" w:hAnsi="华文细黑"/>
          <w:sz w:val="20"/>
          <w:szCs w:val="20"/>
        </w:rPr>
        <w:t>形成自身</w:t>
      </w:r>
      <w:r>
        <w:rPr>
          <w:rFonts w:ascii="华文细黑" w:eastAsia="华文细黑" w:hAnsi="华文细黑" w:hint="eastAsia"/>
          <w:sz w:val="20"/>
          <w:szCs w:val="20"/>
        </w:rPr>
        <w:t>业绩增长</w:t>
      </w:r>
      <w:r>
        <w:rPr>
          <w:rFonts w:ascii="华文细黑" w:eastAsia="华文细黑" w:hAnsi="华文细黑"/>
          <w:sz w:val="20"/>
          <w:szCs w:val="20"/>
        </w:rPr>
        <w:t>的良性循环</w:t>
      </w:r>
      <w:r w:rsidRPr="00450487">
        <w:rPr>
          <w:rFonts w:ascii="华文细黑" w:eastAsia="华文细黑" w:hAnsi="华文细黑" w:hint="eastAsia"/>
          <w:sz w:val="20"/>
          <w:szCs w:val="20"/>
        </w:rPr>
        <w:t>。</w:t>
      </w:r>
      <w:r>
        <w:rPr>
          <w:rFonts w:ascii="华文细黑" w:eastAsia="华文细黑" w:hAnsi="华文细黑" w:hint="eastAsia"/>
          <w:sz w:val="20"/>
          <w:szCs w:val="20"/>
        </w:rPr>
        <w:t>如</w:t>
      </w:r>
      <w:r w:rsidRPr="005D49CC">
        <w:rPr>
          <w:rFonts w:ascii="华文细黑" w:eastAsia="华文细黑" w:hAnsi="华文细黑" w:hint="eastAsia"/>
          <w:sz w:val="20"/>
          <w:szCs w:val="20"/>
        </w:rPr>
        <w:t>图</w:t>
      </w:r>
      <w:r w:rsidR="00D14C6C">
        <w:rPr>
          <w:rFonts w:ascii="华文细黑" w:eastAsia="华文细黑" w:hAnsi="华文细黑"/>
          <w:sz w:val="20"/>
          <w:szCs w:val="20"/>
        </w:rPr>
        <w:t>5</w:t>
      </w:r>
      <w:r w:rsidRPr="005D49CC">
        <w:rPr>
          <w:rFonts w:ascii="华文细黑" w:eastAsia="华文细黑" w:hAnsi="华文细黑" w:hint="eastAsia"/>
          <w:sz w:val="20"/>
          <w:szCs w:val="20"/>
        </w:rPr>
        <w:t>-2-</w:t>
      </w:r>
      <w:r w:rsidR="00670B5D">
        <w:rPr>
          <w:rFonts w:ascii="华文细黑" w:eastAsia="华文细黑" w:hAnsi="华文细黑"/>
          <w:sz w:val="20"/>
          <w:szCs w:val="20"/>
        </w:rPr>
        <w:t>2</w:t>
      </w:r>
      <w:r>
        <w:rPr>
          <w:rFonts w:ascii="华文细黑" w:eastAsia="华文细黑" w:hAnsi="华文细黑" w:hint="eastAsia"/>
          <w:sz w:val="20"/>
          <w:szCs w:val="20"/>
        </w:rPr>
        <w:t>所示</w:t>
      </w:r>
      <w:r>
        <w:rPr>
          <w:rFonts w:ascii="华文细黑" w:eastAsia="华文细黑" w:hAnsi="华文细黑"/>
          <w:sz w:val="20"/>
          <w:szCs w:val="20"/>
        </w:rPr>
        <w:t>，</w:t>
      </w:r>
      <w:r>
        <w:rPr>
          <w:rFonts w:ascii="华文细黑" w:eastAsia="华文细黑" w:hAnsi="华文细黑" w:hint="eastAsia"/>
          <w:sz w:val="20"/>
          <w:szCs w:val="20"/>
        </w:rPr>
        <w:t>2</w:t>
      </w:r>
      <w:r w:rsidRPr="001A4661">
        <w:rPr>
          <w:rFonts w:ascii="华文细黑" w:eastAsia="华文细黑" w:hAnsi="华文细黑" w:hint="eastAsia"/>
          <w:sz w:val="20"/>
          <w:szCs w:val="20"/>
        </w:rPr>
        <w:t>018年</w:t>
      </w:r>
      <w:r>
        <w:rPr>
          <w:rFonts w:ascii="华文细黑" w:eastAsia="华文细黑" w:hAnsi="华文细黑" w:hint="eastAsia"/>
          <w:sz w:val="20"/>
          <w:szCs w:val="20"/>
        </w:rPr>
        <w:t>恒瑞医药实现营业总收入</w:t>
      </w:r>
      <w:r w:rsidRPr="001A4661">
        <w:rPr>
          <w:rFonts w:ascii="华文细黑" w:eastAsia="华文细黑" w:hAnsi="华文细黑" w:hint="eastAsia"/>
          <w:sz w:val="20"/>
          <w:szCs w:val="20"/>
        </w:rPr>
        <w:t>174</w:t>
      </w:r>
      <w:r w:rsidRPr="001A4661">
        <w:rPr>
          <w:rFonts w:ascii="华文细黑" w:eastAsia="华文细黑" w:hAnsi="华文细黑"/>
          <w:sz w:val="20"/>
          <w:szCs w:val="20"/>
        </w:rPr>
        <w:t>.18</w:t>
      </w:r>
      <w:r w:rsidRPr="001A4661">
        <w:rPr>
          <w:rFonts w:ascii="华文细黑" w:eastAsia="华文细黑" w:hAnsi="华文细黑" w:hint="eastAsia"/>
          <w:sz w:val="20"/>
          <w:szCs w:val="20"/>
        </w:rPr>
        <w:t>亿元</w:t>
      </w:r>
      <w:r w:rsidRPr="001A4661">
        <w:rPr>
          <w:rFonts w:ascii="华文细黑" w:eastAsia="华文细黑" w:hAnsi="华文细黑"/>
          <w:sz w:val="20"/>
          <w:szCs w:val="20"/>
        </w:rPr>
        <w:t>，</w:t>
      </w:r>
      <w:r w:rsidRPr="001A4661">
        <w:rPr>
          <w:rFonts w:ascii="华文细黑" w:eastAsia="华文细黑" w:hAnsi="华文细黑" w:hint="eastAsia"/>
          <w:sz w:val="20"/>
          <w:szCs w:val="20"/>
        </w:rPr>
        <w:t>同比增长</w:t>
      </w:r>
      <w:r w:rsidRPr="001A4661">
        <w:rPr>
          <w:rFonts w:ascii="华文细黑" w:eastAsia="华文细黑" w:hAnsi="华文细黑"/>
          <w:sz w:val="20"/>
          <w:szCs w:val="20"/>
        </w:rPr>
        <w:t>25.89%</w:t>
      </w:r>
      <w:r>
        <w:rPr>
          <w:rFonts w:ascii="华文细黑" w:eastAsia="华文细黑" w:hAnsi="华文细黑" w:hint="eastAsia"/>
          <w:sz w:val="20"/>
          <w:szCs w:val="20"/>
        </w:rPr>
        <w:t>；</w:t>
      </w:r>
      <w:r>
        <w:rPr>
          <w:rFonts w:ascii="华文细黑" w:eastAsia="华文细黑" w:hAnsi="华文细黑"/>
          <w:sz w:val="20"/>
          <w:szCs w:val="20"/>
        </w:rPr>
        <w:t>实现归母净利</w:t>
      </w:r>
      <w:r>
        <w:rPr>
          <w:rFonts w:ascii="华文细黑" w:eastAsia="华文细黑" w:hAnsi="华文细黑" w:hint="eastAsia"/>
          <w:sz w:val="20"/>
          <w:szCs w:val="20"/>
        </w:rPr>
        <w:t>40</w:t>
      </w:r>
      <w:r>
        <w:rPr>
          <w:rFonts w:ascii="华文细黑" w:eastAsia="华文细黑" w:hAnsi="华文细黑"/>
          <w:sz w:val="20"/>
          <w:szCs w:val="20"/>
        </w:rPr>
        <w:t>.66</w:t>
      </w:r>
      <w:r>
        <w:rPr>
          <w:rFonts w:ascii="华文细黑" w:eastAsia="华文细黑" w:hAnsi="华文细黑" w:hint="eastAsia"/>
          <w:sz w:val="20"/>
          <w:szCs w:val="20"/>
        </w:rPr>
        <w:t>亿元</w:t>
      </w:r>
      <w:r w:rsidRPr="001A4661">
        <w:rPr>
          <w:rFonts w:ascii="华文细黑" w:eastAsia="华文细黑" w:hAnsi="华文细黑"/>
          <w:sz w:val="20"/>
          <w:szCs w:val="20"/>
        </w:rPr>
        <w:t>，同比增长</w:t>
      </w:r>
      <w:r w:rsidRPr="00135822">
        <w:rPr>
          <w:rFonts w:ascii="华文细黑" w:eastAsia="华文细黑" w:hAnsi="华文细黑"/>
          <w:sz w:val="20"/>
          <w:szCs w:val="20"/>
        </w:rPr>
        <w:t>26.39%</w:t>
      </w:r>
      <w:r w:rsidRPr="001A4661">
        <w:rPr>
          <w:rFonts w:ascii="华文细黑" w:eastAsia="华文细黑" w:hAnsi="华文细黑" w:hint="eastAsia"/>
          <w:sz w:val="20"/>
          <w:szCs w:val="20"/>
        </w:rPr>
        <w:t>。</w:t>
      </w:r>
      <w:r>
        <w:rPr>
          <w:rFonts w:ascii="华文细黑" w:eastAsia="华文细黑" w:hAnsi="华文细黑" w:hint="eastAsia"/>
          <w:sz w:val="20"/>
          <w:szCs w:val="20"/>
        </w:rPr>
        <w:t>另据三季报</w:t>
      </w:r>
      <w:r>
        <w:rPr>
          <w:rFonts w:ascii="华文细黑" w:eastAsia="华文细黑" w:hAnsi="华文细黑"/>
          <w:sz w:val="20"/>
          <w:szCs w:val="20"/>
        </w:rPr>
        <w:t>数据，</w:t>
      </w:r>
      <w:r>
        <w:rPr>
          <w:rFonts w:ascii="华文细黑" w:eastAsia="华文细黑" w:hAnsi="华文细黑" w:hint="eastAsia"/>
          <w:sz w:val="20"/>
          <w:szCs w:val="20"/>
        </w:rPr>
        <w:t>2019年前三季度</w:t>
      </w:r>
      <w:r>
        <w:rPr>
          <w:rFonts w:ascii="华文细黑" w:eastAsia="华文细黑" w:hAnsi="华文细黑"/>
          <w:sz w:val="20"/>
          <w:szCs w:val="20"/>
        </w:rPr>
        <w:t>，</w:t>
      </w:r>
      <w:r>
        <w:rPr>
          <w:rFonts w:ascii="华文细黑" w:eastAsia="华文细黑" w:hAnsi="华文细黑" w:hint="eastAsia"/>
          <w:sz w:val="20"/>
          <w:szCs w:val="20"/>
        </w:rPr>
        <w:t>恒瑞医药实现</w:t>
      </w:r>
      <w:r>
        <w:rPr>
          <w:rFonts w:ascii="华文细黑" w:eastAsia="华文细黑" w:hAnsi="华文细黑"/>
          <w:sz w:val="20"/>
          <w:szCs w:val="20"/>
        </w:rPr>
        <w:t>营业总</w:t>
      </w:r>
      <w:r w:rsidRPr="00462DBB">
        <w:rPr>
          <w:rFonts w:ascii="华文细黑" w:eastAsia="华文细黑" w:hAnsi="华文细黑"/>
          <w:sz w:val="20"/>
          <w:szCs w:val="20"/>
        </w:rPr>
        <w:t>收入169.45</w:t>
      </w:r>
      <w:r w:rsidRPr="00462DBB">
        <w:rPr>
          <w:rFonts w:ascii="华文细黑" w:eastAsia="华文细黑" w:hAnsi="华文细黑" w:hint="eastAsia"/>
          <w:sz w:val="20"/>
          <w:szCs w:val="20"/>
        </w:rPr>
        <w:t>亿元</w:t>
      </w:r>
      <w:r w:rsidRPr="00462DBB">
        <w:rPr>
          <w:rFonts w:ascii="华文细黑" w:eastAsia="华文细黑" w:hAnsi="华文细黑"/>
          <w:sz w:val="20"/>
          <w:szCs w:val="20"/>
        </w:rPr>
        <w:t>，同比增长36%；实现归母净利37.35</w:t>
      </w:r>
      <w:r w:rsidRPr="00462DBB">
        <w:rPr>
          <w:rFonts w:ascii="华文细黑" w:eastAsia="华文细黑" w:hAnsi="华文细黑" w:hint="eastAsia"/>
          <w:sz w:val="20"/>
          <w:szCs w:val="20"/>
        </w:rPr>
        <w:t>亿元</w:t>
      </w:r>
      <w:r w:rsidRPr="00462DBB">
        <w:rPr>
          <w:rFonts w:ascii="华文细黑" w:eastAsia="华文细黑" w:hAnsi="华文细黑"/>
          <w:sz w:val="20"/>
          <w:szCs w:val="20"/>
        </w:rPr>
        <w:t>，同比增长28.26%，</w:t>
      </w:r>
      <w:r>
        <w:rPr>
          <w:rFonts w:ascii="华文细黑" w:eastAsia="华文细黑" w:hAnsi="华文细黑"/>
          <w:sz w:val="20"/>
          <w:szCs w:val="20"/>
        </w:rPr>
        <w:t>继续维持稳定的增长速度。</w:t>
      </w:r>
    </w:p>
    <w:p w14:paraId="0BABA198" w14:textId="77777777" w:rsidR="00117906" w:rsidRPr="003624B7" w:rsidRDefault="00117906" w:rsidP="00117906">
      <w:pPr>
        <w:jc w:val="center"/>
        <w:rPr>
          <w:rFonts w:ascii="华文细黑" w:eastAsia="华文细黑" w:hAnsi="华文细黑"/>
          <w:sz w:val="24"/>
          <w:szCs w:val="24"/>
        </w:rPr>
      </w:pPr>
      <w:r>
        <w:rPr>
          <w:noProof/>
        </w:rPr>
        <w:lastRenderedPageBreak/>
        <w:drawing>
          <wp:inline distT="0" distB="0" distL="0" distR="0" wp14:anchorId="75B9589B" wp14:editId="408B1B5E">
            <wp:extent cx="5274310" cy="2448000"/>
            <wp:effectExtent l="0" t="0" r="2540" b="9525"/>
            <wp:docPr id="49" name="图表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5262F585" w14:textId="77777777" w:rsidR="00117906" w:rsidRPr="005D49CC" w:rsidRDefault="00117906" w:rsidP="00117906">
      <w:pPr>
        <w:spacing w:afterLines="100" w:after="312" w:line="0" w:lineRule="atLeast"/>
        <w:jc w:val="right"/>
        <w:rPr>
          <w:rFonts w:ascii="华文细黑" w:hAnsi="华文细黑"/>
          <w:i/>
          <w:sz w:val="18"/>
        </w:rPr>
      </w:pPr>
      <w:r w:rsidRPr="005D49CC">
        <w:rPr>
          <w:rFonts w:ascii="华文细黑" w:hAnsi="华文细黑" w:hint="eastAsia"/>
          <w:i/>
          <w:sz w:val="18"/>
        </w:rPr>
        <w:t>制图：金融界上市公司研究院</w:t>
      </w:r>
      <w:r w:rsidRPr="005D49CC">
        <w:rPr>
          <w:rFonts w:ascii="华文细黑" w:hAnsi="华文细黑"/>
          <w:i/>
          <w:sz w:val="18"/>
        </w:rPr>
        <w:t xml:space="preserve">  </w:t>
      </w:r>
      <w:r w:rsidRPr="005D49CC">
        <w:rPr>
          <w:rFonts w:ascii="华文细黑" w:hAnsi="华文细黑" w:hint="eastAsia"/>
          <w:i/>
          <w:sz w:val="18"/>
        </w:rPr>
        <w:t>数据来源：巨灵财经</w:t>
      </w:r>
    </w:p>
    <w:p w14:paraId="3971DD16" w14:textId="1562C58D" w:rsidR="00117906" w:rsidRDefault="00117906" w:rsidP="00117906">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与此同时</w:t>
      </w:r>
      <w:r>
        <w:rPr>
          <w:rFonts w:ascii="华文细黑" w:eastAsia="华文细黑" w:hAnsi="华文细黑"/>
          <w:sz w:val="20"/>
          <w:szCs w:val="20"/>
        </w:rPr>
        <w:t>，</w:t>
      </w:r>
      <w:r>
        <w:rPr>
          <w:rFonts w:ascii="华文细黑" w:eastAsia="华文细黑" w:hAnsi="华文细黑" w:hint="eastAsia"/>
          <w:sz w:val="20"/>
          <w:szCs w:val="20"/>
        </w:rPr>
        <w:t>如</w:t>
      </w:r>
      <w:r>
        <w:rPr>
          <w:rFonts w:ascii="华文细黑" w:eastAsia="华文细黑" w:hAnsi="华文细黑"/>
          <w:sz w:val="20"/>
          <w:szCs w:val="20"/>
        </w:rPr>
        <w:t>图</w:t>
      </w:r>
      <w:r w:rsidR="00D14C6C">
        <w:rPr>
          <w:rFonts w:ascii="华文细黑" w:eastAsia="华文细黑" w:hAnsi="华文细黑"/>
          <w:sz w:val="20"/>
          <w:szCs w:val="20"/>
        </w:rPr>
        <w:t>5</w:t>
      </w:r>
      <w:r>
        <w:rPr>
          <w:rFonts w:ascii="华文细黑" w:eastAsia="华文细黑" w:hAnsi="华文细黑"/>
          <w:sz w:val="20"/>
          <w:szCs w:val="20"/>
        </w:rPr>
        <w:t>-2-</w:t>
      </w:r>
      <w:r w:rsidR="00670B5D">
        <w:rPr>
          <w:rFonts w:ascii="华文细黑" w:eastAsia="华文细黑" w:hAnsi="华文细黑"/>
          <w:sz w:val="20"/>
          <w:szCs w:val="20"/>
        </w:rPr>
        <w:t>3</w:t>
      </w:r>
      <w:r>
        <w:rPr>
          <w:rFonts w:ascii="华文细黑" w:eastAsia="华文细黑" w:hAnsi="华文细黑"/>
          <w:sz w:val="20"/>
          <w:szCs w:val="20"/>
        </w:rPr>
        <w:t>所示</w:t>
      </w:r>
      <w:r w:rsidRPr="006A5D8A">
        <w:rPr>
          <w:rFonts w:ascii="华文细黑" w:eastAsia="华文细黑" w:hAnsi="华文细黑" w:hint="eastAsia"/>
          <w:sz w:val="20"/>
          <w:szCs w:val="20"/>
        </w:rPr>
        <w:t>，恒瑞医药近</w:t>
      </w:r>
      <w:r>
        <w:rPr>
          <w:rFonts w:ascii="华文细黑" w:eastAsia="华文细黑" w:hAnsi="华文细黑"/>
          <w:sz w:val="20"/>
          <w:szCs w:val="20"/>
        </w:rPr>
        <w:t>5</w:t>
      </w:r>
      <w:r w:rsidRPr="006A5D8A">
        <w:rPr>
          <w:rFonts w:ascii="华文细黑" w:eastAsia="华文细黑" w:hAnsi="华文细黑" w:hint="eastAsia"/>
          <w:sz w:val="20"/>
          <w:szCs w:val="20"/>
        </w:rPr>
        <w:t>年毛利率</w:t>
      </w:r>
      <w:r>
        <w:rPr>
          <w:rFonts w:ascii="华文细黑" w:eastAsia="华文细黑" w:hAnsi="华文细黑" w:hint="eastAsia"/>
          <w:sz w:val="20"/>
          <w:szCs w:val="20"/>
        </w:rPr>
        <w:t>稳定</w:t>
      </w:r>
      <w:r w:rsidRPr="006A5D8A">
        <w:rPr>
          <w:rFonts w:ascii="华文细黑" w:eastAsia="华文细黑" w:hAnsi="华文细黑" w:hint="eastAsia"/>
          <w:sz w:val="20"/>
          <w:szCs w:val="20"/>
        </w:rPr>
        <w:t>维持在80%以上，净利率</w:t>
      </w:r>
      <w:r>
        <w:rPr>
          <w:rFonts w:ascii="华文细黑" w:eastAsia="华文细黑" w:hAnsi="华文细黑" w:hint="eastAsia"/>
          <w:sz w:val="20"/>
          <w:szCs w:val="20"/>
        </w:rPr>
        <w:t>稳定</w:t>
      </w:r>
      <w:r w:rsidRPr="006A5D8A">
        <w:rPr>
          <w:rFonts w:ascii="华文细黑" w:eastAsia="华文细黑" w:hAnsi="华文细黑" w:hint="eastAsia"/>
          <w:sz w:val="20"/>
          <w:szCs w:val="20"/>
        </w:rPr>
        <w:t>维持在20%以上，二者整体呈现出稳中略升的态势。</w:t>
      </w:r>
      <w:r>
        <w:rPr>
          <w:rFonts w:ascii="华文细黑" w:eastAsia="华文细黑" w:hAnsi="华文细黑" w:hint="eastAsia"/>
          <w:sz w:val="20"/>
          <w:szCs w:val="20"/>
        </w:rPr>
        <w:t>根据三季报</w:t>
      </w:r>
      <w:r>
        <w:rPr>
          <w:rFonts w:ascii="华文细黑" w:eastAsia="华文细黑" w:hAnsi="华文细黑"/>
          <w:sz w:val="20"/>
          <w:szCs w:val="20"/>
        </w:rPr>
        <w:t>披露的数据，</w:t>
      </w:r>
      <w:r>
        <w:rPr>
          <w:rFonts w:ascii="华文细黑" w:eastAsia="华文细黑" w:hAnsi="华文细黑" w:hint="eastAsia"/>
          <w:sz w:val="20"/>
          <w:szCs w:val="20"/>
        </w:rPr>
        <w:t>2019年前三季度</w:t>
      </w:r>
      <w:r>
        <w:rPr>
          <w:rFonts w:ascii="华文细黑" w:eastAsia="华文细黑" w:hAnsi="华文细黑"/>
          <w:sz w:val="20"/>
          <w:szCs w:val="20"/>
        </w:rPr>
        <w:t>恒瑞医药毛利率为</w:t>
      </w:r>
      <w:r w:rsidRPr="00462DBB">
        <w:rPr>
          <w:rFonts w:ascii="华文细黑" w:eastAsia="华文细黑" w:hAnsi="华文细黑"/>
          <w:sz w:val="20"/>
          <w:szCs w:val="20"/>
        </w:rPr>
        <w:t>87.18</w:t>
      </w:r>
      <w:r>
        <w:rPr>
          <w:rFonts w:ascii="华文细黑" w:eastAsia="华文细黑" w:hAnsi="华文细黑"/>
          <w:sz w:val="20"/>
          <w:szCs w:val="20"/>
        </w:rPr>
        <w:t>%，净利率为</w:t>
      </w:r>
      <w:r w:rsidRPr="00462DBB">
        <w:rPr>
          <w:rFonts w:ascii="华文细黑" w:eastAsia="华文细黑" w:hAnsi="华文细黑"/>
          <w:sz w:val="20"/>
          <w:szCs w:val="20"/>
        </w:rPr>
        <w:t>22.03</w:t>
      </w:r>
      <w:r>
        <w:rPr>
          <w:rFonts w:ascii="华文细黑" w:eastAsia="华文细黑" w:hAnsi="华文细黑"/>
          <w:sz w:val="20"/>
          <w:szCs w:val="20"/>
        </w:rPr>
        <w:t>%，</w:t>
      </w:r>
      <w:r>
        <w:rPr>
          <w:rFonts w:ascii="华文细黑" w:eastAsia="华文细黑" w:hAnsi="华文细黑" w:hint="eastAsia"/>
          <w:sz w:val="20"/>
          <w:szCs w:val="20"/>
        </w:rPr>
        <w:t>盈利能力</w:t>
      </w:r>
      <w:r>
        <w:rPr>
          <w:rFonts w:ascii="华文细黑" w:eastAsia="华文细黑" w:hAnsi="华文细黑"/>
          <w:sz w:val="20"/>
          <w:szCs w:val="20"/>
        </w:rPr>
        <w:t>稳定。</w:t>
      </w:r>
    </w:p>
    <w:p w14:paraId="603B72CD" w14:textId="77777777" w:rsidR="00117906" w:rsidRPr="003624B7" w:rsidRDefault="00117906" w:rsidP="00117906">
      <w:pPr>
        <w:jc w:val="center"/>
        <w:rPr>
          <w:rFonts w:ascii="华文细黑" w:eastAsia="华文细黑" w:hAnsi="华文细黑"/>
          <w:sz w:val="24"/>
          <w:szCs w:val="24"/>
        </w:rPr>
      </w:pPr>
      <w:r>
        <w:rPr>
          <w:noProof/>
        </w:rPr>
        <w:drawing>
          <wp:inline distT="0" distB="0" distL="0" distR="0" wp14:anchorId="41783EF6" wp14:editId="09416CF8">
            <wp:extent cx="5274310" cy="2340000"/>
            <wp:effectExtent l="0" t="0" r="2540" b="3175"/>
            <wp:docPr id="50" name="图表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63B00C32" w14:textId="77777777" w:rsidR="00117906" w:rsidRPr="00462DBB" w:rsidRDefault="00117906" w:rsidP="00117906">
      <w:pPr>
        <w:spacing w:afterLines="100" w:after="312" w:line="0" w:lineRule="atLeast"/>
        <w:jc w:val="right"/>
        <w:rPr>
          <w:rFonts w:ascii="华文细黑" w:hAnsi="华文细黑"/>
          <w:i/>
          <w:sz w:val="18"/>
        </w:rPr>
      </w:pPr>
      <w:r w:rsidRPr="00462DBB">
        <w:rPr>
          <w:rFonts w:ascii="华文细黑" w:hAnsi="华文细黑" w:hint="eastAsia"/>
          <w:i/>
          <w:sz w:val="18"/>
        </w:rPr>
        <w:t>制图：金融界上市公司研究院</w:t>
      </w:r>
      <w:r w:rsidRPr="00462DBB">
        <w:rPr>
          <w:rFonts w:ascii="华文细黑" w:hAnsi="华文细黑"/>
          <w:i/>
          <w:sz w:val="18"/>
        </w:rPr>
        <w:t xml:space="preserve">  </w:t>
      </w:r>
      <w:r w:rsidRPr="00462DBB">
        <w:rPr>
          <w:rFonts w:ascii="华文细黑" w:hAnsi="华文细黑" w:hint="eastAsia"/>
          <w:i/>
          <w:sz w:val="18"/>
        </w:rPr>
        <w:t>数据来源：巨灵财经</w:t>
      </w:r>
    </w:p>
    <w:p w14:paraId="73D0BF50" w14:textId="33A89C2A" w:rsidR="00117906" w:rsidRPr="009C0D66" w:rsidRDefault="00117906" w:rsidP="009C0D66">
      <w:pPr>
        <w:pStyle w:val="4"/>
        <w:spacing w:beforeLines="100" w:before="312" w:afterLines="50" w:after="156"/>
        <w:ind w:firstLineChars="200" w:firstLine="420"/>
        <w:rPr>
          <w:sz w:val="21"/>
        </w:rPr>
      </w:pPr>
      <w:r w:rsidRPr="009C0D66">
        <w:rPr>
          <w:rFonts w:hint="eastAsia"/>
          <w:sz w:val="21"/>
        </w:rPr>
        <w:t>云南</w:t>
      </w:r>
      <w:r w:rsidRPr="009C0D66">
        <w:rPr>
          <w:sz w:val="21"/>
        </w:rPr>
        <w:t>白药</w:t>
      </w:r>
      <w:r w:rsidRPr="009C0D66">
        <w:rPr>
          <w:rFonts w:hint="eastAsia"/>
          <w:sz w:val="21"/>
        </w:rPr>
        <w:t>：</w:t>
      </w:r>
      <w:r w:rsidRPr="009C0D66">
        <w:rPr>
          <w:sz w:val="21"/>
        </w:rPr>
        <w:t>跨界</w:t>
      </w:r>
      <w:r w:rsidRPr="009C0D66">
        <w:rPr>
          <w:rFonts w:hint="eastAsia"/>
          <w:sz w:val="21"/>
        </w:rPr>
        <w:t>转型</w:t>
      </w:r>
      <w:r w:rsidR="00F23C9F">
        <w:rPr>
          <w:rFonts w:hint="eastAsia"/>
          <w:sz w:val="21"/>
        </w:rPr>
        <w:t>驱动增长</w:t>
      </w:r>
    </w:p>
    <w:p w14:paraId="2A486882" w14:textId="77777777" w:rsidR="00117906" w:rsidRDefault="00117906" w:rsidP="00117906">
      <w:pPr>
        <w:widowControl/>
        <w:spacing w:afterLines="50" w:after="156" w:line="38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云南白药</w:t>
      </w:r>
      <w:r>
        <w:rPr>
          <w:rFonts w:ascii="华文细黑" w:eastAsia="华文细黑" w:hAnsi="华文细黑"/>
          <w:sz w:val="20"/>
          <w:szCs w:val="20"/>
        </w:rPr>
        <w:t>（</w:t>
      </w:r>
      <w:r w:rsidRPr="00056233">
        <w:rPr>
          <w:rFonts w:ascii="华文细黑" w:eastAsia="华文细黑" w:hAnsi="华文细黑"/>
          <w:sz w:val="20"/>
          <w:szCs w:val="20"/>
        </w:rPr>
        <w:t>0005</w:t>
      </w:r>
      <w:r>
        <w:rPr>
          <w:rFonts w:ascii="华文细黑" w:eastAsia="华文细黑" w:hAnsi="华文细黑"/>
          <w:sz w:val="20"/>
          <w:szCs w:val="20"/>
        </w:rPr>
        <w:t>38.SZ</w:t>
      </w:r>
      <w:r>
        <w:rPr>
          <w:rFonts w:ascii="华文细黑" w:eastAsia="华文细黑" w:hAnsi="华文细黑" w:hint="eastAsia"/>
          <w:sz w:val="20"/>
          <w:szCs w:val="20"/>
        </w:rPr>
        <w:t>）</w:t>
      </w:r>
      <w:r>
        <w:rPr>
          <w:rFonts w:ascii="华文细黑" w:eastAsia="华文细黑" w:hAnsi="华文细黑"/>
          <w:sz w:val="20"/>
          <w:szCs w:val="20"/>
        </w:rPr>
        <w:t>，</w:t>
      </w:r>
      <w:r>
        <w:rPr>
          <w:rFonts w:ascii="华文细黑" w:eastAsia="华文细黑" w:hAnsi="华文细黑" w:hint="eastAsia"/>
          <w:sz w:val="20"/>
          <w:szCs w:val="20"/>
        </w:rPr>
        <w:t>全称</w:t>
      </w:r>
      <w:r w:rsidRPr="00056233">
        <w:rPr>
          <w:rFonts w:ascii="华文细黑" w:eastAsia="华文细黑" w:hAnsi="华文细黑" w:hint="eastAsia"/>
          <w:sz w:val="20"/>
          <w:szCs w:val="20"/>
        </w:rPr>
        <w:t>云南白药集团股份有限公司</w:t>
      </w:r>
      <w:r>
        <w:rPr>
          <w:rFonts w:ascii="华文细黑" w:eastAsia="华文细黑" w:hAnsi="华文细黑" w:hint="eastAsia"/>
          <w:sz w:val="20"/>
          <w:szCs w:val="20"/>
        </w:rPr>
        <w:t>，1993年在</w:t>
      </w:r>
      <w:r>
        <w:rPr>
          <w:rFonts w:ascii="华文细黑" w:eastAsia="华文细黑" w:hAnsi="华文细黑"/>
          <w:sz w:val="20"/>
          <w:szCs w:val="20"/>
        </w:rPr>
        <w:t>深交所挂牌上市。</w:t>
      </w:r>
      <w:r>
        <w:rPr>
          <w:rFonts w:ascii="华文细黑" w:eastAsia="华文细黑" w:hAnsi="华文细黑" w:hint="eastAsia"/>
          <w:sz w:val="20"/>
          <w:szCs w:val="20"/>
        </w:rPr>
        <w:t>目前</w:t>
      </w:r>
      <w:r>
        <w:rPr>
          <w:rFonts w:ascii="华文细黑" w:eastAsia="华文细黑" w:hAnsi="华文细黑"/>
          <w:sz w:val="20"/>
          <w:szCs w:val="20"/>
        </w:rPr>
        <w:t>业务</w:t>
      </w:r>
      <w:r>
        <w:rPr>
          <w:rFonts w:ascii="华文细黑" w:eastAsia="华文细黑" w:hAnsi="华文细黑" w:hint="eastAsia"/>
          <w:sz w:val="20"/>
          <w:szCs w:val="20"/>
        </w:rPr>
        <w:t>涵盖</w:t>
      </w:r>
      <w:r w:rsidRPr="00E51552">
        <w:rPr>
          <w:rFonts w:ascii="华文细黑" w:eastAsia="华文细黑" w:hAnsi="华文细黑" w:hint="eastAsia"/>
          <w:sz w:val="20"/>
          <w:szCs w:val="20"/>
        </w:rPr>
        <w:t>药品、健康品、中药资源和医药商业</w:t>
      </w:r>
      <w:r>
        <w:rPr>
          <w:rFonts w:ascii="华文细黑" w:eastAsia="华文细黑" w:hAnsi="华文细黑" w:hint="eastAsia"/>
          <w:sz w:val="20"/>
          <w:szCs w:val="20"/>
        </w:rPr>
        <w:t>四大板块</w:t>
      </w:r>
      <w:r>
        <w:rPr>
          <w:rFonts w:ascii="华文细黑" w:eastAsia="华文细黑" w:hAnsi="华文细黑"/>
          <w:sz w:val="20"/>
          <w:szCs w:val="20"/>
        </w:rPr>
        <w:t>。</w:t>
      </w:r>
    </w:p>
    <w:p w14:paraId="36DE143A" w14:textId="77777777" w:rsidR="00117906" w:rsidRDefault="00117906" w:rsidP="00117906">
      <w:pPr>
        <w:widowControl/>
        <w:spacing w:afterLines="50" w:after="156" w:line="380" w:lineRule="exact"/>
        <w:ind w:firstLineChars="200" w:firstLine="400"/>
        <w:rPr>
          <w:rFonts w:ascii="华文细黑" w:eastAsia="华文细黑" w:hAnsi="华文细黑"/>
          <w:sz w:val="20"/>
          <w:szCs w:val="20"/>
        </w:rPr>
      </w:pPr>
      <w:r w:rsidRPr="00E51552">
        <w:rPr>
          <w:rFonts w:ascii="华文细黑" w:eastAsia="华文细黑" w:hAnsi="华文细黑" w:hint="eastAsia"/>
          <w:sz w:val="20"/>
          <w:szCs w:val="20"/>
        </w:rPr>
        <w:t>云南白药创制于1902</w:t>
      </w:r>
      <w:r>
        <w:rPr>
          <w:rFonts w:ascii="华文细黑" w:eastAsia="华文细黑" w:hAnsi="华文细黑" w:hint="eastAsia"/>
          <w:sz w:val="20"/>
          <w:szCs w:val="20"/>
        </w:rPr>
        <w:t>年，主要</w:t>
      </w:r>
      <w:r>
        <w:rPr>
          <w:rFonts w:ascii="华文细黑" w:eastAsia="华文细黑" w:hAnsi="华文细黑"/>
          <w:sz w:val="20"/>
          <w:szCs w:val="20"/>
        </w:rPr>
        <w:t>药品包括</w:t>
      </w:r>
      <w:r w:rsidRPr="00194C10">
        <w:rPr>
          <w:rFonts w:ascii="华文细黑" w:eastAsia="华文细黑" w:hAnsi="华文细黑" w:hint="eastAsia"/>
          <w:sz w:val="20"/>
          <w:szCs w:val="20"/>
        </w:rPr>
        <w:t>云南白药气雾剂、云南白药膏、云南白药创可贴</w:t>
      </w:r>
      <w:r>
        <w:rPr>
          <w:rFonts w:ascii="华文细黑" w:eastAsia="华文细黑" w:hAnsi="华文细黑" w:hint="eastAsia"/>
          <w:sz w:val="20"/>
          <w:szCs w:val="20"/>
        </w:rPr>
        <w:t>等，是中华老字号中药品牌。立足</w:t>
      </w:r>
      <w:r>
        <w:rPr>
          <w:rFonts w:ascii="华文细黑" w:eastAsia="华文细黑" w:hAnsi="华文细黑"/>
          <w:sz w:val="20"/>
          <w:szCs w:val="20"/>
        </w:rPr>
        <w:t>老字号</w:t>
      </w:r>
      <w:r>
        <w:rPr>
          <w:rFonts w:ascii="华文细黑" w:eastAsia="华文细黑" w:hAnsi="华文细黑" w:hint="eastAsia"/>
          <w:sz w:val="20"/>
          <w:szCs w:val="20"/>
        </w:rPr>
        <w:t>品牌，云南白药公司</w:t>
      </w:r>
      <w:r w:rsidRPr="000A2C7B">
        <w:rPr>
          <w:rFonts w:ascii="华文细黑" w:eastAsia="华文细黑" w:hAnsi="华文细黑" w:hint="eastAsia"/>
          <w:sz w:val="20"/>
          <w:szCs w:val="20"/>
        </w:rPr>
        <w:t>创新性</w:t>
      </w:r>
      <w:r>
        <w:rPr>
          <w:rFonts w:ascii="华文细黑" w:eastAsia="华文细黑" w:hAnsi="华文细黑" w:hint="eastAsia"/>
          <w:sz w:val="20"/>
          <w:szCs w:val="20"/>
        </w:rPr>
        <w:t>将</w:t>
      </w:r>
      <w:r>
        <w:rPr>
          <w:rFonts w:ascii="华文细黑" w:eastAsia="华文细黑" w:hAnsi="华文细黑"/>
          <w:sz w:val="20"/>
          <w:szCs w:val="20"/>
        </w:rPr>
        <w:t>云南白药</w:t>
      </w:r>
      <w:r>
        <w:rPr>
          <w:rFonts w:ascii="华文细黑" w:eastAsia="华文细黑" w:hAnsi="华文细黑" w:hint="eastAsia"/>
          <w:sz w:val="20"/>
          <w:szCs w:val="20"/>
        </w:rPr>
        <w:t>止血</w:t>
      </w:r>
      <w:r>
        <w:rPr>
          <w:rFonts w:ascii="华文细黑" w:eastAsia="华文细黑" w:hAnsi="华文细黑"/>
          <w:sz w:val="20"/>
          <w:szCs w:val="20"/>
        </w:rPr>
        <w:t>、消肿的</w:t>
      </w:r>
      <w:r>
        <w:rPr>
          <w:rFonts w:ascii="华文细黑" w:eastAsia="华文细黑" w:hAnsi="华文细黑" w:hint="eastAsia"/>
          <w:sz w:val="20"/>
          <w:szCs w:val="20"/>
        </w:rPr>
        <w:t>功效应用到</w:t>
      </w:r>
      <w:r>
        <w:rPr>
          <w:rFonts w:ascii="华文细黑" w:eastAsia="华文细黑" w:hAnsi="华文细黑"/>
          <w:sz w:val="20"/>
          <w:szCs w:val="20"/>
        </w:rPr>
        <w:t>牙膏领域，</w:t>
      </w:r>
      <w:r>
        <w:rPr>
          <w:rFonts w:ascii="华文细黑" w:eastAsia="华文细黑" w:hAnsi="华文细黑" w:hint="eastAsia"/>
          <w:sz w:val="20"/>
          <w:szCs w:val="20"/>
        </w:rPr>
        <w:t>推出</w:t>
      </w:r>
      <w:r>
        <w:rPr>
          <w:rFonts w:ascii="华文细黑" w:eastAsia="华文细黑" w:hAnsi="华文细黑"/>
          <w:sz w:val="20"/>
          <w:szCs w:val="20"/>
        </w:rPr>
        <w:t>云南白药牙膏</w:t>
      </w:r>
      <w:r>
        <w:rPr>
          <w:rFonts w:ascii="华文细黑" w:eastAsia="华文细黑" w:hAnsi="华文细黑" w:hint="eastAsia"/>
          <w:sz w:val="20"/>
          <w:szCs w:val="20"/>
        </w:rPr>
        <w:t>，并逐渐</w:t>
      </w:r>
      <w:r>
        <w:rPr>
          <w:rFonts w:ascii="华文细黑" w:eastAsia="华文细黑" w:hAnsi="华文细黑"/>
          <w:sz w:val="20"/>
          <w:szCs w:val="20"/>
        </w:rPr>
        <w:t>占领高端</w:t>
      </w:r>
      <w:r>
        <w:rPr>
          <w:rFonts w:ascii="华文细黑" w:eastAsia="华文细黑" w:hAnsi="华文细黑" w:hint="eastAsia"/>
          <w:sz w:val="20"/>
          <w:szCs w:val="20"/>
        </w:rPr>
        <w:t>市场</w:t>
      </w:r>
      <w:r>
        <w:rPr>
          <w:rFonts w:ascii="华文细黑" w:eastAsia="华文细黑" w:hAnsi="华文细黑"/>
          <w:sz w:val="20"/>
          <w:szCs w:val="20"/>
        </w:rPr>
        <w:t>。</w:t>
      </w:r>
      <w:r>
        <w:rPr>
          <w:rFonts w:ascii="华文细黑" w:eastAsia="华文细黑" w:hAnsi="华文细黑" w:hint="eastAsia"/>
          <w:sz w:val="20"/>
          <w:szCs w:val="20"/>
        </w:rPr>
        <w:t>2016年</w:t>
      </w:r>
      <w:r>
        <w:rPr>
          <w:rFonts w:ascii="华文细黑" w:eastAsia="华文细黑" w:hAnsi="华文细黑"/>
          <w:sz w:val="20"/>
          <w:szCs w:val="20"/>
        </w:rPr>
        <w:t>，云南白药牙膏</w:t>
      </w:r>
      <w:r>
        <w:rPr>
          <w:rFonts w:ascii="华文细黑" w:eastAsia="华文细黑" w:hAnsi="华文细黑" w:hint="eastAsia"/>
          <w:sz w:val="20"/>
          <w:szCs w:val="20"/>
        </w:rPr>
        <w:t>销售额</w:t>
      </w:r>
      <w:r>
        <w:rPr>
          <w:rFonts w:ascii="华文细黑" w:eastAsia="华文细黑" w:hAnsi="华文细黑"/>
          <w:sz w:val="20"/>
          <w:szCs w:val="20"/>
        </w:rPr>
        <w:t>突破</w:t>
      </w:r>
      <w:r>
        <w:rPr>
          <w:rFonts w:ascii="华文细黑" w:eastAsia="华文细黑" w:hAnsi="华文细黑" w:hint="eastAsia"/>
          <w:sz w:val="20"/>
          <w:szCs w:val="20"/>
        </w:rPr>
        <w:t>40</w:t>
      </w:r>
      <w:r w:rsidR="00104496">
        <w:rPr>
          <w:rFonts w:ascii="华文细黑" w:eastAsia="华文细黑" w:hAnsi="华文细黑" w:hint="eastAsia"/>
          <w:sz w:val="20"/>
          <w:szCs w:val="20"/>
        </w:rPr>
        <w:t>亿元</w:t>
      </w:r>
      <w:r>
        <w:rPr>
          <w:rFonts w:ascii="华文细黑" w:eastAsia="华文细黑" w:hAnsi="华文细黑"/>
          <w:sz w:val="20"/>
          <w:szCs w:val="20"/>
        </w:rPr>
        <w:t>，</w:t>
      </w:r>
      <w:r w:rsidRPr="00280AAF">
        <w:rPr>
          <w:rFonts w:ascii="华文细黑" w:eastAsia="华文细黑" w:hAnsi="华文细黑" w:hint="eastAsia"/>
          <w:sz w:val="20"/>
          <w:szCs w:val="20"/>
        </w:rPr>
        <w:t>占全国牙膏市场份额16.49%，</w:t>
      </w:r>
      <w:r>
        <w:rPr>
          <w:rFonts w:ascii="华文细黑" w:eastAsia="华文细黑" w:hAnsi="华文细黑" w:hint="eastAsia"/>
          <w:sz w:val="20"/>
          <w:szCs w:val="20"/>
        </w:rPr>
        <w:t>跃居</w:t>
      </w:r>
      <w:r w:rsidRPr="00280AAF">
        <w:rPr>
          <w:rFonts w:ascii="华文细黑" w:eastAsia="华文细黑" w:hAnsi="华文细黑" w:hint="eastAsia"/>
          <w:sz w:val="20"/>
          <w:szCs w:val="20"/>
        </w:rPr>
        <w:t>同类产品市场份额第二</w:t>
      </w:r>
      <w:r>
        <w:rPr>
          <w:rFonts w:ascii="华文细黑" w:eastAsia="华文细黑" w:hAnsi="华文细黑" w:hint="eastAsia"/>
          <w:sz w:val="20"/>
          <w:szCs w:val="20"/>
        </w:rPr>
        <w:t>。在</w:t>
      </w:r>
      <w:r w:rsidR="00104496">
        <w:rPr>
          <w:rFonts w:ascii="华文细黑" w:eastAsia="华文细黑" w:hAnsi="华文细黑" w:hint="eastAsia"/>
          <w:sz w:val="20"/>
          <w:szCs w:val="20"/>
        </w:rPr>
        <w:t>此</w:t>
      </w:r>
      <w:r>
        <w:rPr>
          <w:rFonts w:ascii="华文细黑" w:eastAsia="华文细黑" w:hAnsi="华文细黑" w:hint="eastAsia"/>
          <w:sz w:val="20"/>
          <w:szCs w:val="20"/>
        </w:rPr>
        <w:t>基础上</w:t>
      </w:r>
      <w:r>
        <w:rPr>
          <w:rFonts w:ascii="华文细黑" w:eastAsia="华文细黑" w:hAnsi="华文细黑"/>
          <w:sz w:val="20"/>
          <w:szCs w:val="20"/>
        </w:rPr>
        <w:t>，</w:t>
      </w:r>
      <w:r>
        <w:rPr>
          <w:rFonts w:ascii="华文细黑" w:eastAsia="华文细黑" w:hAnsi="华文细黑" w:hint="eastAsia"/>
          <w:sz w:val="20"/>
          <w:szCs w:val="20"/>
        </w:rPr>
        <w:t>云南白药</w:t>
      </w:r>
      <w:r>
        <w:rPr>
          <w:rFonts w:ascii="华文细黑" w:eastAsia="华文细黑" w:hAnsi="华文细黑"/>
          <w:sz w:val="20"/>
          <w:szCs w:val="20"/>
        </w:rPr>
        <w:t>进一步</w:t>
      </w:r>
      <w:r w:rsidRPr="009B66F4">
        <w:rPr>
          <w:rFonts w:ascii="华文细黑" w:eastAsia="华文细黑" w:hAnsi="华文细黑" w:hint="eastAsia"/>
          <w:sz w:val="20"/>
          <w:szCs w:val="20"/>
        </w:rPr>
        <w:t>坚定</w:t>
      </w:r>
      <w:r>
        <w:rPr>
          <w:rFonts w:ascii="华文细黑" w:eastAsia="华文细黑" w:hAnsi="华文细黑" w:hint="eastAsia"/>
          <w:sz w:val="20"/>
          <w:szCs w:val="20"/>
        </w:rPr>
        <w:t>产品</w:t>
      </w:r>
      <w:r w:rsidRPr="009B66F4">
        <w:rPr>
          <w:rFonts w:ascii="华文细黑" w:eastAsia="华文细黑" w:hAnsi="华文细黑" w:hint="eastAsia"/>
          <w:sz w:val="20"/>
          <w:szCs w:val="20"/>
        </w:rPr>
        <w:t>功效定位，在包装及概念</w:t>
      </w:r>
      <w:r>
        <w:rPr>
          <w:rFonts w:ascii="华文细黑" w:eastAsia="华文细黑" w:hAnsi="华文细黑" w:hint="eastAsia"/>
          <w:sz w:val="20"/>
          <w:szCs w:val="20"/>
        </w:rPr>
        <w:t>方面</w:t>
      </w:r>
      <w:r>
        <w:rPr>
          <w:rFonts w:ascii="华文细黑" w:eastAsia="华文细黑" w:hAnsi="华文细黑"/>
          <w:sz w:val="20"/>
          <w:szCs w:val="20"/>
        </w:rPr>
        <w:t>不断升级，并</w:t>
      </w:r>
      <w:r>
        <w:rPr>
          <w:rFonts w:ascii="华文细黑" w:eastAsia="华文细黑" w:hAnsi="华文细黑" w:hint="eastAsia"/>
          <w:sz w:val="20"/>
          <w:szCs w:val="20"/>
        </w:rPr>
        <w:t>向儿童牙膏等</w:t>
      </w:r>
      <w:r>
        <w:rPr>
          <w:rFonts w:ascii="华文细黑" w:eastAsia="华文细黑" w:hAnsi="华文细黑"/>
          <w:sz w:val="20"/>
          <w:szCs w:val="20"/>
        </w:rPr>
        <w:t>系列洗护产品</w:t>
      </w:r>
      <w:r>
        <w:rPr>
          <w:rFonts w:ascii="华文细黑" w:eastAsia="华文细黑" w:hAnsi="华文细黑" w:hint="eastAsia"/>
          <w:sz w:val="20"/>
          <w:szCs w:val="20"/>
        </w:rPr>
        <w:t>领域延展</w:t>
      </w:r>
      <w:r w:rsidRPr="009B66F4">
        <w:rPr>
          <w:rFonts w:ascii="华文细黑" w:eastAsia="华文细黑" w:hAnsi="华文细黑" w:hint="eastAsia"/>
          <w:sz w:val="20"/>
          <w:szCs w:val="20"/>
        </w:rPr>
        <w:t>，</w:t>
      </w:r>
      <w:r>
        <w:rPr>
          <w:rFonts w:ascii="华文细黑" w:eastAsia="华文细黑" w:hAnsi="华文细黑"/>
          <w:sz w:val="20"/>
          <w:szCs w:val="20"/>
        </w:rPr>
        <w:t>在进一步</w:t>
      </w:r>
      <w:r>
        <w:rPr>
          <w:rFonts w:ascii="华文细黑" w:eastAsia="华文细黑" w:hAnsi="华文细黑" w:hint="eastAsia"/>
          <w:sz w:val="20"/>
          <w:szCs w:val="20"/>
        </w:rPr>
        <w:t>巩固</w:t>
      </w:r>
      <w:r>
        <w:rPr>
          <w:rFonts w:ascii="华文细黑" w:eastAsia="华文细黑" w:hAnsi="华文细黑"/>
          <w:sz w:val="20"/>
          <w:szCs w:val="20"/>
        </w:rPr>
        <w:t>和扩大品牌</w:t>
      </w:r>
      <w:r>
        <w:rPr>
          <w:rFonts w:ascii="华文细黑" w:eastAsia="华文细黑" w:hAnsi="华文细黑" w:hint="eastAsia"/>
          <w:sz w:val="20"/>
          <w:szCs w:val="20"/>
        </w:rPr>
        <w:t>影响力</w:t>
      </w:r>
      <w:r>
        <w:rPr>
          <w:rFonts w:ascii="华文细黑" w:eastAsia="华文细黑" w:hAnsi="华文细黑"/>
          <w:sz w:val="20"/>
          <w:szCs w:val="20"/>
        </w:rPr>
        <w:t>的同时，实现了</w:t>
      </w:r>
      <w:r>
        <w:rPr>
          <w:rFonts w:ascii="华文细黑" w:eastAsia="华文细黑" w:hAnsi="华文细黑" w:hint="eastAsia"/>
          <w:sz w:val="20"/>
          <w:szCs w:val="20"/>
        </w:rPr>
        <w:t>营收</w:t>
      </w:r>
      <w:r>
        <w:rPr>
          <w:rFonts w:ascii="华文细黑" w:eastAsia="华文细黑" w:hAnsi="华文细黑"/>
          <w:sz w:val="20"/>
          <w:szCs w:val="20"/>
        </w:rPr>
        <w:t>和业绩的</w:t>
      </w:r>
      <w:r>
        <w:rPr>
          <w:rFonts w:ascii="华文细黑" w:eastAsia="华文细黑" w:hAnsi="华文细黑" w:hint="eastAsia"/>
          <w:sz w:val="20"/>
          <w:szCs w:val="20"/>
        </w:rPr>
        <w:t>进一步</w:t>
      </w:r>
      <w:r>
        <w:rPr>
          <w:rFonts w:ascii="华文细黑" w:eastAsia="华文细黑" w:hAnsi="华文细黑"/>
          <w:sz w:val="20"/>
          <w:szCs w:val="20"/>
        </w:rPr>
        <w:t>增长。</w:t>
      </w:r>
    </w:p>
    <w:p w14:paraId="00BAB61D" w14:textId="125B73C5" w:rsidR="00117906" w:rsidRDefault="00117906" w:rsidP="00117906">
      <w:pPr>
        <w:widowControl/>
        <w:spacing w:afterLines="50" w:after="156" w:line="380" w:lineRule="exact"/>
        <w:ind w:firstLineChars="200" w:firstLine="400"/>
        <w:rPr>
          <w:rFonts w:ascii="华文细黑" w:eastAsia="华文细黑" w:hAnsi="华文细黑"/>
          <w:sz w:val="20"/>
          <w:szCs w:val="20"/>
        </w:rPr>
      </w:pPr>
      <w:r>
        <w:rPr>
          <w:rFonts w:ascii="华文细黑" w:eastAsia="华文细黑" w:hAnsi="华文细黑"/>
          <w:sz w:val="20"/>
          <w:szCs w:val="20"/>
        </w:rPr>
        <w:lastRenderedPageBreak/>
        <w:t>如图</w:t>
      </w:r>
      <w:r w:rsidR="00D14C6C">
        <w:rPr>
          <w:rFonts w:ascii="华文细黑" w:eastAsia="华文细黑" w:hAnsi="华文细黑"/>
          <w:sz w:val="20"/>
          <w:szCs w:val="20"/>
        </w:rPr>
        <w:t>5</w:t>
      </w:r>
      <w:r>
        <w:rPr>
          <w:rFonts w:ascii="华文细黑" w:eastAsia="华文细黑" w:hAnsi="华文细黑"/>
          <w:sz w:val="20"/>
          <w:szCs w:val="20"/>
        </w:rPr>
        <w:t>-2-</w:t>
      </w:r>
      <w:r w:rsidR="00670B5D">
        <w:rPr>
          <w:rFonts w:ascii="华文细黑" w:eastAsia="华文细黑" w:hAnsi="华文细黑"/>
          <w:sz w:val="20"/>
          <w:szCs w:val="20"/>
        </w:rPr>
        <w:t>4</w:t>
      </w:r>
      <w:r>
        <w:rPr>
          <w:rFonts w:ascii="华文细黑" w:eastAsia="华文细黑" w:hAnsi="华文细黑" w:hint="eastAsia"/>
          <w:sz w:val="20"/>
          <w:szCs w:val="20"/>
        </w:rPr>
        <w:t>所示</w:t>
      </w:r>
      <w:r>
        <w:rPr>
          <w:rFonts w:ascii="华文细黑" w:eastAsia="华文细黑" w:hAnsi="华文细黑"/>
          <w:sz w:val="20"/>
          <w:szCs w:val="20"/>
        </w:rPr>
        <w:t>，</w:t>
      </w:r>
      <w:r>
        <w:rPr>
          <w:rFonts w:ascii="华文细黑" w:eastAsia="华文细黑" w:hAnsi="华文细黑" w:hint="eastAsia"/>
          <w:sz w:val="20"/>
          <w:szCs w:val="20"/>
        </w:rPr>
        <w:t>2014年</w:t>
      </w:r>
      <w:r>
        <w:rPr>
          <w:rFonts w:ascii="华文细黑" w:eastAsia="华文细黑" w:hAnsi="华文细黑"/>
          <w:sz w:val="20"/>
          <w:szCs w:val="20"/>
        </w:rPr>
        <w:t>~2018</w:t>
      </w:r>
      <w:r>
        <w:rPr>
          <w:rFonts w:ascii="华文细黑" w:eastAsia="华文细黑" w:hAnsi="华文细黑" w:hint="eastAsia"/>
          <w:sz w:val="20"/>
          <w:szCs w:val="20"/>
        </w:rPr>
        <w:t>年</w:t>
      </w:r>
      <w:r>
        <w:rPr>
          <w:rFonts w:ascii="华文细黑" w:eastAsia="华文细黑" w:hAnsi="华文细黑"/>
          <w:sz w:val="20"/>
          <w:szCs w:val="20"/>
        </w:rPr>
        <w:t>，云南白药营收和业绩</w:t>
      </w:r>
      <w:r>
        <w:rPr>
          <w:rFonts w:ascii="华文细黑" w:eastAsia="华文细黑" w:hAnsi="华文细黑" w:hint="eastAsia"/>
          <w:sz w:val="20"/>
          <w:szCs w:val="20"/>
        </w:rPr>
        <w:t>逐年</w:t>
      </w:r>
      <w:r>
        <w:rPr>
          <w:rFonts w:ascii="华文细黑" w:eastAsia="华文细黑" w:hAnsi="华文细黑"/>
          <w:sz w:val="20"/>
          <w:szCs w:val="20"/>
        </w:rPr>
        <w:t>增长</w:t>
      </w:r>
      <w:r>
        <w:rPr>
          <w:rFonts w:ascii="华文细黑" w:eastAsia="华文细黑" w:hAnsi="华文细黑" w:hint="eastAsia"/>
          <w:sz w:val="20"/>
          <w:szCs w:val="20"/>
        </w:rPr>
        <w:t>，在“</w:t>
      </w:r>
      <w:r>
        <w:rPr>
          <w:rFonts w:ascii="华文细黑" w:eastAsia="华文细黑" w:hAnsi="华文细黑"/>
          <w:sz w:val="20"/>
          <w:szCs w:val="20"/>
        </w:rPr>
        <w:t>新医改</w:t>
      </w:r>
      <w:r>
        <w:rPr>
          <w:rFonts w:ascii="华文细黑" w:eastAsia="华文细黑" w:hAnsi="华文细黑" w:hint="eastAsia"/>
          <w:sz w:val="20"/>
          <w:szCs w:val="20"/>
        </w:rPr>
        <w:t>”</w:t>
      </w:r>
      <w:r>
        <w:rPr>
          <w:rFonts w:ascii="华文细黑" w:eastAsia="华文细黑" w:hAnsi="华文细黑"/>
          <w:sz w:val="20"/>
          <w:szCs w:val="20"/>
        </w:rPr>
        <w:t>的冲击下，</w:t>
      </w:r>
      <w:r>
        <w:rPr>
          <w:rFonts w:ascii="华文细黑" w:eastAsia="华文细黑" w:hAnsi="华文细黑" w:hint="eastAsia"/>
          <w:sz w:val="20"/>
          <w:szCs w:val="20"/>
        </w:rPr>
        <w:t>近几年</w:t>
      </w:r>
      <w:r>
        <w:rPr>
          <w:rFonts w:ascii="华文细黑" w:eastAsia="华文细黑" w:hAnsi="华文细黑"/>
          <w:sz w:val="20"/>
          <w:szCs w:val="20"/>
        </w:rPr>
        <w:t>营收和业绩</w:t>
      </w:r>
      <w:r>
        <w:rPr>
          <w:rFonts w:ascii="华文细黑" w:eastAsia="华文细黑" w:hAnsi="华文细黑" w:hint="eastAsia"/>
          <w:sz w:val="20"/>
          <w:szCs w:val="20"/>
        </w:rPr>
        <w:t>保持</w:t>
      </w:r>
      <w:r>
        <w:rPr>
          <w:rFonts w:ascii="华文细黑" w:eastAsia="华文细黑" w:hAnsi="华文细黑"/>
          <w:sz w:val="20"/>
          <w:szCs w:val="20"/>
        </w:rPr>
        <w:t>相对平稳的增速。</w:t>
      </w:r>
      <w:r>
        <w:rPr>
          <w:rFonts w:ascii="华文细黑" w:eastAsia="华文细黑" w:hAnsi="华文细黑" w:hint="eastAsia"/>
          <w:sz w:val="20"/>
          <w:szCs w:val="20"/>
        </w:rPr>
        <w:t>其中</w:t>
      </w:r>
      <w:r>
        <w:rPr>
          <w:rFonts w:ascii="华文细黑" w:eastAsia="华文细黑" w:hAnsi="华文细黑"/>
          <w:sz w:val="20"/>
          <w:szCs w:val="20"/>
        </w:rPr>
        <w:t>，</w:t>
      </w:r>
      <w:r>
        <w:rPr>
          <w:rFonts w:ascii="华文细黑" w:eastAsia="华文细黑" w:hAnsi="华文细黑" w:hint="eastAsia"/>
          <w:sz w:val="20"/>
          <w:szCs w:val="20"/>
        </w:rPr>
        <w:t>2018年实现</w:t>
      </w:r>
      <w:r>
        <w:rPr>
          <w:rFonts w:ascii="华文细黑" w:eastAsia="华文细黑" w:hAnsi="华文细黑"/>
          <w:sz w:val="20"/>
          <w:szCs w:val="20"/>
        </w:rPr>
        <w:t>营业总收入</w:t>
      </w:r>
      <w:r w:rsidRPr="002B6317">
        <w:rPr>
          <w:rFonts w:ascii="华文细黑" w:eastAsia="华文细黑" w:hAnsi="华文细黑"/>
          <w:sz w:val="20"/>
          <w:szCs w:val="20"/>
        </w:rPr>
        <w:t>267.08</w:t>
      </w:r>
      <w:r>
        <w:rPr>
          <w:rFonts w:ascii="华文细黑" w:eastAsia="华文细黑" w:hAnsi="华文细黑" w:hint="eastAsia"/>
          <w:sz w:val="20"/>
          <w:szCs w:val="20"/>
        </w:rPr>
        <w:t>亿元</w:t>
      </w:r>
      <w:r>
        <w:rPr>
          <w:rFonts w:ascii="华文细黑" w:eastAsia="华文细黑" w:hAnsi="华文细黑"/>
          <w:sz w:val="20"/>
          <w:szCs w:val="20"/>
        </w:rPr>
        <w:t>，同比增长</w:t>
      </w:r>
      <w:r w:rsidRPr="002B6317">
        <w:rPr>
          <w:rFonts w:ascii="华文细黑" w:eastAsia="华文细黑" w:hAnsi="华文细黑"/>
          <w:sz w:val="20"/>
          <w:szCs w:val="20"/>
        </w:rPr>
        <w:t>9.84%</w:t>
      </w:r>
      <w:r>
        <w:rPr>
          <w:rFonts w:ascii="华文细黑" w:eastAsia="华文细黑" w:hAnsi="华文细黑" w:hint="eastAsia"/>
          <w:sz w:val="20"/>
          <w:szCs w:val="20"/>
        </w:rPr>
        <w:t>，</w:t>
      </w:r>
      <w:r>
        <w:rPr>
          <w:rFonts w:ascii="华文细黑" w:eastAsia="华文细黑" w:hAnsi="华文细黑"/>
          <w:sz w:val="20"/>
          <w:szCs w:val="20"/>
        </w:rPr>
        <w:t>实现归母净利</w:t>
      </w:r>
      <w:r w:rsidRPr="002B6317">
        <w:rPr>
          <w:rFonts w:ascii="华文细黑" w:eastAsia="华文细黑" w:hAnsi="华文细黑"/>
          <w:sz w:val="20"/>
          <w:szCs w:val="20"/>
        </w:rPr>
        <w:t>33.07</w:t>
      </w:r>
      <w:r>
        <w:rPr>
          <w:rFonts w:ascii="华文细黑" w:eastAsia="华文细黑" w:hAnsi="华文细黑" w:hint="eastAsia"/>
          <w:sz w:val="20"/>
          <w:szCs w:val="20"/>
        </w:rPr>
        <w:t>亿元</w:t>
      </w:r>
      <w:r>
        <w:rPr>
          <w:rFonts w:ascii="华文细黑" w:eastAsia="华文细黑" w:hAnsi="华文细黑"/>
          <w:sz w:val="20"/>
          <w:szCs w:val="20"/>
        </w:rPr>
        <w:t>，同比增长</w:t>
      </w:r>
      <w:r w:rsidRPr="002B6317">
        <w:rPr>
          <w:rFonts w:ascii="华文细黑" w:eastAsia="华文细黑" w:hAnsi="华文细黑"/>
          <w:sz w:val="20"/>
          <w:szCs w:val="20"/>
        </w:rPr>
        <w:t>5.15%</w:t>
      </w:r>
      <w:r>
        <w:rPr>
          <w:rFonts w:ascii="华文细黑" w:eastAsia="华文细黑" w:hAnsi="华文细黑" w:hint="eastAsia"/>
          <w:sz w:val="20"/>
          <w:szCs w:val="20"/>
        </w:rPr>
        <w:t>。</w:t>
      </w:r>
      <w:r>
        <w:rPr>
          <w:rFonts w:ascii="华文细黑" w:eastAsia="华文细黑" w:hAnsi="华文细黑"/>
          <w:sz w:val="20"/>
          <w:szCs w:val="20"/>
        </w:rPr>
        <w:t>另据三季报数据，</w:t>
      </w:r>
      <w:r>
        <w:rPr>
          <w:rFonts w:ascii="华文细黑" w:eastAsia="华文细黑" w:hAnsi="华文细黑" w:hint="eastAsia"/>
          <w:sz w:val="20"/>
          <w:szCs w:val="20"/>
        </w:rPr>
        <w:t>2019年</w:t>
      </w:r>
      <w:r>
        <w:rPr>
          <w:rFonts w:ascii="华文细黑" w:eastAsia="华文细黑" w:hAnsi="华文细黑"/>
          <w:sz w:val="20"/>
          <w:szCs w:val="20"/>
        </w:rPr>
        <w:t>前三季度，云南白药实现营业总收</w:t>
      </w:r>
      <w:r>
        <w:rPr>
          <w:rFonts w:ascii="华文细黑" w:eastAsia="华文细黑" w:hAnsi="华文细黑" w:hint="eastAsia"/>
          <w:sz w:val="20"/>
          <w:szCs w:val="20"/>
        </w:rPr>
        <w:t>入</w:t>
      </w:r>
      <w:r w:rsidRPr="002B6317">
        <w:rPr>
          <w:rFonts w:ascii="华文细黑" w:eastAsia="华文细黑" w:hAnsi="华文细黑"/>
          <w:sz w:val="20"/>
          <w:szCs w:val="20"/>
        </w:rPr>
        <w:t>216.46</w:t>
      </w:r>
      <w:r>
        <w:rPr>
          <w:rFonts w:ascii="华文细黑" w:eastAsia="华文细黑" w:hAnsi="华文细黑" w:hint="eastAsia"/>
          <w:sz w:val="20"/>
          <w:szCs w:val="20"/>
        </w:rPr>
        <w:t>亿元</w:t>
      </w:r>
      <w:r>
        <w:rPr>
          <w:rFonts w:ascii="华文细黑" w:eastAsia="华文细黑" w:hAnsi="华文细黑"/>
          <w:sz w:val="20"/>
          <w:szCs w:val="20"/>
        </w:rPr>
        <w:t>，同比增长</w:t>
      </w:r>
      <w:r w:rsidRPr="002B6317">
        <w:rPr>
          <w:rFonts w:ascii="华文细黑" w:eastAsia="华文细黑" w:hAnsi="华文细黑"/>
          <w:sz w:val="20"/>
          <w:szCs w:val="20"/>
        </w:rPr>
        <w:t>9.74%</w:t>
      </w:r>
      <w:r>
        <w:rPr>
          <w:rFonts w:ascii="华文细黑" w:eastAsia="华文细黑" w:hAnsi="华文细黑" w:hint="eastAsia"/>
          <w:sz w:val="20"/>
          <w:szCs w:val="20"/>
        </w:rPr>
        <w:t>，</w:t>
      </w:r>
      <w:r>
        <w:rPr>
          <w:rFonts w:ascii="华文细黑" w:eastAsia="华文细黑" w:hAnsi="华文细黑"/>
          <w:sz w:val="20"/>
          <w:szCs w:val="20"/>
        </w:rPr>
        <w:t>实现归母净利</w:t>
      </w:r>
      <w:r w:rsidRPr="002B6317">
        <w:rPr>
          <w:rFonts w:ascii="华文细黑" w:eastAsia="华文细黑" w:hAnsi="华文细黑"/>
          <w:sz w:val="20"/>
          <w:szCs w:val="20"/>
        </w:rPr>
        <w:t>35.42</w:t>
      </w:r>
      <w:r>
        <w:rPr>
          <w:rFonts w:ascii="华文细黑" w:eastAsia="华文细黑" w:hAnsi="华文细黑" w:hint="eastAsia"/>
          <w:sz w:val="20"/>
          <w:szCs w:val="20"/>
        </w:rPr>
        <w:t>亿元</w:t>
      </w:r>
      <w:r>
        <w:rPr>
          <w:rFonts w:ascii="华文细黑" w:eastAsia="华文细黑" w:hAnsi="华文细黑"/>
          <w:sz w:val="20"/>
          <w:szCs w:val="20"/>
        </w:rPr>
        <w:t>，同比增长</w:t>
      </w:r>
      <w:r w:rsidRPr="002B6317">
        <w:rPr>
          <w:rFonts w:ascii="华文细黑" w:eastAsia="华文细黑" w:hAnsi="华文细黑"/>
          <w:sz w:val="20"/>
          <w:szCs w:val="20"/>
        </w:rPr>
        <w:t>29.65%</w:t>
      </w:r>
      <w:r>
        <w:rPr>
          <w:rFonts w:ascii="华文细黑" w:eastAsia="华文细黑" w:hAnsi="华文细黑" w:hint="eastAsia"/>
          <w:sz w:val="20"/>
          <w:szCs w:val="20"/>
        </w:rPr>
        <w:t>。</w:t>
      </w:r>
    </w:p>
    <w:p w14:paraId="15E91D20" w14:textId="77777777" w:rsidR="00117906" w:rsidRPr="003624B7" w:rsidRDefault="00117906" w:rsidP="00117906">
      <w:pPr>
        <w:jc w:val="center"/>
        <w:rPr>
          <w:rFonts w:ascii="华文细黑" w:eastAsia="华文细黑" w:hAnsi="华文细黑"/>
          <w:sz w:val="24"/>
          <w:szCs w:val="24"/>
        </w:rPr>
      </w:pPr>
      <w:r>
        <w:rPr>
          <w:noProof/>
        </w:rPr>
        <w:drawing>
          <wp:inline distT="0" distB="0" distL="0" distR="0" wp14:anchorId="4D0F8554" wp14:editId="5974F5A0">
            <wp:extent cx="5274310" cy="2637155"/>
            <wp:effectExtent l="0" t="0" r="2540" b="10795"/>
            <wp:docPr id="38" name="图表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2B0F1D02" w14:textId="77777777" w:rsidR="00117906" w:rsidRPr="00243C40" w:rsidRDefault="00117906" w:rsidP="00117906">
      <w:pPr>
        <w:spacing w:afterLines="100" w:after="312" w:line="0" w:lineRule="atLeast"/>
        <w:jc w:val="right"/>
        <w:rPr>
          <w:rFonts w:ascii="华文细黑" w:eastAsia="华文细黑" w:hAnsi="华文细黑"/>
          <w:i/>
          <w:sz w:val="18"/>
          <w:szCs w:val="18"/>
        </w:rPr>
      </w:pPr>
      <w:r w:rsidRPr="00243C40">
        <w:rPr>
          <w:rFonts w:ascii="华文细黑" w:eastAsia="华文细黑" w:hAnsi="华文细黑" w:hint="eastAsia"/>
          <w:i/>
          <w:sz w:val="18"/>
          <w:szCs w:val="18"/>
        </w:rPr>
        <w:t>制图：金融界上市公司研究院</w:t>
      </w:r>
      <w:r w:rsidRPr="00243C40">
        <w:rPr>
          <w:rFonts w:ascii="华文细黑" w:eastAsia="华文细黑" w:hAnsi="华文细黑"/>
          <w:i/>
          <w:sz w:val="18"/>
          <w:szCs w:val="18"/>
        </w:rPr>
        <w:t xml:space="preserve">  </w:t>
      </w:r>
      <w:r w:rsidRPr="00243C40">
        <w:rPr>
          <w:rFonts w:ascii="华文细黑" w:eastAsia="华文细黑" w:hAnsi="华文细黑" w:hint="eastAsia"/>
          <w:i/>
          <w:sz w:val="18"/>
          <w:szCs w:val="18"/>
        </w:rPr>
        <w:t>数据来源：巨灵财经</w:t>
      </w:r>
    </w:p>
    <w:p w14:paraId="78758242" w14:textId="667BB945" w:rsidR="00117906" w:rsidRPr="009C0D66" w:rsidRDefault="00117906" w:rsidP="009C0D66">
      <w:pPr>
        <w:pStyle w:val="4"/>
        <w:spacing w:beforeLines="100" w:before="312" w:afterLines="50" w:after="156"/>
        <w:ind w:firstLineChars="200" w:firstLine="420"/>
        <w:rPr>
          <w:sz w:val="21"/>
        </w:rPr>
      </w:pPr>
      <w:r w:rsidRPr="009C0D66">
        <w:rPr>
          <w:rFonts w:hint="eastAsia"/>
          <w:sz w:val="21"/>
        </w:rPr>
        <w:t>爱尔眼科：“资本</w:t>
      </w:r>
      <w:r w:rsidRPr="009C0D66">
        <w:rPr>
          <w:rFonts w:hint="eastAsia"/>
          <w:sz w:val="21"/>
        </w:rPr>
        <w:t>+</w:t>
      </w:r>
      <w:r w:rsidRPr="009C0D66">
        <w:rPr>
          <w:rFonts w:hint="eastAsia"/>
          <w:sz w:val="21"/>
        </w:rPr>
        <w:t>机制”驱动</w:t>
      </w:r>
      <w:r w:rsidR="00E509D9" w:rsidRPr="009C0D66">
        <w:rPr>
          <w:rFonts w:hint="eastAsia"/>
          <w:sz w:val="21"/>
        </w:rPr>
        <w:t>增长</w:t>
      </w:r>
    </w:p>
    <w:p w14:paraId="4F130E85" w14:textId="77777777" w:rsidR="00117906" w:rsidRDefault="00117906" w:rsidP="00117906">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爱尔眼科</w:t>
      </w:r>
      <w:r>
        <w:rPr>
          <w:rFonts w:ascii="华文细黑" w:eastAsia="华文细黑" w:hAnsi="华文细黑"/>
          <w:sz w:val="20"/>
          <w:szCs w:val="20"/>
        </w:rPr>
        <w:t>（300015.SZ</w:t>
      </w:r>
      <w:r>
        <w:rPr>
          <w:rFonts w:ascii="华文细黑" w:eastAsia="华文细黑" w:hAnsi="华文细黑" w:hint="eastAsia"/>
          <w:sz w:val="20"/>
          <w:szCs w:val="20"/>
        </w:rPr>
        <w:t>）</w:t>
      </w:r>
      <w:r>
        <w:rPr>
          <w:rFonts w:ascii="华文细黑" w:eastAsia="华文细黑" w:hAnsi="华文细黑"/>
          <w:sz w:val="20"/>
          <w:szCs w:val="20"/>
        </w:rPr>
        <w:t>，全称</w:t>
      </w:r>
      <w:r w:rsidRPr="00F8420E">
        <w:rPr>
          <w:rFonts w:ascii="华文细黑" w:eastAsia="华文细黑" w:hAnsi="华文细黑" w:hint="eastAsia"/>
          <w:sz w:val="20"/>
          <w:szCs w:val="20"/>
        </w:rPr>
        <w:t>爱尔眼科医院集团股份有限公司</w:t>
      </w:r>
      <w:r>
        <w:rPr>
          <w:rFonts w:ascii="华文细黑" w:eastAsia="华文细黑" w:hAnsi="华文细黑" w:hint="eastAsia"/>
          <w:sz w:val="20"/>
          <w:szCs w:val="20"/>
        </w:rPr>
        <w:t>，</w:t>
      </w:r>
      <w:r>
        <w:rPr>
          <w:rFonts w:ascii="华文细黑" w:eastAsia="华文细黑" w:hAnsi="华文细黑"/>
          <w:sz w:val="20"/>
          <w:szCs w:val="20"/>
        </w:rPr>
        <w:t>成立于</w:t>
      </w:r>
      <w:r>
        <w:rPr>
          <w:rFonts w:ascii="华文细黑" w:eastAsia="华文细黑" w:hAnsi="华文细黑" w:hint="eastAsia"/>
          <w:sz w:val="20"/>
          <w:szCs w:val="20"/>
        </w:rPr>
        <w:t>2003年</w:t>
      </w:r>
      <w:r>
        <w:rPr>
          <w:rFonts w:ascii="华文细黑" w:eastAsia="华文细黑" w:hAnsi="华文细黑"/>
          <w:sz w:val="20"/>
          <w:szCs w:val="20"/>
        </w:rPr>
        <w:t>，</w:t>
      </w:r>
      <w:r>
        <w:rPr>
          <w:rFonts w:ascii="华文细黑" w:eastAsia="华文细黑" w:hAnsi="华文细黑" w:hint="eastAsia"/>
          <w:sz w:val="20"/>
          <w:szCs w:val="20"/>
        </w:rPr>
        <w:t>2009年10月</w:t>
      </w:r>
      <w:r>
        <w:rPr>
          <w:rFonts w:ascii="华文细黑" w:eastAsia="华文细黑" w:hAnsi="华文细黑"/>
          <w:sz w:val="20"/>
          <w:szCs w:val="20"/>
        </w:rPr>
        <w:t>在</w:t>
      </w:r>
      <w:r>
        <w:rPr>
          <w:rFonts w:ascii="华文细黑" w:eastAsia="华文细黑" w:hAnsi="华文细黑" w:hint="eastAsia"/>
          <w:sz w:val="20"/>
          <w:szCs w:val="20"/>
        </w:rPr>
        <w:t>深交所挂牌上市</w:t>
      </w:r>
      <w:r>
        <w:rPr>
          <w:rFonts w:ascii="华文细黑" w:eastAsia="华文细黑" w:hAnsi="华文细黑"/>
          <w:sz w:val="20"/>
          <w:szCs w:val="20"/>
        </w:rPr>
        <w:t>，是</w:t>
      </w:r>
      <w:r>
        <w:rPr>
          <w:rFonts w:ascii="华文细黑" w:eastAsia="华文细黑" w:hAnsi="华文细黑" w:hint="eastAsia"/>
          <w:sz w:val="20"/>
          <w:szCs w:val="20"/>
        </w:rPr>
        <w:t>目前</w:t>
      </w:r>
      <w:r>
        <w:rPr>
          <w:rFonts w:ascii="华文细黑" w:eastAsia="华文细黑" w:hAnsi="华文细黑"/>
          <w:sz w:val="20"/>
          <w:szCs w:val="20"/>
        </w:rPr>
        <w:t>国内最大的眼科医疗连锁机构。</w:t>
      </w:r>
    </w:p>
    <w:p w14:paraId="2920D790" w14:textId="77777777" w:rsidR="00117906" w:rsidRDefault="00117906" w:rsidP="00117906">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从</w:t>
      </w:r>
      <w:r>
        <w:rPr>
          <w:rFonts w:ascii="华文细黑" w:eastAsia="华文细黑" w:hAnsi="华文细黑"/>
          <w:sz w:val="20"/>
          <w:szCs w:val="20"/>
        </w:rPr>
        <w:t>爱尔眼科的发展轨迹来看，</w:t>
      </w:r>
      <w:r w:rsidRPr="00244C60">
        <w:rPr>
          <w:rFonts w:ascii="华文细黑" w:eastAsia="华文细黑" w:hAnsi="华文细黑" w:hint="eastAsia"/>
          <w:sz w:val="20"/>
          <w:szCs w:val="20"/>
        </w:rPr>
        <w:t>两大助力</w:t>
      </w:r>
      <w:r>
        <w:rPr>
          <w:rFonts w:ascii="华文细黑" w:eastAsia="华文细黑" w:hAnsi="华文细黑" w:hint="eastAsia"/>
          <w:sz w:val="20"/>
          <w:szCs w:val="20"/>
        </w:rPr>
        <w:t>支撑其</w:t>
      </w:r>
      <w:r>
        <w:rPr>
          <w:rFonts w:ascii="华文细黑" w:eastAsia="华文细黑" w:hAnsi="华文细黑"/>
          <w:sz w:val="20"/>
          <w:szCs w:val="20"/>
        </w:rPr>
        <w:t>快速发展。</w:t>
      </w:r>
      <w:r>
        <w:rPr>
          <w:rFonts w:ascii="华文细黑" w:eastAsia="华文细黑" w:hAnsi="华文细黑" w:hint="eastAsia"/>
          <w:sz w:val="20"/>
          <w:szCs w:val="20"/>
        </w:rPr>
        <w:t>其一</w:t>
      </w:r>
      <w:r>
        <w:rPr>
          <w:rFonts w:ascii="华文细黑" w:eastAsia="华文细黑" w:hAnsi="华文细黑"/>
          <w:sz w:val="20"/>
          <w:szCs w:val="20"/>
        </w:rPr>
        <w:t>，是</w:t>
      </w:r>
      <w:r w:rsidRPr="00CC71D8">
        <w:rPr>
          <w:rFonts w:ascii="华文细黑" w:eastAsia="华文细黑" w:hAnsi="华文细黑" w:hint="eastAsia"/>
          <w:sz w:val="20"/>
          <w:szCs w:val="20"/>
        </w:rPr>
        <w:t>资本运作</w:t>
      </w:r>
      <w:r>
        <w:rPr>
          <w:rFonts w:ascii="华文细黑" w:eastAsia="华文细黑" w:hAnsi="华文细黑" w:hint="eastAsia"/>
          <w:sz w:val="20"/>
          <w:szCs w:val="20"/>
        </w:rPr>
        <w:t>。爱尔眼科</w:t>
      </w:r>
      <w:r w:rsidRPr="00B330E3">
        <w:rPr>
          <w:rFonts w:ascii="华文细黑" w:eastAsia="华文细黑" w:hAnsi="华文细黑" w:hint="eastAsia"/>
          <w:sz w:val="20"/>
          <w:szCs w:val="20"/>
        </w:rPr>
        <w:t>在2014年设立并购基金，开始在体外开设医院，加速在全国的投资布局</w:t>
      </w:r>
      <w:r>
        <w:rPr>
          <w:rFonts w:ascii="华文细黑" w:eastAsia="华文细黑" w:hAnsi="华文细黑" w:hint="eastAsia"/>
          <w:sz w:val="20"/>
          <w:szCs w:val="20"/>
        </w:rPr>
        <w:t>，近年来</w:t>
      </w:r>
      <w:r w:rsidRPr="00CC71D8">
        <w:rPr>
          <w:rFonts w:ascii="华文细黑" w:eastAsia="华文细黑" w:hAnsi="华文细黑" w:hint="eastAsia"/>
          <w:sz w:val="20"/>
          <w:szCs w:val="20"/>
        </w:rPr>
        <w:t>通过收购等方式</w:t>
      </w:r>
      <w:r>
        <w:rPr>
          <w:rFonts w:ascii="华文细黑" w:eastAsia="华文细黑" w:hAnsi="华文细黑" w:hint="eastAsia"/>
          <w:sz w:val="20"/>
          <w:szCs w:val="20"/>
        </w:rPr>
        <w:t>实现</w:t>
      </w:r>
      <w:r w:rsidRPr="00CC71D8">
        <w:rPr>
          <w:rFonts w:ascii="华文细黑" w:eastAsia="华文细黑" w:hAnsi="华文细黑" w:hint="eastAsia"/>
          <w:sz w:val="20"/>
          <w:szCs w:val="20"/>
        </w:rPr>
        <w:t>规模</w:t>
      </w:r>
      <w:r>
        <w:rPr>
          <w:rFonts w:ascii="华文细黑" w:eastAsia="华文细黑" w:hAnsi="华文细黑" w:hint="eastAsia"/>
          <w:sz w:val="20"/>
          <w:szCs w:val="20"/>
        </w:rPr>
        <w:t>的</w:t>
      </w:r>
      <w:r w:rsidRPr="00CC71D8">
        <w:rPr>
          <w:rFonts w:ascii="华文细黑" w:eastAsia="华文细黑" w:hAnsi="华文细黑" w:hint="eastAsia"/>
          <w:sz w:val="20"/>
          <w:szCs w:val="20"/>
        </w:rPr>
        <w:t>快速扩张。</w:t>
      </w:r>
      <w:r>
        <w:rPr>
          <w:rFonts w:ascii="华文细黑" w:eastAsia="华文细黑" w:hAnsi="华文细黑" w:hint="eastAsia"/>
          <w:sz w:val="20"/>
          <w:szCs w:val="20"/>
        </w:rPr>
        <w:t>据</w:t>
      </w:r>
      <w:r>
        <w:rPr>
          <w:rFonts w:ascii="华文细黑" w:eastAsia="华文细黑" w:hAnsi="华文细黑"/>
          <w:sz w:val="20"/>
          <w:szCs w:val="20"/>
        </w:rPr>
        <w:t>不完全统计，</w:t>
      </w:r>
      <w:r>
        <w:rPr>
          <w:rFonts w:ascii="华文细黑" w:eastAsia="华文细黑" w:hAnsi="华文细黑" w:hint="eastAsia"/>
          <w:sz w:val="20"/>
          <w:szCs w:val="20"/>
        </w:rPr>
        <w:t>2017年</w:t>
      </w:r>
      <w:r>
        <w:rPr>
          <w:rFonts w:ascii="华文细黑" w:eastAsia="华文细黑" w:hAnsi="华文细黑"/>
          <w:sz w:val="20"/>
          <w:szCs w:val="20"/>
        </w:rPr>
        <w:t>以来，爱尔眼科通过定增、自</w:t>
      </w:r>
      <w:r>
        <w:rPr>
          <w:rFonts w:ascii="华文细黑" w:eastAsia="华文细黑" w:hAnsi="华文细黑" w:hint="eastAsia"/>
          <w:sz w:val="20"/>
          <w:szCs w:val="20"/>
        </w:rPr>
        <w:t>有</w:t>
      </w:r>
      <w:r>
        <w:rPr>
          <w:rFonts w:ascii="华文细黑" w:eastAsia="华文细黑" w:hAnsi="华文细黑"/>
          <w:sz w:val="20"/>
          <w:szCs w:val="20"/>
        </w:rPr>
        <w:t>资金等收购或新建的医疗机构多达</w:t>
      </w:r>
      <w:r>
        <w:rPr>
          <w:rFonts w:ascii="华文细黑" w:eastAsia="华文细黑" w:hAnsi="华文细黑" w:hint="eastAsia"/>
          <w:sz w:val="20"/>
          <w:szCs w:val="20"/>
        </w:rPr>
        <w:t>30多家</w:t>
      </w:r>
      <w:r>
        <w:rPr>
          <w:rFonts w:ascii="华文细黑" w:eastAsia="华文细黑" w:hAnsi="华文细黑"/>
          <w:sz w:val="20"/>
          <w:szCs w:val="20"/>
        </w:rPr>
        <w:t>。</w:t>
      </w:r>
    </w:p>
    <w:p w14:paraId="6BFA8195" w14:textId="71844DAE" w:rsidR="00117906" w:rsidRPr="00A60F91" w:rsidRDefault="00117906" w:rsidP="00117906">
      <w:pPr>
        <w:pStyle w:val="a8"/>
        <w:keepNext/>
        <w:spacing w:beforeLines="50" w:before="156"/>
        <w:jc w:val="center"/>
        <w:rPr>
          <w:rFonts w:ascii="黑体" w:hAnsi="黑体"/>
          <w:szCs w:val="22"/>
        </w:rPr>
      </w:pPr>
      <w:r w:rsidRPr="00A60F91">
        <w:rPr>
          <w:rFonts w:ascii="黑体" w:hAnsi="黑体"/>
          <w:szCs w:val="22"/>
        </w:rPr>
        <w:t>2017</w:t>
      </w:r>
      <w:r w:rsidRPr="00A60F91">
        <w:rPr>
          <w:rFonts w:ascii="黑体" w:hAnsi="黑体" w:hint="eastAsia"/>
          <w:szCs w:val="22"/>
        </w:rPr>
        <w:t>年</w:t>
      </w:r>
      <w:r w:rsidRPr="00A60F91">
        <w:rPr>
          <w:rFonts w:ascii="黑体" w:hAnsi="黑体"/>
          <w:szCs w:val="22"/>
        </w:rPr>
        <w:t>以来</w:t>
      </w:r>
      <w:r w:rsidRPr="00A60F91">
        <w:rPr>
          <w:rFonts w:ascii="黑体" w:hAnsi="黑体" w:hint="eastAsia"/>
          <w:szCs w:val="22"/>
        </w:rPr>
        <w:t>爱尔眼科主要投资</w:t>
      </w:r>
      <w:r w:rsidRPr="00A60F91">
        <w:rPr>
          <w:rFonts w:ascii="黑体" w:hAnsi="黑体"/>
          <w:szCs w:val="22"/>
        </w:rPr>
        <w:t>情况</w:t>
      </w:r>
    </w:p>
    <w:tbl>
      <w:tblPr>
        <w:tblStyle w:val="4-1"/>
        <w:tblW w:w="5000" w:type="pct"/>
        <w:tblLook w:val="04A0" w:firstRow="1" w:lastRow="0" w:firstColumn="1" w:lastColumn="0" w:noHBand="0" w:noVBand="1"/>
      </w:tblPr>
      <w:tblGrid>
        <w:gridCol w:w="1271"/>
        <w:gridCol w:w="4357"/>
        <w:gridCol w:w="2668"/>
      </w:tblGrid>
      <w:tr w:rsidR="00117906" w:rsidRPr="00EE479E" w14:paraId="463E6A29" w14:textId="77777777" w:rsidTr="009E3377">
        <w:trPr>
          <w:cnfStyle w:val="100000000000" w:firstRow="1" w:lastRow="0" w:firstColumn="0" w:lastColumn="0" w:oddVBand="0" w:evenVBand="0" w:oddHBand="0" w:evenHBand="0" w:firstRowFirstColumn="0" w:firstRowLastColumn="0" w:lastRowFirstColumn="0" w:lastRowLastColumn="0"/>
          <w:trHeight w:val="287"/>
          <w:tblHeader/>
        </w:trPr>
        <w:tc>
          <w:tcPr>
            <w:cnfStyle w:val="001000000000" w:firstRow="0" w:lastRow="0" w:firstColumn="1" w:lastColumn="0" w:oddVBand="0" w:evenVBand="0" w:oddHBand="0" w:evenHBand="0" w:firstRowFirstColumn="0" w:firstRowLastColumn="0" w:lastRowFirstColumn="0" w:lastRowLastColumn="0"/>
            <w:tcW w:w="766" w:type="pct"/>
            <w:vAlign w:val="center"/>
            <w:hideMark/>
          </w:tcPr>
          <w:p w14:paraId="044A1BE8"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sz w:val="18"/>
                <w:szCs w:val="20"/>
              </w:rPr>
              <w:t>时间</w:t>
            </w:r>
          </w:p>
        </w:tc>
        <w:tc>
          <w:tcPr>
            <w:tcW w:w="2626" w:type="pct"/>
            <w:vAlign w:val="center"/>
          </w:tcPr>
          <w:p w14:paraId="2A1D409D" w14:textId="77777777" w:rsidR="00117906" w:rsidRPr="00386FDD" w:rsidRDefault="00117906" w:rsidP="009E3377">
            <w:pPr>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b w:val="0"/>
                <w:sz w:val="18"/>
                <w:szCs w:val="20"/>
              </w:rPr>
            </w:pPr>
            <w:r w:rsidRPr="00386FDD">
              <w:rPr>
                <w:rFonts w:ascii="华文细黑" w:eastAsia="华文细黑" w:hAnsi="华文细黑" w:hint="eastAsia"/>
                <w:sz w:val="18"/>
                <w:szCs w:val="20"/>
              </w:rPr>
              <w:t>被投资企业</w:t>
            </w:r>
            <w:r w:rsidRPr="00386FDD">
              <w:rPr>
                <w:rFonts w:ascii="华文细黑" w:eastAsia="华文细黑" w:hAnsi="华文细黑"/>
                <w:sz w:val="18"/>
                <w:szCs w:val="20"/>
              </w:rPr>
              <w:t>名称</w:t>
            </w:r>
          </w:p>
        </w:tc>
        <w:tc>
          <w:tcPr>
            <w:tcW w:w="1608" w:type="pct"/>
            <w:vAlign w:val="center"/>
          </w:tcPr>
          <w:p w14:paraId="3F449CC1" w14:textId="77777777" w:rsidR="00117906" w:rsidRPr="00386FDD" w:rsidRDefault="00117906" w:rsidP="009E3377">
            <w:pPr>
              <w:jc w:val="center"/>
              <w:cnfStyle w:val="100000000000" w:firstRow="1" w:lastRow="0" w:firstColumn="0" w:lastColumn="0" w:oddVBand="0" w:evenVBand="0" w:oddHBand="0" w:evenHBand="0" w:firstRowFirstColumn="0" w:firstRowLastColumn="0" w:lastRowFirstColumn="0" w:lastRowLastColumn="0"/>
              <w:rPr>
                <w:rFonts w:ascii="华文细黑" w:eastAsia="华文细黑" w:hAnsi="华文细黑"/>
                <w:b w:val="0"/>
                <w:sz w:val="18"/>
                <w:szCs w:val="20"/>
              </w:rPr>
            </w:pPr>
            <w:r w:rsidRPr="00386FDD">
              <w:rPr>
                <w:rFonts w:ascii="华文细黑" w:eastAsia="华文细黑" w:hAnsi="华文细黑" w:hint="eastAsia"/>
                <w:sz w:val="18"/>
                <w:szCs w:val="20"/>
              </w:rPr>
              <w:t>投资方式</w:t>
            </w:r>
          </w:p>
        </w:tc>
      </w:tr>
      <w:tr w:rsidR="00117906" w:rsidRPr="00EE479E" w14:paraId="00510488" w14:textId="77777777" w:rsidTr="009E33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637B7CC3"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2017年</w:t>
            </w:r>
          </w:p>
        </w:tc>
        <w:tc>
          <w:tcPr>
            <w:tcW w:w="2626" w:type="pct"/>
          </w:tcPr>
          <w:p w14:paraId="136E24D3"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佛山爱尔眼科医院有限公司</w:t>
            </w:r>
          </w:p>
        </w:tc>
        <w:tc>
          <w:tcPr>
            <w:tcW w:w="1608" w:type="pct"/>
          </w:tcPr>
          <w:p w14:paraId="03878048"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收购</w:t>
            </w:r>
          </w:p>
        </w:tc>
      </w:tr>
      <w:tr w:rsidR="00117906" w:rsidRPr="00EE479E" w14:paraId="11B4DB13" w14:textId="77777777" w:rsidTr="009E3377">
        <w:trPr>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3F2775A0"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2017年</w:t>
            </w:r>
          </w:p>
        </w:tc>
        <w:tc>
          <w:tcPr>
            <w:tcW w:w="2626" w:type="pct"/>
          </w:tcPr>
          <w:p w14:paraId="67D85902"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清远爱尔眼科医院有限公司</w:t>
            </w:r>
          </w:p>
        </w:tc>
        <w:tc>
          <w:tcPr>
            <w:tcW w:w="1608" w:type="pct"/>
          </w:tcPr>
          <w:p w14:paraId="71DBA0CD"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收购</w:t>
            </w:r>
          </w:p>
        </w:tc>
      </w:tr>
      <w:tr w:rsidR="00117906" w:rsidRPr="00EE479E" w14:paraId="53AE0AF2" w14:textId="77777777" w:rsidTr="009E33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62453274"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2017年</w:t>
            </w:r>
          </w:p>
        </w:tc>
        <w:tc>
          <w:tcPr>
            <w:tcW w:w="2626" w:type="pct"/>
          </w:tcPr>
          <w:p w14:paraId="13AD8215"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东莞爱尔眼科医院有限公司</w:t>
            </w:r>
          </w:p>
        </w:tc>
        <w:tc>
          <w:tcPr>
            <w:tcW w:w="1608" w:type="pct"/>
          </w:tcPr>
          <w:p w14:paraId="02640F5D"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收购</w:t>
            </w:r>
          </w:p>
        </w:tc>
      </w:tr>
      <w:tr w:rsidR="00117906" w:rsidRPr="00EE479E" w14:paraId="03DB641E" w14:textId="77777777" w:rsidTr="009E3377">
        <w:trPr>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56E6CD8B"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2017年</w:t>
            </w:r>
          </w:p>
        </w:tc>
        <w:tc>
          <w:tcPr>
            <w:tcW w:w="2626" w:type="pct"/>
          </w:tcPr>
          <w:p w14:paraId="6F681FFD"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滨州沪滨爱尔眼科医院有限公司</w:t>
            </w:r>
          </w:p>
        </w:tc>
        <w:tc>
          <w:tcPr>
            <w:tcW w:w="1608" w:type="pct"/>
          </w:tcPr>
          <w:p w14:paraId="08A02C97"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收购</w:t>
            </w:r>
          </w:p>
        </w:tc>
      </w:tr>
      <w:tr w:rsidR="00117906" w:rsidRPr="00EE479E" w14:paraId="06B13083" w14:textId="77777777" w:rsidTr="009E33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129C7C69"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2017年</w:t>
            </w:r>
          </w:p>
        </w:tc>
        <w:tc>
          <w:tcPr>
            <w:tcW w:w="2626" w:type="pct"/>
          </w:tcPr>
          <w:p w14:paraId="185D93C0"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朝阳眼科医院有限责任公司</w:t>
            </w:r>
          </w:p>
        </w:tc>
        <w:tc>
          <w:tcPr>
            <w:tcW w:w="1608" w:type="pct"/>
          </w:tcPr>
          <w:p w14:paraId="58F9EACA"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收购</w:t>
            </w:r>
          </w:p>
        </w:tc>
      </w:tr>
      <w:tr w:rsidR="00117906" w:rsidRPr="00EE479E" w14:paraId="3F19FC82" w14:textId="77777777" w:rsidTr="009E3377">
        <w:trPr>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569EBEFF"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2017年</w:t>
            </w:r>
          </w:p>
        </w:tc>
        <w:tc>
          <w:tcPr>
            <w:tcW w:w="2626" w:type="pct"/>
          </w:tcPr>
          <w:p w14:paraId="23121953"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太原市爱尔康明眼科医院有限公司</w:t>
            </w:r>
          </w:p>
        </w:tc>
        <w:tc>
          <w:tcPr>
            <w:tcW w:w="1608" w:type="pct"/>
          </w:tcPr>
          <w:p w14:paraId="08625315"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收购</w:t>
            </w:r>
          </w:p>
        </w:tc>
      </w:tr>
      <w:tr w:rsidR="00117906" w:rsidRPr="00EE479E" w14:paraId="7550E007" w14:textId="77777777" w:rsidTr="009E33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62F8E3B0"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2017年</w:t>
            </w:r>
          </w:p>
        </w:tc>
        <w:tc>
          <w:tcPr>
            <w:tcW w:w="2626" w:type="pct"/>
          </w:tcPr>
          <w:p w14:paraId="0143B653"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湖州爱尔眼科医院有限公司</w:t>
            </w:r>
          </w:p>
        </w:tc>
        <w:tc>
          <w:tcPr>
            <w:tcW w:w="1608" w:type="pct"/>
          </w:tcPr>
          <w:p w14:paraId="1DB64A66"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收购</w:t>
            </w:r>
          </w:p>
        </w:tc>
      </w:tr>
      <w:tr w:rsidR="00117906" w:rsidRPr="00EE479E" w14:paraId="3BD8D32E" w14:textId="77777777" w:rsidTr="009E3377">
        <w:trPr>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3AAF61FE"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2017年</w:t>
            </w:r>
          </w:p>
        </w:tc>
        <w:tc>
          <w:tcPr>
            <w:tcW w:w="2626" w:type="pct"/>
          </w:tcPr>
          <w:p w14:paraId="754F2FA7"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泰安爱尔光明医院有限公司</w:t>
            </w:r>
          </w:p>
        </w:tc>
        <w:tc>
          <w:tcPr>
            <w:tcW w:w="1608" w:type="pct"/>
          </w:tcPr>
          <w:p w14:paraId="79E40676"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收购</w:t>
            </w:r>
          </w:p>
        </w:tc>
      </w:tr>
      <w:tr w:rsidR="00117906" w:rsidRPr="00EE479E" w14:paraId="30F04BE4" w14:textId="77777777" w:rsidTr="009E33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082A5E5C"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2017年</w:t>
            </w:r>
          </w:p>
        </w:tc>
        <w:tc>
          <w:tcPr>
            <w:tcW w:w="2626" w:type="pct"/>
          </w:tcPr>
          <w:p w14:paraId="5C72B04F"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九江爱尔中山眼科医院有限公司</w:t>
            </w:r>
          </w:p>
        </w:tc>
        <w:tc>
          <w:tcPr>
            <w:tcW w:w="1608" w:type="pct"/>
          </w:tcPr>
          <w:p w14:paraId="36E2AC14"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收购</w:t>
            </w:r>
          </w:p>
        </w:tc>
      </w:tr>
      <w:tr w:rsidR="00117906" w:rsidRPr="00EE479E" w14:paraId="50602C5B" w14:textId="77777777" w:rsidTr="009E3377">
        <w:trPr>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0D9C2E64"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lastRenderedPageBreak/>
              <w:t>2017年</w:t>
            </w:r>
          </w:p>
        </w:tc>
        <w:tc>
          <w:tcPr>
            <w:tcW w:w="2626" w:type="pct"/>
          </w:tcPr>
          <w:p w14:paraId="3BAC6D86"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松原爱尔华明眼科医院有限公司</w:t>
            </w:r>
          </w:p>
        </w:tc>
        <w:tc>
          <w:tcPr>
            <w:tcW w:w="1608" w:type="pct"/>
          </w:tcPr>
          <w:p w14:paraId="60F2742F"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收购</w:t>
            </w:r>
          </w:p>
        </w:tc>
      </w:tr>
      <w:tr w:rsidR="00117906" w:rsidRPr="00EE479E" w14:paraId="23BFA946" w14:textId="77777777" w:rsidTr="009E33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14926D83"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2017年</w:t>
            </w:r>
          </w:p>
        </w:tc>
        <w:tc>
          <w:tcPr>
            <w:tcW w:w="2626" w:type="pct"/>
          </w:tcPr>
          <w:p w14:paraId="507FF4E2"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sz w:val="18"/>
                <w:szCs w:val="20"/>
              </w:rPr>
              <w:t>ClínicaBa viera.S.A</w:t>
            </w:r>
          </w:p>
        </w:tc>
        <w:tc>
          <w:tcPr>
            <w:tcW w:w="1608" w:type="pct"/>
          </w:tcPr>
          <w:p w14:paraId="57E26814"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收购</w:t>
            </w:r>
          </w:p>
        </w:tc>
      </w:tr>
      <w:tr w:rsidR="00117906" w:rsidRPr="00EE479E" w14:paraId="74F465F5" w14:textId="77777777" w:rsidTr="009E3377">
        <w:trPr>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0ACDAC63"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2017年</w:t>
            </w:r>
          </w:p>
        </w:tc>
        <w:tc>
          <w:tcPr>
            <w:tcW w:w="2626" w:type="pct"/>
          </w:tcPr>
          <w:p w14:paraId="0F5B1029"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sz w:val="18"/>
                <w:szCs w:val="20"/>
              </w:rPr>
              <w:t>AWHealth careManag ement,LL C</w:t>
            </w:r>
          </w:p>
        </w:tc>
        <w:tc>
          <w:tcPr>
            <w:tcW w:w="1608" w:type="pct"/>
          </w:tcPr>
          <w:p w14:paraId="33879F3B"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收购</w:t>
            </w:r>
          </w:p>
        </w:tc>
      </w:tr>
      <w:tr w:rsidR="00117906" w:rsidRPr="00EE479E" w14:paraId="2EB52069" w14:textId="77777777" w:rsidTr="009E33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5EF86BCD"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2017年</w:t>
            </w:r>
          </w:p>
        </w:tc>
        <w:tc>
          <w:tcPr>
            <w:tcW w:w="2626" w:type="pct"/>
          </w:tcPr>
          <w:p w14:paraId="7B4C84CA"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湖南佳兴投资置业有限公司</w:t>
            </w:r>
          </w:p>
        </w:tc>
        <w:tc>
          <w:tcPr>
            <w:tcW w:w="1608" w:type="pct"/>
          </w:tcPr>
          <w:p w14:paraId="418F3A1C"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收购</w:t>
            </w:r>
          </w:p>
        </w:tc>
      </w:tr>
      <w:tr w:rsidR="00117906" w:rsidRPr="00EE479E" w14:paraId="7F42CFE6" w14:textId="77777777" w:rsidTr="009E3377">
        <w:trPr>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75A9269F"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2017年</w:t>
            </w:r>
          </w:p>
        </w:tc>
        <w:tc>
          <w:tcPr>
            <w:tcW w:w="2626" w:type="pct"/>
          </w:tcPr>
          <w:p w14:paraId="753B90BA"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爱尔眼科国际（欧洲）有限公司</w:t>
            </w:r>
          </w:p>
        </w:tc>
        <w:tc>
          <w:tcPr>
            <w:tcW w:w="1608" w:type="pct"/>
          </w:tcPr>
          <w:p w14:paraId="092C303A"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新设</w:t>
            </w:r>
          </w:p>
        </w:tc>
      </w:tr>
      <w:tr w:rsidR="00117906" w:rsidRPr="00EE479E" w14:paraId="45F4001E" w14:textId="77777777" w:rsidTr="009E33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412E988D"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2017年</w:t>
            </w:r>
          </w:p>
        </w:tc>
        <w:tc>
          <w:tcPr>
            <w:tcW w:w="2626" w:type="pct"/>
          </w:tcPr>
          <w:p w14:paraId="339F2593"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爱尔（美国）国际控股有限公司</w:t>
            </w:r>
          </w:p>
        </w:tc>
        <w:tc>
          <w:tcPr>
            <w:tcW w:w="1608" w:type="pct"/>
          </w:tcPr>
          <w:p w14:paraId="7B7155C2"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新设</w:t>
            </w:r>
          </w:p>
        </w:tc>
      </w:tr>
      <w:tr w:rsidR="00117906" w:rsidRPr="00EE479E" w14:paraId="4FE13935" w14:textId="77777777" w:rsidTr="009E3377">
        <w:trPr>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3CB5567D"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2018年</w:t>
            </w:r>
          </w:p>
        </w:tc>
        <w:tc>
          <w:tcPr>
            <w:tcW w:w="2626" w:type="pct"/>
          </w:tcPr>
          <w:p w14:paraId="13C3E037"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陇西爱尔眼科医院有限公司</w:t>
            </w:r>
          </w:p>
        </w:tc>
        <w:tc>
          <w:tcPr>
            <w:tcW w:w="1608" w:type="pct"/>
          </w:tcPr>
          <w:p w14:paraId="5C7D598C"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收购</w:t>
            </w:r>
          </w:p>
        </w:tc>
      </w:tr>
      <w:tr w:rsidR="00117906" w:rsidRPr="00EE479E" w14:paraId="22DC8438" w14:textId="77777777" w:rsidTr="009E33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0E5C8EEF"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2018年</w:t>
            </w:r>
          </w:p>
        </w:tc>
        <w:tc>
          <w:tcPr>
            <w:tcW w:w="2626" w:type="pct"/>
          </w:tcPr>
          <w:p w14:paraId="0FE410CA"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内江爱尔眼科医院有限责任公司</w:t>
            </w:r>
          </w:p>
        </w:tc>
        <w:tc>
          <w:tcPr>
            <w:tcW w:w="1608" w:type="pct"/>
          </w:tcPr>
          <w:p w14:paraId="3B64BE12"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收购</w:t>
            </w:r>
          </w:p>
        </w:tc>
      </w:tr>
      <w:tr w:rsidR="00117906" w:rsidRPr="00EE479E" w14:paraId="052DE19E" w14:textId="77777777" w:rsidTr="009E3377">
        <w:trPr>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00C91D5B"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2018年</w:t>
            </w:r>
          </w:p>
        </w:tc>
        <w:tc>
          <w:tcPr>
            <w:tcW w:w="2626" w:type="pct"/>
          </w:tcPr>
          <w:p w14:paraId="3E77EAB3"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宜城爱尔眼科医院有限公司</w:t>
            </w:r>
          </w:p>
        </w:tc>
        <w:tc>
          <w:tcPr>
            <w:tcW w:w="1608" w:type="pct"/>
          </w:tcPr>
          <w:p w14:paraId="1973A92D"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收购</w:t>
            </w:r>
          </w:p>
        </w:tc>
      </w:tr>
      <w:tr w:rsidR="00117906" w:rsidRPr="00EE479E" w14:paraId="1288BB19" w14:textId="77777777" w:rsidTr="009E33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4C351BB3"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2018年</w:t>
            </w:r>
          </w:p>
        </w:tc>
        <w:tc>
          <w:tcPr>
            <w:tcW w:w="2626" w:type="pct"/>
          </w:tcPr>
          <w:p w14:paraId="2C748FCC"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醴陵三三一爱尔眼科医院有限公司</w:t>
            </w:r>
          </w:p>
        </w:tc>
        <w:tc>
          <w:tcPr>
            <w:tcW w:w="1608" w:type="pct"/>
          </w:tcPr>
          <w:p w14:paraId="0EBD62EC"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收购</w:t>
            </w:r>
          </w:p>
        </w:tc>
      </w:tr>
      <w:tr w:rsidR="00117906" w:rsidRPr="00EE479E" w14:paraId="4DBD2A03" w14:textId="77777777" w:rsidTr="009E3377">
        <w:trPr>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227E6CE0"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2018年</w:t>
            </w:r>
          </w:p>
        </w:tc>
        <w:tc>
          <w:tcPr>
            <w:tcW w:w="2626" w:type="pct"/>
          </w:tcPr>
          <w:p w14:paraId="67238917"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宜宾爱尔优视眼科医院有限公司</w:t>
            </w:r>
          </w:p>
        </w:tc>
        <w:tc>
          <w:tcPr>
            <w:tcW w:w="1608" w:type="pct"/>
          </w:tcPr>
          <w:p w14:paraId="594F2EA4"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新设</w:t>
            </w:r>
          </w:p>
        </w:tc>
      </w:tr>
      <w:tr w:rsidR="00117906" w:rsidRPr="00EE479E" w14:paraId="232B2E79" w14:textId="77777777" w:rsidTr="009E33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6D018629"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2018年</w:t>
            </w:r>
          </w:p>
        </w:tc>
        <w:tc>
          <w:tcPr>
            <w:tcW w:w="2626" w:type="pct"/>
          </w:tcPr>
          <w:p w14:paraId="6E84C143"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资阳爱尔眼科医院有限公司</w:t>
            </w:r>
          </w:p>
        </w:tc>
        <w:tc>
          <w:tcPr>
            <w:tcW w:w="1608" w:type="pct"/>
          </w:tcPr>
          <w:p w14:paraId="75F7169B"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新设</w:t>
            </w:r>
          </w:p>
        </w:tc>
      </w:tr>
      <w:tr w:rsidR="00117906" w:rsidRPr="00EE479E" w14:paraId="5F55BB67" w14:textId="77777777" w:rsidTr="009E3377">
        <w:trPr>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4AA29CAA"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2019年</w:t>
            </w:r>
          </w:p>
        </w:tc>
        <w:tc>
          <w:tcPr>
            <w:tcW w:w="2626" w:type="pct"/>
          </w:tcPr>
          <w:p w14:paraId="5B611540"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晋中爱尔眼科医院有限公司</w:t>
            </w:r>
          </w:p>
        </w:tc>
        <w:tc>
          <w:tcPr>
            <w:tcW w:w="1608" w:type="pct"/>
          </w:tcPr>
          <w:p w14:paraId="36791CE1"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收购</w:t>
            </w:r>
          </w:p>
        </w:tc>
      </w:tr>
      <w:tr w:rsidR="00117906" w:rsidRPr="00EE479E" w14:paraId="10E23AD4" w14:textId="77777777" w:rsidTr="009E33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77034C2F"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2019年</w:t>
            </w:r>
          </w:p>
        </w:tc>
        <w:tc>
          <w:tcPr>
            <w:tcW w:w="2626" w:type="pct"/>
          </w:tcPr>
          <w:p w14:paraId="548EAB3F"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上海爱尔睛亮眼科医院有限公司</w:t>
            </w:r>
          </w:p>
        </w:tc>
        <w:tc>
          <w:tcPr>
            <w:tcW w:w="1608" w:type="pct"/>
          </w:tcPr>
          <w:p w14:paraId="004C799D"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收购</w:t>
            </w:r>
          </w:p>
        </w:tc>
      </w:tr>
      <w:tr w:rsidR="00117906" w:rsidRPr="00EE479E" w14:paraId="66185EDE" w14:textId="77777777" w:rsidTr="009E3377">
        <w:trPr>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51F792BC"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2019年</w:t>
            </w:r>
          </w:p>
        </w:tc>
        <w:tc>
          <w:tcPr>
            <w:tcW w:w="2626" w:type="pct"/>
          </w:tcPr>
          <w:p w14:paraId="21C51597"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南京爱尔古柏医院有限公司</w:t>
            </w:r>
          </w:p>
        </w:tc>
        <w:tc>
          <w:tcPr>
            <w:tcW w:w="1608" w:type="pct"/>
          </w:tcPr>
          <w:p w14:paraId="20D9FF00"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收购</w:t>
            </w:r>
          </w:p>
        </w:tc>
      </w:tr>
      <w:tr w:rsidR="00117906" w:rsidRPr="00EE479E" w14:paraId="279C37A1" w14:textId="77777777" w:rsidTr="009E33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4FFC4982"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2019年</w:t>
            </w:r>
          </w:p>
        </w:tc>
        <w:tc>
          <w:tcPr>
            <w:tcW w:w="2626" w:type="pct"/>
          </w:tcPr>
          <w:p w14:paraId="1C9CD86B"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无锡爱尔眼科医院有限公司</w:t>
            </w:r>
          </w:p>
        </w:tc>
        <w:tc>
          <w:tcPr>
            <w:tcW w:w="1608" w:type="pct"/>
          </w:tcPr>
          <w:p w14:paraId="482752B1"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收购</w:t>
            </w:r>
          </w:p>
        </w:tc>
      </w:tr>
      <w:tr w:rsidR="00117906" w:rsidRPr="00EE479E" w14:paraId="2B5EA082" w14:textId="77777777" w:rsidTr="009E3377">
        <w:trPr>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2F0EE179"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2019年</w:t>
            </w:r>
          </w:p>
        </w:tc>
        <w:tc>
          <w:tcPr>
            <w:tcW w:w="2626" w:type="pct"/>
          </w:tcPr>
          <w:p w14:paraId="68ECAB75"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蚌埠爱尔和平眼科医院有限公司</w:t>
            </w:r>
          </w:p>
        </w:tc>
        <w:tc>
          <w:tcPr>
            <w:tcW w:w="1608" w:type="pct"/>
          </w:tcPr>
          <w:p w14:paraId="5A7A92CD"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收购</w:t>
            </w:r>
          </w:p>
        </w:tc>
      </w:tr>
      <w:tr w:rsidR="00117906" w:rsidRPr="00EE479E" w14:paraId="3EA538AD" w14:textId="77777777" w:rsidTr="009E33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6840737D"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2019年</w:t>
            </w:r>
          </w:p>
        </w:tc>
        <w:tc>
          <w:tcPr>
            <w:tcW w:w="2626" w:type="pct"/>
          </w:tcPr>
          <w:p w14:paraId="0B9B8191"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宜春爱尔眼科医院有限公司</w:t>
            </w:r>
          </w:p>
        </w:tc>
        <w:tc>
          <w:tcPr>
            <w:tcW w:w="1608" w:type="pct"/>
          </w:tcPr>
          <w:p w14:paraId="67C65484"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收购</w:t>
            </w:r>
          </w:p>
        </w:tc>
      </w:tr>
      <w:tr w:rsidR="00117906" w:rsidRPr="00EE479E" w14:paraId="6490D76A" w14:textId="77777777" w:rsidTr="009E3377">
        <w:trPr>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637C0DD3"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2019年</w:t>
            </w:r>
          </w:p>
        </w:tc>
        <w:tc>
          <w:tcPr>
            <w:tcW w:w="2626" w:type="pct"/>
          </w:tcPr>
          <w:p w14:paraId="292B54B6"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淄博康明爱尔眼科医院有限公司</w:t>
            </w:r>
          </w:p>
        </w:tc>
        <w:tc>
          <w:tcPr>
            <w:tcW w:w="1608" w:type="pct"/>
          </w:tcPr>
          <w:p w14:paraId="7E5D83A9"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收购</w:t>
            </w:r>
          </w:p>
        </w:tc>
      </w:tr>
      <w:tr w:rsidR="00117906" w:rsidRPr="00EE479E" w14:paraId="631C5659" w14:textId="77777777" w:rsidTr="009E33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23A4E270"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2019年</w:t>
            </w:r>
          </w:p>
        </w:tc>
        <w:tc>
          <w:tcPr>
            <w:tcW w:w="2626" w:type="pct"/>
          </w:tcPr>
          <w:p w14:paraId="078FAFDE"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湘潭市爱尔仁和医院有限公司</w:t>
            </w:r>
          </w:p>
        </w:tc>
        <w:tc>
          <w:tcPr>
            <w:tcW w:w="1608" w:type="pct"/>
          </w:tcPr>
          <w:p w14:paraId="2E5A8E93"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收购</w:t>
            </w:r>
          </w:p>
        </w:tc>
      </w:tr>
      <w:tr w:rsidR="00117906" w:rsidRPr="00EE479E" w14:paraId="777A4753" w14:textId="77777777" w:rsidTr="009E3377">
        <w:trPr>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51296FF8"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2019年</w:t>
            </w:r>
          </w:p>
        </w:tc>
        <w:tc>
          <w:tcPr>
            <w:tcW w:w="2626" w:type="pct"/>
          </w:tcPr>
          <w:p w14:paraId="3DB95C8E"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桂林爱尔眼科医院有限公司</w:t>
            </w:r>
          </w:p>
        </w:tc>
        <w:tc>
          <w:tcPr>
            <w:tcW w:w="1608" w:type="pct"/>
          </w:tcPr>
          <w:p w14:paraId="0B2076CD"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收购</w:t>
            </w:r>
          </w:p>
        </w:tc>
      </w:tr>
      <w:tr w:rsidR="00117906" w:rsidRPr="00EE479E" w14:paraId="65146B0F" w14:textId="77777777" w:rsidTr="009E33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290F257A"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2019年</w:t>
            </w:r>
          </w:p>
        </w:tc>
        <w:tc>
          <w:tcPr>
            <w:tcW w:w="2626" w:type="pct"/>
          </w:tcPr>
          <w:p w14:paraId="451D8992"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贵港爱尔眼科医院有限公司</w:t>
            </w:r>
          </w:p>
        </w:tc>
        <w:tc>
          <w:tcPr>
            <w:tcW w:w="1608" w:type="pct"/>
          </w:tcPr>
          <w:p w14:paraId="19336E1F"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收购</w:t>
            </w:r>
          </w:p>
        </w:tc>
      </w:tr>
      <w:tr w:rsidR="00117906" w:rsidRPr="00EE479E" w14:paraId="0934A3A2" w14:textId="77777777" w:rsidTr="009E3377">
        <w:trPr>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5B5C0972"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2019年</w:t>
            </w:r>
          </w:p>
        </w:tc>
        <w:tc>
          <w:tcPr>
            <w:tcW w:w="2626" w:type="pct"/>
          </w:tcPr>
          <w:p w14:paraId="74E342F0"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重庆爱尔儿童眼科医院有限公司</w:t>
            </w:r>
          </w:p>
        </w:tc>
        <w:tc>
          <w:tcPr>
            <w:tcW w:w="1608" w:type="pct"/>
          </w:tcPr>
          <w:p w14:paraId="4D8BD9F0"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收购</w:t>
            </w:r>
          </w:p>
        </w:tc>
      </w:tr>
      <w:tr w:rsidR="00117906" w:rsidRPr="00EE479E" w14:paraId="6B61BF9A" w14:textId="77777777" w:rsidTr="009E33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4376305A"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2019年</w:t>
            </w:r>
          </w:p>
        </w:tc>
        <w:tc>
          <w:tcPr>
            <w:tcW w:w="2626" w:type="pct"/>
          </w:tcPr>
          <w:p w14:paraId="2829D6DF"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达州爱尔博视医院有限公司</w:t>
            </w:r>
          </w:p>
        </w:tc>
        <w:tc>
          <w:tcPr>
            <w:tcW w:w="1608" w:type="pct"/>
          </w:tcPr>
          <w:p w14:paraId="6824EB3F"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收购</w:t>
            </w:r>
          </w:p>
        </w:tc>
      </w:tr>
      <w:tr w:rsidR="00117906" w:rsidRPr="00EE479E" w14:paraId="069C3115" w14:textId="77777777" w:rsidTr="009E3377">
        <w:trPr>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2000707B"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2019年</w:t>
            </w:r>
          </w:p>
        </w:tc>
        <w:tc>
          <w:tcPr>
            <w:tcW w:w="2626" w:type="pct"/>
          </w:tcPr>
          <w:p w14:paraId="4BE7EA23"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普洱爱尔眼科医院有限公司</w:t>
            </w:r>
          </w:p>
        </w:tc>
        <w:tc>
          <w:tcPr>
            <w:tcW w:w="1608" w:type="pct"/>
          </w:tcPr>
          <w:p w14:paraId="1B0E172F"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收购</w:t>
            </w:r>
          </w:p>
        </w:tc>
      </w:tr>
      <w:tr w:rsidR="00117906" w:rsidRPr="00EE479E" w14:paraId="25750FAD" w14:textId="77777777" w:rsidTr="009E33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31139F4A"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2019年</w:t>
            </w:r>
          </w:p>
        </w:tc>
        <w:tc>
          <w:tcPr>
            <w:tcW w:w="2626" w:type="pct"/>
          </w:tcPr>
          <w:p w14:paraId="58D2973F"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沈阳爱尔卓越眼科医院有限公司</w:t>
            </w:r>
          </w:p>
        </w:tc>
        <w:tc>
          <w:tcPr>
            <w:tcW w:w="1608" w:type="pct"/>
          </w:tcPr>
          <w:p w14:paraId="22014306" w14:textId="77777777" w:rsidR="00117906" w:rsidRPr="00386FDD" w:rsidRDefault="00117906" w:rsidP="009E3377">
            <w:pPr>
              <w:jc w:val="center"/>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新设</w:t>
            </w:r>
          </w:p>
        </w:tc>
      </w:tr>
      <w:tr w:rsidR="00117906" w:rsidRPr="00EE479E" w14:paraId="22BCAA9F" w14:textId="77777777" w:rsidTr="009E3377">
        <w:trPr>
          <w:trHeight w:val="270"/>
        </w:trPr>
        <w:tc>
          <w:tcPr>
            <w:cnfStyle w:val="001000000000" w:firstRow="0" w:lastRow="0" w:firstColumn="1" w:lastColumn="0" w:oddVBand="0" w:evenVBand="0" w:oddHBand="0" w:evenHBand="0" w:firstRowFirstColumn="0" w:firstRowLastColumn="0" w:lastRowFirstColumn="0" w:lastRowLastColumn="0"/>
            <w:tcW w:w="766" w:type="pct"/>
            <w:noWrap/>
          </w:tcPr>
          <w:p w14:paraId="16E7392A" w14:textId="77777777" w:rsidR="00117906" w:rsidRPr="00386FDD" w:rsidRDefault="00117906" w:rsidP="009E3377">
            <w:pPr>
              <w:jc w:val="center"/>
              <w:rPr>
                <w:rFonts w:ascii="华文细黑" w:eastAsia="华文细黑" w:hAnsi="华文细黑"/>
                <w:b w:val="0"/>
                <w:sz w:val="18"/>
                <w:szCs w:val="20"/>
              </w:rPr>
            </w:pPr>
            <w:r w:rsidRPr="00386FDD">
              <w:rPr>
                <w:rFonts w:ascii="华文细黑" w:eastAsia="华文细黑" w:hAnsi="华文细黑" w:hint="eastAsia"/>
                <w:b w:val="0"/>
                <w:sz w:val="18"/>
                <w:szCs w:val="20"/>
              </w:rPr>
              <w:t>2019年</w:t>
            </w:r>
          </w:p>
        </w:tc>
        <w:tc>
          <w:tcPr>
            <w:tcW w:w="2626" w:type="pct"/>
          </w:tcPr>
          <w:p w14:paraId="3F88C784"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湖南迈欧医疗科技有限公司</w:t>
            </w:r>
          </w:p>
        </w:tc>
        <w:tc>
          <w:tcPr>
            <w:tcW w:w="1608" w:type="pct"/>
          </w:tcPr>
          <w:p w14:paraId="7D5AE2D3" w14:textId="77777777" w:rsidR="00117906" w:rsidRPr="00386FDD" w:rsidRDefault="00117906" w:rsidP="009E3377">
            <w:pPr>
              <w:jc w:val="center"/>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sz w:val="18"/>
                <w:szCs w:val="20"/>
              </w:rPr>
            </w:pPr>
            <w:r w:rsidRPr="00386FDD">
              <w:rPr>
                <w:rFonts w:ascii="华文细黑" w:eastAsia="华文细黑" w:hAnsi="华文细黑" w:hint="eastAsia"/>
                <w:sz w:val="18"/>
                <w:szCs w:val="20"/>
              </w:rPr>
              <w:t>新设</w:t>
            </w:r>
          </w:p>
        </w:tc>
      </w:tr>
    </w:tbl>
    <w:p w14:paraId="3AEA53E1" w14:textId="77777777" w:rsidR="00117906" w:rsidRPr="00B02FF8" w:rsidRDefault="00117906" w:rsidP="00117906">
      <w:pPr>
        <w:spacing w:afterLines="100" w:after="312" w:line="0" w:lineRule="atLeast"/>
        <w:jc w:val="right"/>
        <w:rPr>
          <w:rFonts w:ascii="华文细黑" w:eastAsia="华文细黑" w:hAnsi="华文细黑"/>
          <w:i/>
          <w:sz w:val="18"/>
          <w:szCs w:val="18"/>
        </w:rPr>
      </w:pPr>
      <w:r w:rsidRPr="00B02FF8">
        <w:rPr>
          <w:rFonts w:ascii="华文细黑" w:eastAsia="华文细黑" w:hAnsi="华文细黑" w:hint="eastAsia"/>
          <w:i/>
          <w:sz w:val="18"/>
          <w:szCs w:val="18"/>
        </w:rPr>
        <w:t>制表：金融界</w:t>
      </w:r>
      <w:r>
        <w:rPr>
          <w:rFonts w:ascii="华文细黑" w:eastAsia="华文细黑" w:hAnsi="华文细黑" w:hint="eastAsia"/>
          <w:i/>
          <w:sz w:val="18"/>
          <w:szCs w:val="18"/>
        </w:rPr>
        <w:t>上市公司</w:t>
      </w:r>
      <w:r>
        <w:rPr>
          <w:rFonts w:ascii="华文细黑" w:eastAsia="华文细黑" w:hAnsi="华文细黑"/>
          <w:i/>
          <w:sz w:val="18"/>
          <w:szCs w:val="18"/>
        </w:rPr>
        <w:t>研究院</w:t>
      </w:r>
      <w:r w:rsidRPr="00B02FF8">
        <w:rPr>
          <w:rFonts w:ascii="华文细黑" w:eastAsia="华文细黑" w:hAnsi="华文细黑" w:hint="eastAsia"/>
          <w:i/>
          <w:sz w:val="18"/>
          <w:szCs w:val="18"/>
        </w:rPr>
        <w:t xml:space="preserve"> 信息来源：</w:t>
      </w:r>
      <w:r>
        <w:rPr>
          <w:rFonts w:ascii="华文细黑" w:eastAsia="华文细黑" w:hAnsi="华文细黑" w:hint="eastAsia"/>
          <w:i/>
          <w:sz w:val="18"/>
          <w:szCs w:val="18"/>
        </w:rPr>
        <w:t>爱尔眼科</w:t>
      </w:r>
      <w:r>
        <w:rPr>
          <w:rFonts w:ascii="华文细黑" w:eastAsia="华文细黑" w:hAnsi="华文细黑"/>
          <w:i/>
          <w:sz w:val="18"/>
          <w:szCs w:val="18"/>
        </w:rPr>
        <w:t>定期报告</w:t>
      </w:r>
      <w:r w:rsidRPr="00B02FF8">
        <w:rPr>
          <w:rFonts w:ascii="华文细黑" w:eastAsia="华文细黑" w:hAnsi="华文细黑"/>
          <w:i/>
          <w:sz w:val="18"/>
          <w:szCs w:val="18"/>
        </w:rPr>
        <w:t xml:space="preserve"> </w:t>
      </w:r>
    </w:p>
    <w:p w14:paraId="4AA0A878" w14:textId="77777777" w:rsidR="00117906" w:rsidRDefault="00117906" w:rsidP="00117906">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爱尔眼科</w:t>
      </w:r>
      <w:r>
        <w:rPr>
          <w:rFonts w:ascii="华文细黑" w:eastAsia="华文细黑" w:hAnsi="华文细黑"/>
          <w:sz w:val="20"/>
          <w:szCs w:val="20"/>
        </w:rPr>
        <w:t>快速发展的另一大助力是</w:t>
      </w:r>
      <w:r w:rsidRPr="00CC71D8">
        <w:rPr>
          <w:rFonts w:ascii="华文细黑" w:eastAsia="华文细黑" w:hAnsi="华文细黑" w:hint="eastAsia"/>
          <w:sz w:val="20"/>
          <w:szCs w:val="20"/>
        </w:rPr>
        <w:t>人才激励机制</w:t>
      </w:r>
      <w:r>
        <w:rPr>
          <w:rFonts w:ascii="华文细黑" w:eastAsia="华文细黑" w:hAnsi="华文细黑" w:hint="eastAsia"/>
          <w:sz w:val="20"/>
          <w:szCs w:val="20"/>
        </w:rPr>
        <w:t>。</w:t>
      </w:r>
      <w:r w:rsidRPr="00EA46D0">
        <w:rPr>
          <w:rFonts w:ascii="华文细黑" w:eastAsia="华文细黑" w:hAnsi="华文细黑" w:hint="eastAsia"/>
          <w:sz w:val="20"/>
          <w:szCs w:val="20"/>
        </w:rPr>
        <w:t>为了留住</w:t>
      </w:r>
      <w:r>
        <w:rPr>
          <w:rFonts w:ascii="华文细黑" w:eastAsia="华文细黑" w:hAnsi="华文细黑" w:hint="eastAsia"/>
          <w:sz w:val="20"/>
          <w:szCs w:val="20"/>
        </w:rPr>
        <w:t>优秀人才，爱尔眼科采取了一系</w:t>
      </w:r>
      <w:r w:rsidRPr="00EA46D0">
        <w:rPr>
          <w:rFonts w:ascii="华文细黑" w:eastAsia="华文细黑" w:hAnsi="华文细黑" w:hint="eastAsia"/>
          <w:sz w:val="20"/>
          <w:szCs w:val="20"/>
        </w:rPr>
        <w:t>列激励措施。其中，2011年5月推出股票期权计划，授予194名激励对象890.8万份股票期权。2014年4月推出“合伙人计划”，即在新投资的医院中，允许符合一定条件的核心技术人才与管理人才作为合伙人参股，在新医院达到一定盈利水平后，爱尔眼科通过发行股份、支付现金或两者结合等方式，以公允价格对合伙人持有的医院股权进行回购。2015 年4 月，在“合伙人计划”的基础上进一步推出“省会医院合伙人计划”。在该计划下，爱尔眼科以公允价值出让体系内14家医院10%~20%的股权给省会医院的核心团队，并承诺在4~6年左右的时间里以股权或现金方式对该部分股权进行回购</w:t>
      </w:r>
      <w:r>
        <w:rPr>
          <w:rFonts w:ascii="华文细黑" w:eastAsia="华文细黑" w:hAnsi="华文细黑" w:hint="eastAsia"/>
          <w:sz w:val="20"/>
          <w:szCs w:val="20"/>
        </w:rPr>
        <w:t>。通过以上激励措施</w:t>
      </w:r>
      <w:r>
        <w:rPr>
          <w:rFonts w:ascii="华文细黑" w:eastAsia="华文细黑" w:hAnsi="华文细黑"/>
          <w:sz w:val="20"/>
          <w:szCs w:val="20"/>
        </w:rPr>
        <w:t>，爱尔眼科吸引了众多人才，其</w:t>
      </w:r>
      <w:r>
        <w:rPr>
          <w:rFonts w:ascii="华文细黑" w:eastAsia="华文细黑" w:hAnsi="华文细黑" w:hint="eastAsia"/>
          <w:sz w:val="20"/>
          <w:szCs w:val="20"/>
        </w:rPr>
        <w:t>在2</w:t>
      </w:r>
      <w:r>
        <w:rPr>
          <w:rFonts w:ascii="华文细黑" w:eastAsia="华文细黑" w:hAnsi="华文细黑"/>
          <w:sz w:val="20"/>
          <w:szCs w:val="20"/>
        </w:rPr>
        <w:t>018</w:t>
      </w:r>
      <w:r w:rsidRPr="00E3077C">
        <w:rPr>
          <w:rFonts w:ascii="华文细黑" w:eastAsia="华文细黑" w:hAnsi="华文细黑" w:hint="eastAsia"/>
          <w:sz w:val="20"/>
          <w:szCs w:val="20"/>
        </w:rPr>
        <w:t>年7月的投资者</w:t>
      </w:r>
      <w:r>
        <w:rPr>
          <w:rFonts w:ascii="华文细黑" w:eastAsia="华文细黑" w:hAnsi="华文细黑" w:hint="eastAsia"/>
          <w:sz w:val="20"/>
          <w:szCs w:val="20"/>
        </w:rPr>
        <w:t>调研中</w:t>
      </w:r>
      <w:r>
        <w:rPr>
          <w:rFonts w:ascii="华文细黑" w:eastAsia="华文细黑" w:hAnsi="华文细黑"/>
          <w:sz w:val="20"/>
          <w:szCs w:val="20"/>
        </w:rPr>
        <w:t>表示</w:t>
      </w:r>
      <w:r w:rsidRPr="00E3077C">
        <w:rPr>
          <w:rFonts w:ascii="华文细黑" w:eastAsia="华文细黑" w:hAnsi="华文细黑" w:hint="eastAsia"/>
          <w:sz w:val="20"/>
          <w:szCs w:val="20"/>
        </w:rPr>
        <w:t>，中国眼科医生30000多名，爱尔眼科有3000多名，占比将近10%。</w:t>
      </w:r>
    </w:p>
    <w:p w14:paraId="106BD33F" w14:textId="77777777" w:rsidR="00117906" w:rsidRDefault="00104496" w:rsidP="00117906">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lastRenderedPageBreak/>
        <w:t>此</w:t>
      </w:r>
      <w:r w:rsidR="00117906">
        <w:rPr>
          <w:rFonts w:ascii="华文细黑" w:eastAsia="华文细黑" w:hAnsi="华文细黑" w:hint="eastAsia"/>
          <w:sz w:val="20"/>
          <w:szCs w:val="20"/>
        </w:rPr>
        <w:t>外</w:t>
      </w:r>
      <w:r w:rsidR="00117906" w:rsidRPr="00B02FF8">
        <w:rPr>
          <w:rFonts w:ascii="华文细黑" w:eastAsia="华文细黑" w:hAnsi="华文细黑" w:hint="eastAsia"/>
          <w:sz w:val="20"/>
          <w:szCs w:val="20"/>
        </w:rPr>
        <w:t>，爱尔眼科将旗下医院分为多个等级。临床及科研能力最强的上海爱尔作为一级医院，定位于技术中心和眼科疑难杂症会诊中心；以省会医院为主的二级医院开展全眼科服务，同时担任省级眼科疑难杂症会诊中心；以地市级医院为主的三级医院，侧重于视光业务和常见的眼科疾病诊疗服务。以此通过上级医院给下级医院提供技术支持，下级医院的疑难患者可以得到集团专家会诊或转诊到上级医院，实现分级诊疗和资源共享。</w:t>
      </w:r>
    </w:p>
    <w:p w14:paraId="1393CE96" w14:textId="7A3592F9" w:rsidR="00117906" w:rsidRDefault="00117906" w:rsidP="00117906">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如图</w:t>
      </w:r>
      <w:r w:rsidR="00D14C6C">
        <w:rPr>
          <w:rFonts w:ascii="华文细黑" w:eastAsia="华文细黑" w:hAnsi="华文细黑"/>
          <w:sz w:val="20"/>
          <w:szCs w:val="20"/>
        </w:rPr>
        <w:t>5</w:t>
      </w:r>
      <w:r>
        <w:rPr>
          <w:rFonts w:ascii="华文细黑" w:eastAsia="华文细黑" w:hAnsi="华文细黑"/>
          <w:sz w:val="20"/>
          <w:szCs w:val="20"/>
        </w:rPr>
        <w:t>-2-</w:t>
      </w:r>
      <w:r w:rsidR="00670B5D">
        <w:rPr>
          <w:rFonts w:ascii="华文细黑" w:eastAsia="华文细黑" w:hAnsi="华文细黑"/>
          <w:sz w:val="20"/>
          <w:szCs w:val="20"/>
        </w:rPr>
        <w:t>5</w:t>
      </w:r>
      <w:r>
        <w:rPr>
          <w:rFonts w:ascii="华文细黑" w:eastAsia="华文细黑" w:hAnsi="华文细黑" w:hint="eastAsia"/>
          <w:sz w:val="20"/>
          <w:szCs w:val="20"/>
        </w:rPr>
        <w:t>所示</w:t>
      </w:r>
      <w:r>
        <w:rPr>
          <w:rFonts w:ascii="华文细黑" w:eastAsia="华文细黑" w:hAnsi="华文细黑"/>
          <w:sz w:val="20"/>
          <w:szCs w:val="20"/>
        </w:rPr>
        <w:t>，</w:t>
      </w:r>
      <w:r>
        <w:rPr>
          <w:rFonts w:ascii="华文细黑" w:eastAsia="华文细黑" w:hAnsi="华文细黑" w:hint="eastAsia"/>
          <w:sz w:val="20"/>
          <w:szCs w:val="20"/>
        </w:rPr>
        <w:t>2014年</w:t>
      </w:r>
      <w:r>
        <w:rPr>
          <w:rFonts w:ascii="华文细黑" w:eastAsia="华文细黑" w:hAnsi="华文细黑"/>
          <w:sz w:val="20"/>
          <w:szCs w:val="20"/>
        </w:rPr>
        <w:t>~2018</w:t>
      </w:r>
      <w:r>
        <w:rPr>
          <w:rFonts w:ascii="华文细黑" w:eastAsia="华文细黑" w:hAnsi="华文细黑" w:hint="eastAsia"/>
          <w:sz w:val="20"/>
          <w:szCs w:val="20"/>
        </w:rPr>
        <w:t>年</w:t>
      </w:r>
      <w:r>
        <w:rPr>
          <w:rFonts w:ascii="华文细黑" w:eastAsia="华文细黑" w:hAnsi="华文细黑"/>
          <w:sz w:val="20"/>
          <w:szCs w:val="20"/>
        </w:rPr>
        <w:t>，爱尔眼科营收和业绩快速增长。其中</w:t>
      </w:r>
      <w:r>
        <w:rPr>
          <w:rFonts w:ascii="华文细黑" w:eastAsia="华文细黑" w:hAnsi="华文细黑" w:hint="eastAsia"/>
          <w:sz w:val="20"/>
          <w:szCs w:val="20"/>
        </w:rPr>
        <w:t>2018年</w:t>
      </w:r>
      <w:r>
        <w:rPr>
          <w:rFonts w:ascii="华文细黑" w:eastAsia="华文细黑" w:hAnsi="华文细黑"/>
          <w:sz w:val="20"/>
          <w:szCs w:val="20"/>
        </w:rPr>
        <w:t>实现总营收</w:t>
      </w:r>
      <w:r>
        <w:rPr>
          <w:rFonts w:ascii="华文细黑" w:eastAsia="华文细黑" w:hAnsi="华文细黑" w:hint="eastAsia"/>
          <w:sz w:val="20"/>
          <w:szCs w:val="20"/>
        </w:rPr>
        <w:t>80</w:t>
      </w:r>
      <w:r>
        <w:rPr>
          <w:rFonts w:ascii="华文细黑" w:eastAsia="华文细黑" w:hAnsi="华文细黑"/>
          <w:sz w:val="20"/>
          <w:szCs w:val="20"/>
        </w:rPr>
        <w:t>.9</w:t>
      </w:r>
      <w:r>
        <w:rPr>
          <w:rFonts w:ascii="华文细黑" w:eastAsia="华文细黑" w:hAnsi="华文细黑" w:hint="eastAsia"/>
          <w:sz w:val="20"/>
          <w:szCs w:val="20"/>
        </w:rPr>
        <w:t>亿元</w:t>
      </w:r>
      <w:r>
        <w:rPr>
          <w:rFonts w:ascii="华文细黑" w:eastAsia="华文细黑" w:hAnsi="华文细黑"/>
          <w:sz w:val="20"/>
          <w:szCs w:val="20"/>
        </w:rPr>
        <w:t>，同比增长</w:t>
      </w:r>
      <w:r w:rsidRPr="00056C0F">
        <w:rPr>
          <w:rFonts w:ascii="华文细黑" w:eastAsia="华文细黑" w:hAnsi="华文细黑"/>
          <w:sz w:val="20"/>
          <w:szCs w:val="20"/>
        </w:rPr>
        <w:t>34.31%</w:t>
      </w:r>
      <w:r>
        <w:rPr>
          <w:rFonts w:ascii="华文细黑" w:eastAsia="华文细黑" w:hAnsi="华文细黑" w:hint="eastAsia"/>
          <w:sz w:val="20"/>
          <w:szCs w:val="20"/>
        </w:rPr>
        <w:t>；</w:t>
      </w:r>
      <w:r>
        <w:rPr>
          <w:rFonts w:ascii="华文细黑" w:eastAsia="华文细黑" w:hAnsi="华文细黑"/>
          <w:sz w:val="20"/>
          <w:szCs w:val="20"/>
        </w:rPr>
        <w:t>实现归母净利</w:t>
      </w:r>
      <w:r w:rsidRPr="00056C0F">
        <w:rPr>
          <w:rFonts w:ascii="华文细黑" w:eastAsia="华文细黑" w:hAnsi="华文细黑"/>
          <w:sz w:val="20"/>
          <w:szCs w:val="20"/>
        </w:rPr>
        <w:t>10.09</w:t>
      </w:r>
      <w:r>
        <w:rPr>
          <w:rFonts w:ascii="华文细黑" w:eastAsia="华文细黑" w:hAnsi="华文细黑" w:hint="eastAsia"/>
          <w:sz w:val="20"/>
          <w:szCs w:val="20"/>
        </w:rPr>
        <w:t>亿元</w:t>
      </w:r>
      <w:r>
        <w:rPr>
          <w:rFonts w:ascii="华文细黑" w:eastAsia="华文细黑" w:hAnsi="华文细黑"/>
          <w:sz w:val="20"/>
          <w:szCs w:val="20"/>
        </w:rPr>
        <w:t>，同比增长</w:t>
      </w:r>
      <w:r w:rsidRPr="00056C0F">
        <w:rPr>
          <w:rFonts w:ascii="华文细黑" w:eastAsia="华文细黑" w:hAnsi="华文细黑"/>
          <w:sz w:val="20"/>
          <w:szCs w:val="20"/>
        </w:rPr>
        <w:t>35.80%</w:t>
      </w:r>
      <w:r>
        <w:rPr>
          <w:rFonts w:ascii="华文细黑" w:eastAsia="华文细黑" w:hAnsi="华文细黑" w:hint="eastAsia"/>
          <w:sz w:val="20"/>
          <w:szCs w:val="20"/>
        </w:rPr>
        <w:t>。另据</w:t>
      </w:r>
      <w:r>
        <w:rPr>
          <w:rFonts w:ascii="华文细黑" w:eastAsia="华文细黑" w:hAnsi="华文细黑"/>
          <w:sz w:val="20"/>
          <w:szCs w:val="20"/>
        </w:rPr>
        <w:t>三季报披露，</w:t>
      </w:r>
      <w:r>
        <w:rPr>
          <w:rFonts w:ascii="华文细黑" w:eastAsia="华文细黑" w:hAnsi="华文细黑" w:hint="eastAsia"/>
          <w:sz w:val="20"/>
          <w:szCs w:val="20"/>
        </w:rPr>
        <w:t>2019年</w:t>
      </w:r>
      <w:r>
        <w:rPr>
          <w:rFonts w:ascii="华文细黑" w:eastAsia="华文细黑" w:hAnsi="华文细黑"/>
          <w:sz w:val="20"/>
          <w:szCs w:val="20"/>
        </w:rPr>
        <w:t>前三季度，</w:t>
      </w:r>
      <w:r>
        <w:rPr>
          <w:rFonts w:ascii="华文细黑" w:eastAsia="华文细黑" w:hAnsi="华文细黑" w:hint="eastAsia"/>
          <w:sz w:val="20"/>
          <w:szCs w:val="20"/>
        </w:rPr>
        <w:t>爱尔眼科</w:t>
      </w:r>
      <w:r>
        <w:rPr>
          <w:rFonts w:ascii="华文细黑" w:eastAsia="华文细黑" w:hAnsi="华文细黑"/>
          <w:sz w:val="20"/>
          <w:szCs w:val="20"/>
        </w:rPr>
        <w:t>实现</w:t>
      </w:r>
      <w:r>
        <w:rPr>
          <w:rFonts w:ascii="华文细黑" w:eastAsia="华文细黑" w:hAnsi="华文细黑" w:hint="eastAsia"/>
          <w:sz w:val="20"/>
          <w:szCs w:val="20"/>
        </w:rPr>
        <w:t>总</w:t>
      </w:r>
      <w:r>
        <w:rPr>
          <w:rFonts w:ascii="华文细黑" w:eastAsia="华文细黑" w:hAnsi="华文细黑"/>
          <w:sz w:val="20"/>
          <w:szCs w:val="20"/>
        </w:rPr>
        <w:t>营收</w:t>
      </w:r>
      <w:r w:rsidRPr="00F46838">
        <w:rPr>
          <w:rFonts w:ascii="华文细黑" w:eastAsia="华文细黑" w:hAnsi="华文细黑"/>
          <w:sz w:val="20"/>
          <w:szCs w:val="20"/>
        </w:rPr>
        <w:t>77.32</w:t>
      </w:r>
      <w:r>
        <w:rPr>
          <w:rFonts w:ascii="华文细黑" w:eastAsia="华文细黑" w:hAnsi="华文细黑" w:hint="eastAsia"/>
          <w:sz w:val="20"/>
          <w:szCs w:val="20"/>
        </w:rPr>
        <w:t>亿元</w:t>
      </w:r>
      <w:r>
        <w:rPr>
          <w:rFonts w:ascii="华文细黑" w:eastAsia="华文细黑" w:hAnsi="华文细黑"/>
          <w:sz w:val="20"/>
          <w:szCs w:val="20"/>
        </w:rPr>
        <w:t>，同比增长</w:t>
      </w:r>
      <w:r w:rsidRPr="00F46838">
        <w:rPr>
          <w:rFonts w:ascii="华文细黑" w:eastAsia="华文细黑" w:hAnsi="华文细黑"/>
          <w:sz w:val="20"/>
          <w:szCs w:val="20"/>
        </w:rPr>
        <w:t>26.26%</w:t>
      </w:r>
      <w:r>
        <w:rPr>
          <w:rFonts w:ascii="华文细黑" w:eastAsia="华文细黑" w:hAnsi="华文细黑" w:hint="eastAsia"/>
          <w:sz w:val="20"/>
          <w:szCs w:val="20"/>
        </w:rPr>
        <w:t>；</w:t>
      </w:r>
      <w:r>
        <w:rPr>
          <w:rFonts w:ascii="华文细黑" w:eastAsia="华文细黑" w:hAnsi="华文细黑"/>
          <w:sz w:val="20"/>
          <w:szCs w:val="20"/>
        </w:rPr>
        <w:t>实现</w:t>
      </w:r>
      <w:r>
        <w:rPr>
          <w:rFonts w:ascii="华文细黑" w:eastAsia="华文细黑" w:hAnsi="华文细黑" w:hint="eastAsia"/>
          <w:sz w:val="20"/>
          <w:szCs w:val="20"/>
        </w:rPr>
        <w:t>归母净利</w:t>
      </w:r>
      <w:r w:rsidRPr="00F46838">
        <w:rPr>
          <w:rFonts w:ascii="华文细黑" w:eastAsia="华文细黑" w:hAnsi="华文细黑"/>
          <w:sz w:val="20"/>
          <w:szCs w:val="20"/>
        </w:rPr>
        <w:t>12.31</w:t>
      </w:r>
      <w:r>
        <w:rPr>
          <w:rFonts w:ascii="华文细黑" w:eastAsia="华文细黑" w:hAnsi="华文细黑" w:hint="eastAsia"/>
          <w:sz w:val="20"/>
          <w:szCs w:val="20"/>
        </w:rPr>
        <w:t>亿元</w:t>
      </w:r>
      <w:r>
        <w:rPr>
          <w:rFonts w:ascii="华文细黑" w:eastAsia="华文细黑" w:hAnsi="华文细黑"/>
          <w:sz w:val="20"/>
          <w:szCs w:val="20"/>
        </w:rPr>
        <w:t>，同比增长</w:t>
      </w:r>
      <w:r w:rsidRPr="00F46838">
        <w:rPr>
          <w:rFonts w:ascii="华文细黑" w:eastAsia="华文细黑" w:hAnsi="华文细黑"/>
          <w:sz w:val="20"/>
          <w:szCs w:val="20"/>
        </w:rPr>
        <w:t>37.54%</w:t>
      </w:r>
      <w:r>
        <w:rPr>
          <w:rFonts w:ascii="华文细黑" w:eastAsia="华文细黑" w:hAnsi="华文细黑" w:hint="eastAsia"/>
          <w:sz w:val="20"/>
          <w:szCs w:val="20"/>
        </w:rPr>
        <w:t>。截至10月30日</w:t>
      </w:r>
      <w:r>
        <w:rPr>
          <w:rFonts w:ascii="华文细黑" w:eastAsia="华文细黑" w:hAnsi="华文细黑"/>
          <w:sz w:val="20"/>
          <w:szCs w:val="20"/>
        </w:rPr>
        <w:t>收盘，爱尔眼科总市值</w:t>
      </w:r>
      <w:r>
        <w:rPr>
          <w:rFonts w:ascii="华文细黑" w:eastAsia="华文细黑" w:hAnsi="华文细黑" w:hint="eastAsia"/>
          <w:sz w:val="20"/>
          <w:szCs w:val="20"/>
        </w:rPr>
        <w:t>超过1200亿元。</w:t>
      </w:r>
    </w:p>
    <w:p w14:paraId="28691AE6" w14:textId="77777777" w:rsidR="00117906" w:rsidRPr="003624B7" w:rsidRDefault="00117906" w:rsidP="00117906">
      <w:pPr>
        <w:jc w:val="center"/>
        <w:rPr>
          <w:rFonts w:ascii="华文细黑" w:eastAsia="华文细黑" w:hAnsi="华文细黑"/>
          <w:sz w:val="24"/>
          <w:szCs w:val="24"/>
        </w:rPr>
      </w:pPr>
      <w:r>
        <w:rPr>
          <w:noProof/>
        </w:rPr>
        <w:drawing>
          <wp:inline distT="0" distB="0" distL="0" distR="0" wp14:anchorId="03A8D49E" wp14:editId="74544441">
            <wp:extent cx="5274310" cy="2637155"/>
            <wp:effectExtent l="0" t="0" r="2540" b="10795"/>
            <wp:docPr id="41" name="图表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6339AB31" w14:textId="77777777" w:rsidR="00117906" w:rsidRPr="00936C62" w:rsidRDefault="00117906" w:rsidP="00117906">
      <w:pPr>
        <w:spacing w:afterLines="100" w:after="312" w:line="0" w:lineRule="atLeast"/>
        <w:jc w:val="right"/>
        <w:rPr>
          <w:rFonts w:ascii="华文细黑" w:eastAsia="华文细黑" w:hAnsi="华文细黑"/>
          <w:i/>
          <w:sz w:val="18"/>
          <w:szCs w:val="18"/>
        </w:rPr>
      </w:pPr>
      <w:r w:rsidRPr="00243C40">
        <w:rPr>
          <w:rFonts w:ascii="华文细黑" w:eastAsia="华文细黑" w:hAnsi="华文细黑" w:hint="eastAsia"/>
          <w:i/>
          <w:sz w:val="18"/>
          <w:szCs w:val="18"/>
        </w:rPr>
        <w:t>制图：金融界上市公司研究院</w:t>
      </w:r>
      <w:r w:rsidRPr="00243C40">
        <w:rPr>
          <w:rFonts w:ascii="华文细黑" w:eastAsia="华文细黑" w:hAnsi="华文细黑"/>
          <w:i/>
          <w:sz w:val="18"/>
          <w:szCs w:val="18"/>
        </w:rPr>
        <w:t xml:space="preserve">  </w:t>
      </w:r>
      <w:r w:rsidRPr="00243C40">
        <w:rPr>
          <w:rFonts w:ascii="华文细黑" w:eastAsia="华文细黑" w:hAnsi="华文细黑" w:hint="eastAsia"/>
          <w:i/>
          <w:sz w:val="18"/>
          <w:szCs w:val="18"/>
        </w:rPr>
        <w:t>数据来源：</w:t>
      </w:r>
      <w:r>
        <w:rPr>
          <w:rFonts w:ascii="华文细黑" w:eastAsia="华文细黑" w:hAnsi="华文细黑" w:hint="eastAsia"/>
          <w:i/>
          <w:sz w:val="18"/>
          <w:szCs w:val="18"/>
        </w:rPr>
        <w:t>智飞生物年报</w:t>
      </w:r>
    </w:p>
    <w:p w14:paraId="36695523" w14:textId="14B44B85" w:rsidR="00117906" w:rsidRPr="003634AB" w:rsidRDefault="00117906" w:rsidP="00117906">
      <w:pPr>
        <w:pStyle w:val="3"/>
        <w:spacing w:beforeLines="100" w:before="312" w:after="312"/>
        <w:ind w:firstLineChars="200" w:firstLine="480"/>
        <w:rPr>
          <w:rFonts w:ascii="华文细黑" w:hAnsi="华文细黑"/>
        </w:rPr>
      </w:pPr>
      <w:bookmarkStart w:id="26" w:name="_Toc26294504"/>
      <w:r w:rsidRPr="003634AB">
        <w:rPr>
          <w:rFonts w:ascii="华文细黑" w:hAnsi="华文细黑" w:hint="eastAsia"/>
        </w:rPr>
        <w:t>第</w:t>
      </w:r>
      <w:r>
        <w:rPr>
          <w:rFonts w:ascii="华文细黑" w:hAnsi="华文细黑" w:hint="eastAsia"/>
        </w:rPr>
        <w:t>三</w:t>
      </w:r>
      <w:r w:rsidRPr="003634AB">
        <w:rPr>
          <w:rFonts w:ascii="华文细黑" w:hAnsi="华文细黑" w:hint="eastAsia"/>
        </w:rPr>
        <w:t>节</w:t>
      </w:r>
      <w:r>
        <w:rPr>
          <w:rFonts w:ascii="华文细黑" w:hAnsi="华文细黑" w:hint="eastAsia"/>
        </w:rPr>
        <w:t xml:space="preserve"> 医药生物</w:t>
      </w:r>
      <w:r>
        <w:rPr>
          <w:rFonts w:ascii="华文细黑" w:hAnsi="华文细黑"/>
        </w:rPr>
        <w:t>行业</w:t>
      </w:r>
      <w:r w:rsidR="009C0D66">
        <w:rPr>
          <w:rFonts w:ascii="华文细黑" w:hAnsi="华文细黑" w:hint="eastAsia"/>
        </w:rPr>
        <w:t>增长</w:t>
      </w:r>
      <w:r w:rsidR="00D5196E">
        <w:rPr>
          <w:rFonts w:ascii="华文细黑" w:hAnsi="华文细黑" w:hint="eastAsia"/>
        </w:rPr>
        <w:t>动力</w:t>
      </w:r>
      <w:r w:rsidR="00D5196E">
        <w:rPr>
          <w:rFonts w:ascii="华文细黑" w:hAnsi="华文细黑"/>
        </w:rPr>
        <w:t>及</w:t>
      </w:r>
      <w:r>
        <w:rPr>
          <w:rFonts w:ascii="华文细黑" w:hAnsi="华文细黑" w:hint="eastAsia"/>
        </w:rPr>
        <w:t>启示</w:t>
      </w:r>
      <w:bookmarkEnd w:id="26"/>
    </w:p>
    <w:p w14:paraId="01F3ED7F" w14:textId="4242ED29" w:rsidR="00117906" w:rsidRDefault="00117906" w:rsidP="00117906">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医药产业</w:t>
      </w:r>
      <w:r>
        <w:rPr>
          <w:rFonts w:ascii="华文细黑" w:eastAsia="华文细黑" w:hAnsi="华文细黑"/>
          <w:sz w:val="20"/>
          <w:szCs w:val="20"/>
        </w:rPr>
        <w:t>被称为“永不衰落的朝阳产业”。尽管</w:t>
      </w:r>
      <w:r w:rsidRPr="00F3079E">
        <w:rPr>
          <w:rFonts w:ascii="华文细黑" w:eastAsia="华文细黑" w:hAnsi="华文细黑" w:hint="eastAsia"/>
          <w:sz w:val="20"/>
          <w:szCs w:val="20"/>
        </w:rPr>
        <w:t>“分化”是</w:t>
      </w:r>
      <w:r>
        <w:rPr>
          <w:rFonts w:ascii="华文细黑" w:eastAsia="华文细黑" w:hAnsi="华文细黑" w:hint="eastAsia"/>
          <w:sz w:val="20"/>
          <w:szCs w:val="20"/>
        </w:rPr>
        <w:t>目前</w:t>
      </w:r>
      <w:r w:rsidRPr="00F3079E">
        <w:rPr>
          <w:rFonts w:ascii="华文细黑" w:eastAsia="华文细黑" w:hAnsi="华文细黑" w:hint="eastAsia"/>
          <w:sz w:val="20"/>
          <w:szCs w:val="20"/>
        </w:rPr>
        <w:t>医药生物行业的整体趋势</w:t>
      </w:r>
      <w:r>
        <w:rPr>
          <w:rFonts w:ascii="华文细黑" w:eastAsia="华文细黑" w:hAnsi="华文细黑" w:hint="eastAsia"/>
          <w:sz w:val="20"/>
          <w:szCs w:val="20"/>
        </w:rPr>
        <w:t>，不过并不影响</w:t>
      </w:r>
      <w:r>
        <w:rPr>
          <w:rFonts w:ascii="华文细黑" w:eastAsia="华文细黑" w:hAnsi="华文细黑"/>
          <w:sz w:val="20"/>
          <w:szCs w:val="20"/>
        </w:rPr>
        <w:t>行业</w:t>
      </w:r>
      <w:r>
        <w:rPr>
          <w:rFonts w:ascii="华文细黑" w:eastAsia="华文细黑" w:hAnsi="华文细黑" w:hint="eastAsia"/>
          <w:sz w:val="20"/>
          <w:szCs w:val="20"/>
        </w:rPr>
        <w:t>整体</w:t>
      </w:r>
      <w:r>
        <w:rPr>
          <w:rFonts w:ascii="华文细黑" w:eastAsia="华文细黑" w:hAnsi="华文细黑"/>
          <w:sz w:val="20"/>
          <w:szCs w:val="20"/>
        </w:rPr>
        <w:t>上升</w:t>
      </w:r>
      <w:r>
        <w:rPr>
          <w:rFonts w:ascii="华文细黑" w:eastAsia="华文细黑" w:hAnsi="华文细黑" w:hint="eastAsia"/>
          <w:sz w:val="20"/>
          <w:szCs w:val="20"/>
        </w:rPr>
        <w:t>的</w:t>
      </w:r>
      <w:r>
        <w:rPr>
          <w:rFonts w:ascii="华文细黑" w:eastAsia="华文细黑" w:hAnsi="华文细黑"/>
          <w:sz w:val="20"/>
          <w:szCs w:val="20"/>
        </w:rPr>
        <w:t>逻辑。</w:t>
      </w:r>
      <w:r>
        <w:rPr>
          <w:rFonts w:ascii="华文细黑" w:eastAsia="华文细黑" w:hAnsi="华文细黑" w:hint="eastAsia"/>
          <w:sz w:val="20"/>
          <w:szCs w:val="20"/>
        </w:rPr>
        <w:t>其中</w:t>
      </w:r>
      <w:r>
        <w:rPr>
          <w:rFonts w:ascii="华文细黑" w:eastAsia="华文细黑" w:hAnsi="华文细黑"/>
          <w:sz w:val="20"/>
          <w:szCs w:val="20"/>
        </w:rPr>
        <w:t>，</w:t>
      </w:r>
      <w:r w:rsidRPr="00840B44">
        <w:rPr>
          <w:rFonts w:ascii="华文细黑" w:eastAsia="华文细黑" w:hAnsi="华文细黑" w:hint="eastAsia"/>
          <w:sz w:val="20"/>
          <w:szCs w:val="20"/>
        </w:rPr>
        <w:t>老龄人口的</w:t>
      </w:r>
      <w:r>
        <w:rPr>
          <w:rFonts w:ascii="华文细黑" w:eastAsia="华文细黑" w:hAnsi="华文细黑" w:hint="eastAsia"/>
          <w:sz w:val="20"/>
          <w:szCs w:val="20"/>
        </w:rPr>
        <w:t>增加、医疗</w:t>
      </w:r>
      <w:r w:rsidRPr="00840B44">
        <w:rPr>
          <w:rFonts w:ascii="华文细黑" w:eastAsia="华文细黑" w:hAnsi="华文细黑" w:hint="eastAsia"/>
          <w:sz w:val="20"/>
          <w:szCs w:val="20"/>
        </w:rPr>
        <w:t>卫生费用支出的增</w:t>
      </w:r>
      <w:r>
        <w:rPr>
          <w:rFonts w:ascii="华文细黑" w:eastAsia="华文细黑" w:hAnsi="华文细黑" w:hint="eastAsia"/>
          <w:sz w:val="20"/>
          <w:szCs w:val="20"/>
        </w:rPr>
        <w:t>长都</w:t>
      </w:r>
      <w:r w:rsidRPr="00840B44">
        <w:rPr>
          <w:rFonts w:ascii="华文细黑" w:eastAsia="华文细黑" w:hAnsi="华文细黑" w:hint="eastAsia"/>
          <w:sz w:val="20"/>
          <w:szCs w:val="20"/>
        </w:rPr>
        <w:t>将</w:t>
      </w:r>
      <w:r>
        <w:rPr>
          <w:rFonts w:ascii="华文细黑" w:eastAsia="华文细黑" w:hAnsi="华文细黑" w:hint="eastAsia"/>
          <w:sz w:val="20"/>
          <w:szCs w:val="20"/>
        </w:rPr>
        <w:t>是促进行业</w:t>
      </w:r>
      <w:r>
        <w:rPr>
          <w:rFonts w:ascii="华文细黑" w:eastAsia="华文细黑" w:hAnsi="华文细黑"/>
          <w:sz w:val="20"/>
          <w:szCs w:val="20"/>
        </w:rPr>
        <w:t>发展</w:t>
      </w:r>
      <w:r>
        <w:rPr>
          <w:rFonts w:ascii="华文细黑" w:eastAsia="华文细黑" w:hAnsi="华文细黑" w:hint="eastAsia"/>
          <w:sz w:val="20"/>
          <w:szCs w:val="20"/>
        </w:rPr>
        <w:t>的</w:t>
      </w:r>
      <w:r>
        <w:rPr>
          <w:rFonts w:ascii="华文细黑" w:eastAsia="华文细黑" w:hAnsi="华文细黑"/>
          <w:sz w:val="20"/>
          <w:szCs w:val="20"/>
        </w:rPr>
        <w:t>重要驱动力</w:t>
      </w:r>
      <w:r w:rsidRPr="00840B44">
        <w:rPr>
          <w:rFonts w:ascii="华文细黑" w:eastAsia="华文细黑" w:hAnsi="华文细黑" w:hint="eastAsia"/>
          <w:sz w:val="20"/>
          <w:szCs w:val="20"/>
        </w:rPr>
        <w:t>。</w:t>
      </w:r>
      <w:r>
        <w:rPr>
          <w:rFonts w:ascii="华文细黑" w:eastAsia="华文细黑" w:hAnsi="华文细黑" w:hint="eastAsia"/>
          <w:sz w:val="20"/>
          <w:szCs w:val="20"/>
        </w:rPr>
        <w:t>如</w:t>
      </w:r>
      <w:r>
        <w:rPr>
          <w:rFonts w:ascii="华文细黑" w:eastAsia="华文细黑" w:hAnsi="华文细黑"/>
          <w:sz w:val="20"/>
          <w:szCs w:val="20"/>
        </w:rPr>
        <w:t>图</w:t>
      </w:r>
      <w:r w:rsidR="00D14C6C">
        <w:rPr>
          <w:rFonts w:ascii="华文细黑" w:eastAsia="华文细黑" w:hAnsi="华文细黑"/>
          <w:sz w:val="20"/>
          <w:szCs w:val="20"/>
        </w:rPr>
        <w:t>5</w:t>
      </w:r>
      <w:r>
        <w:rPr>
          <w:rFonts w:ascii="华文细黑" w:eastAsia="华文细黑" w:hAnsi="华文细黑"/>
          <w:sz w:val="20"/>
          <w:szCs w:val="20"/>
        </w:rPr>
        <w:t>-3-1</w:t>
      </w:r>
      <w:r>
        <w:rPr>
          <w:rFonts w:ascii="华文细黑" w:eastAsia="华文细黑" w:hAnsi="华文细黑" w:hint="eastAsia"/>
          <w:sz w:val="20"/>
          <w:szCs w:val="20"/>
        </w:rPr>
        <w:t>所示</w:t>
      </w:r>
      <w:r>
        <w:rPr>
          <w:rFonts w:ascii="华文细黑" w:eastAsia="华文细黑" w:hAnsi="华文细黑"/>
          <w:sz w:val="20"/>
          <w:szCs w:val="20"/>
        </w:rPr>
        <w:t>，据</w:t>
      </w:r>
      <w:r w:rsidRPr="004411B8">
        <w:rPr>
          <w:rFonts w:ascii="华文细黑" w:eastAsia="华文细黑" w:hAnsi="华文细黑" w:hint="eastAsia"/>
          <w:sz w:val="20"/>
          <w:szCs w:val="20"/>
        </w:rPr>
        <w:t>国家统计局</w:t>
      </w:r>
      <w:r>
        <w:rPr>
          <w:rFonts w:ascii="华文细黑" w:eastAsia="华文细黑" w:hAnsi="华文细黑" w:hint="eastAsia"/>
          <w:sz w:val="20"/>
          <w:szCs w:val="20"/>
        </w:rPr>
        <w:t>披露</w:t>
      </w:r>
      <w:r>
        <w:rPr>
          <w:rFonts w:ascii="华文细黑" w:eastAsia="华文细黑" w:hAnsi="华文细黑"/>
          <w:sz w:val="20"/>
          <w:szCs w:val="20"/>
        </w:rPr>
        <w:t>的</w:t>
      </w:r>
      <w:r>
        <w:rPr>
          <w:rFonts w:ascii="华文细黑" w:eastAsia="华文细黑" w:hAnsi="华文细黑" w:hint="eastAsia"/>
          <w:sz w:val="20"/>
          <w:szCs w:val="20"/>
        </w:rPr>
        <w:t>数据</w:t>
      </w:r>
      <w:r w:rsidRPr="004411B8">
        <w:rPr>
          <w:rFonts w:ascii="华文细黑" w:eastAsia="华文细黑" w:hAnsi="华文细黑" w:hint="eastAsia"/>
          <w:sz w:val="20"/>
          <w:szCs w:val="20"/>
        </w:rPr>
        <w:t>，20</w:t>
      </w:r>
      <w:r>
        <w:rPr>
          <w:rFonts w:ascii="华文细黑" w:eastAsia="华文细黑" w:hAnsi="华文细黑"/>
          <w:sz w:val="20"/>
          <w:szCs w:val="20"/>
        </w:rPr>
        <w:t>09</w:t>
      </w:r>
      <w:r w:rsidRPr="004411B8">
        <w:rPr>
          <w:rFonts w:ascii="华文细黑" w:eastAsia="华文细黑" w:hAnsi="华文细黑" w:hint="eastAsia"/>
          <w:sz w:val="20"/>
          <w:szCs w:val="20"/>
        </w:rPr>
        <w:t>年以来，我国65岁及以上人口数量及其占总人口的比重不断增加，到201</w:t>
      </w:r>
      <w:r>
        <w:rPr>
          <w:rFonts w:ascii="华文细黑" w:eastAsia="华文细黑" w:hAnsi="华文细黑"/>
          <w:sz w:val="20"/>
          <w:szCs w:val="20"/>
        </w:rPr>
        <w:t>8</w:t>
      </w:r>
      <w:r w:rsidRPr="004411B8">
        <w:rPr>
          <w:rFonts w:ascii="华文细黑" w:eastAsia="华文细黑" w:hAnsi="华文细黑" w:hint="eastAsia"/>
          <w:sz w:val="20"/>
          <w:szCs w:val="20"/>
        </w:rPr>
        <w:t>年底这一数量已经超过1.</w:t>
      </w:r>
      <w:r>
        <w:rPr>
          <w:rFonts w:ascii="华文细黑" w:eastAsia="华文细黑" w:hAnsi="华文细黑"/>
          <w:sz w:val="20"/>
          <w:szCs w:val="20"/>
        </w:rPr>
        <w:t>6</w:t>
      </w:r>
      <w:r w:rsidRPr="004411B8">
        <w:rPr>
          <w:rFonts w:ascii="华文细黑" w:eastAsia="华文细黑" w:hAnsi="华文细黑" w:hint="eastAsia"/>
          <w:sz w:val="20"/>
          <w:szCs w:val="20"/>
        </w:rPr>
        <w:t>亿，占总人口的比重达到11.</w:t>
      </w:r>
      <w:r>
        <w:rPr>
          <w:rFonts w:ascii="华文细黑" w:eastAsia="华文细黑" w:hAnsi="华文细黑"/>
          <w:sz w:val="20"/>
          <w:szCs w:val="20"/>
        </w:rPr>
        <w:t>9</w:t>
      </w:r>
      <w:r w:rsidRPr="004411B8">
        <w:rPr>
          <w:rFonts w:ascii="华文细黑" w:eastAsia="华文细黑" w:hAnsi="华文细黑" w:hint="eastAsia"/>
          <w:sz w:val="20"/>
          <w:szCs w:val="20"/>
        </w:rPr>
        <w:t>0%。且</w:t>
      </w:r>
      <w:r>
        <w:rPr>
          <w:rFonts w:ascii="华文细黑" w:eastAsia="华文细黑" w:hAnsi="华文细黑" w:hint="eastAsia"/>
          <w:sz w:val="20"/>
          <w:szCs w:val="20"/>
        </w:rPr>
        <w:t>从</w:t>
      </w:r>
      <w:r>
        <w:rPr>
          <w:rFonts w:ascii="华文细黑" w:eastAsia="华文细黑" w:hAnsi="华文细黑"/>
          <w:sz w:val="20"/>
          <w:szCs w:val="20"/>
        </w:rPr>
        <w:t>增长趋势来</w:t>
      </w:r>
      <w:r w:rsidRPr="004411B8">
        <w:rPr>
          <w:rFonts w:ascii="华文细黑" w:eastAsia="华文细黑" w:hAnsi="华文细黑" w:hint="eastAsia"/>
          <w:sz w:val="20"/>
          <w:szCs w:val="20"/>
        </w:rPr>
        <w:t>看，</w:t>
      </w:r>
      <w:r>
        <w:rPr>
          <w:rFonts w:ascii="华文细黑" w:eastAsia="华文细黑" w:hAnsi="华文细黑" w:hint="eastAsia"/>
          <w:sz w:val="20"/>
          <w:szCs w:val="20"/>
        </w:rPr>
        <w:t>未来</w:t>
      </w:r>
      <w:r>
        <w:rPr>
          <w:rFonts w:ascii="华文细黑" w:eastAsia="华文细黑" w:hAnsi="华文细黑"/>
          <w:sz w:val="20"/>
          <w:szCs w:val="20"/>
        </w:rPr>
        <w:t>一段时间内，我国</w:t>
      </w:r>
      <w:r>
        <w:rPr>
          <w:rFonts w:ascii="华文细黑" w:eastAsia="华文细黑" w:hAnsi="华文细黑" w:hint="eastAsia"/>
          <w:sz w:val="20"/>
          <w:szCs w:val="20"/>
        </w:rPr>
        <w:t>的</w:t>
      </w:r>
      <w:r>
        <w:rPr>
          <w:rFonts w:ascii="华文细黑" w:eastAsia="华文细黑" w:hAnsi="华文细黑"/>
          <w:sz w:val="20"/>
          <w:szCs w:val="20"/>
        </w:rPr>
        <w:t>老龄化人口</w:t>
      </w:r>
      <w:r w:rsidRPr="004411B8">
        <w:rPr>
          <w:rFonts w:ascii="华文细黑" w:eastAsia="华文细黑" w:hAnsi="华文细黑" w:hint="eastAsia"/>
          <w:sz w:val="20"/>
          <w:szCs w:val="20"/>
        </w:rPr>
        <w:t>数量还将不断增加，且增速</w:t>
      </w:r>
      <w:r>
        <w:rPr>
          <w:rFonts w:ascii="华文细黑" w:eastAsia="华文细黑" w:hAnsi="华文细黑" w:hint="eastAsia"/>
          <w:sz w:val="20"/>
          <w:szCs w:val="20"/>
        </w:rPr>
        <w:t>有可能</w:t>
      </w:r>
      <w:r>
        <w:rPr>
          <w:rFonts w:ascii="华文细黑" w:eastAsia="华文细黑" w:hAnsi="华文细黑"/>
          <w:sz w:val="20"/>
          <w:szCs w:val="20"/>
        </w:rPr>
        <w:t>进一步上升</w:t>
      </w:r>
      <w:r w:rsidRPr="004411B8">
        <w:rPr>
          <w:rFonts w:ascii="华文细黑" w:eastAsia="华文细黑" w:hAnsi="华文细黑" w:hint="eastAsia"/>
          <w:sz w:val="20"/>
          <w:szCs w:val="20"/>
        </w:rPr>
        <w:t>。全国老龄办常务副主任王建军表示，预计到2050年前后，我国老年人口数将达到峰值4.87亿，占总人口的34.9%。</w:t>
      </w:r>
    </w:p>
    <w:p w14:paraId="05EAC315" w14:textId="77777777" w:rsidR="00117906" w:rsidRPr="00807177" w:rsidRDefault="00117906" w:rsidP="00117906">
      <w:pPr>
        <w:jc w:val="center"/>
        <w:rPr>
          <w:rFonts w:ascii="微软雅黑" w:eastAsia="微软雅黑" w:hAnsi="微软雅黑"/>
          <w:sz w:val="22"/>
          <w:szCs w:val="24"/>
        </w:rPr>
      </w:pPr>
      <w:r>
        <w:rPr>
          <w:noProof/>
        </w:rPr>
        <w:lastRenderedPageBreak/>
        <w:drawing>
          <wp:inline distT="0" distB="0" distL="0" distR="0" wp14:anchorId="0D6A1A8B" wp14:editId="17D7D356">
            <wp:extent cx="5274310" cy="2637155"/>
            <wp:effectExtent l="0" t="0" r="2540" b="1079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1A4ABAF9" w14:textId="77777777" w:rsidR="00117906" w:rsidRPr="0001577A" w:rsidRDefault="00117906" w:rsidP="00117906">
      <w:pPr>
        <w:wordWrap w:val="0"/>
        <w:spacing w:afterLines="100" w:after="312" w:line="0" w:lineRule="atLeast"/>
        <w:jc w:val="right"/>
        <w:rPr>
          <w:rFonts w:ascii="华文细黑" w:eastAsia="华文细黑" w:hAnsi="华文细黑"/>
          <w:i/>
          <w:sz w:val="18"/>
          <w:szCs w:val="18"/>
        </w:rPr>
      </w:pPr>
      <w:r w:rsidRPr="0001577A">
        <w:rPr>
          <w:rFonts w:ascii="华文细黑" w:eastAsia="华文细黑" w:hAnsi="华文细黑" w:hint="eastAsia"/>
          <w:i/>
          <w:sz w:val="18"/>
          <w:szCs w:val="18"/>
        </w:rPr>
        <w:t>制图：金融界上市公司研究院  数据来源：国家</w:t>
      </w:r>
      <w:r w:rsidRPr="0001577A">
        <w:rPr>
          <w:rFonts w:ascii="华文细黑" w:eastAsia="华文细黑" w:hAnsi="华文细黑"/>
          <w:i/>
          <w:sz w:val="18"/>
          <w:szCs w:val="18"/>
        </w:rPr>
        <w:t>统计局</w:t>
      </w:r>
    </w:p>
    <w:p w14:paraId="3FF3B1B9" w14:textId="26CA38DA" w:rsidR="00117906" w:rsidRDefault="00117906" w:rsidP="00117906">
      <w:pPr>
        <w:widowControl/>
        <w:spacing w:afterLines="50" w:after="156" w:line="40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从支出</w:t>
      </w:r>
      <w:r>
        <w:rPr>
          <w:rFonts w:ascii="华文细黑" w:eastAsia="华文细黑" w:hAnsi="华文细黑"/>
          <w:sz w:val="20"/>
          <w:szCs w:val="20"/>
        </w:rPr>
        <w:t>端来看，</w:t>
      </w:r>
      <w:r>
        <w:rPr>
          <w:rFonts w:ascii="华文细黑" w:eastAsia="华文细黑" w:hAnsi="华文细黑" w:hint="eastAsia"/>
          <w:sz w:val="20"/>
          <w:szCs w:val="20"/>
        </w:rPr>
        <w:t>如图</w:t>
      </w:r>
      <w:r w:rsidR="00D14C6C">
        <w:rPr>
          <w:rFonts w:ascii="华文细黑" w:eastAsia="华文细黑" w:hAnsi="华文细黑"/>
          <w:sz w:val="20"/>
          <w:szCs w:val="20"/>
        </w:rPr>
        <w:t>5</w:t>
      </w:r>
      <w:r>
        <w:rPr>
          <w:rFonts w:ascii="华文细黑" w:eastAsia="华文细黑" w:hAnsi="华文细黑"/>
          <w:sz w:val="20"/>
          <w:szCs w:val="20"/>
        </w:rPr>
        <w:t>-3-2</w:t>
      </w:r>
      <w:r>
        <w:rPr>
          <w:rFonts w:ascii="华文细黑" w:eastAsia="华文细黑" w:hAnsi="华文细黑" w:hint="eastAsia"/>
          <w:sz w:val="20"/>
          <w:szCs w:val="20"/>
        </w:rPr>
        <w:t>所示</w:t>
      </w:r>
      <w:r>
        <w:rPr>
          <w:rFonts w:ascii="华文细黑" w:eastAsia="华文细黑" w:hAnsi="华文细黑"/>
          <w:sz w:val="20"/>
          <w:szCs w:val="20"/>
        </w:rPr>
        <w:t>，</w:t>
      </w:r>
      <w:r>
        <w:rPr>
          <w:rFonts w:ascii="华文细黑" w:eastAsia="华文细黑" w:hAnsi="华文细黑" w:hint="eastAsia"/>
          <w:sz w:val="20"/>
          <w:szCs w:val="20"/>
        </w:rPr>
        <w:t>根据</w:t>
      </w:r>
      <w:r>
        <w:rPr>
          <w:rFonts w:ascii="华文细黑" w:eastAsia="华文细黑" w:hAnsi="华文细黑"/>
          <w:sz w:val="20"/>
          <w:szCs w:val="20"/>
        </w:rPr>
        <w:t>国家统计局数据</w:t>
      </w:r>
      <w:r>
        <w:rPr>
          <w:rFonts w:ascii="华文细黑" w:eastAsia="华文细黑" w:hAnsi="华文细黑" w:hint="eastAsia"/>
          <w:sz w:val="20"/>
          <w:szCs w:val="20"/>
        </w:rPr>
        <w:t>，</w:t>
      </w:r>
      <w:r>
        <w:rPr>
          <w:rFonts w:ascii="华文细黑" w:eastAsia="华文细黑" w:hAnsi="华文细黑"/>
          <w:sz w:val="20"/>
          <w:szCs w:val="20"/>
        </w:rPr>
        <w:t>近</w:t>
      </w:r>
      <w:r>
        <w:rPr>
          <w:rFonts w:ascii="华文细黑" w:eastAsia="华文细黑" w:hAnsi="华文细黑" w:hint="eastAsia"/>
          <w:sz w:val="20"/>
          <w:szCs w:val="20"/>
        </w:rPr>
        <w:t>1</w:t>
      </w:r>
      <w:r>
        <w:rPr>
          <w:rFonts w:ascii="华文细黑" w:eastAsia="华文细黑" w:hAnsi="华文细黑"/>
          <w:sz w:val="20"/>
          <w:szCs w:val="20"/>
        </w:rPr>
        <w:t>0年我国政府及社会</w:t>
      </w:r>
      <w:r>
        <w:rPr>
          <w:rFonts w:ascii="华文细黑" w:eastAsia="华文细黑" w:hAnsi="华文细黑" w:hint="eastAsia"/>
          <w:sz w:val="20"/>
          <w:szCs w:val="20"/>
        </w:rPr>
        <w:t>卫生支出逐年</w:t>
      </w:r>
      <w:r>
        <w:rPr>
          <w:rFonts w:ascii="华文细黑" w:eastAsia="华文细黑" w:hAnsi="华文细黑"/>
          <w:sz w:val="20"/>
          <w:szCs w:val="20"/>
        </w:rPr>
        <w:t>增加，</w:t>
      </w:r>
      <w:r>
        <w:rPr>
          <w:rFonts w:ascii="华文细黑" w:eastAsia="华文细黑" w:hAnsi="华文细黑" w:hint="eastAsia"/>
          <w:sz w:val="20"/>
          <w:szCs w:val="20"/>
        </w:rPr>
        <w:t>二者</w:t>
      </w:r>
      <w:r>
        <w:rPr>
          <w:rFonts w:ascii="华文细黑" w:eastAsia="华文细黑" w:hAnsi="华文细黑"/>
          <w:sz w:val="20"/>
          <w:szCs w:val="20"/>
        </w:rPr>
        <w:t>合计占</w:t>
      </w:r>
      <w:r>
        <w:rPr>
          <w:rFonts w:ascii="华文细黑" w:eastAsia="华文细黑" w:hAnsi="华文细黑" w:hint="eastAsia"/>
          <w:sz w:val="20"/>
          <w:szCs w:val="20"/>
        </w:rPr>
        <w:t>卫生总费用</w:t>
      </w:r>
      <w:r>
        <w:rPr>
          <w:rFonts w:ascii="华文细黑" w:eastAsia="华文细黑" w:hAnsi="华文细黑"/>
          <w:sz w:val="20"/>
          <w:szCs w:val="20"/>
        </w:rPr>
        <w:t>的比重整体呈现增长趋势。</w:t>
      </w:r>
      <w:r>
        <w:rPr>
          <w:rFonts w:ascii="华文细黑" w:eastAsia="华文细黑" w:hAnsi="华文细黑" w:hint="eastAsia"/>
          <w:sz w:val="20"/>
          <w:szCs w:val="20"/>
        </w:rPr>
        <w:t>不过</w:t>
      </w:r>
      <w:r>
        <w:rPr>
          <w:rFonts w:ascii="华文细黑" w:eastAsia="华文细黑" w:hAnsi="华文细黑"/>
          <w:sz w:val="20"/>
          <w:szCs w:val="20"/>
        </w:rPr>
        <w:t>，与美国等发达国家相比，我国医疗</w:t>
      </w:r>
      <w:r>
        <w:rPr>
          <w:rFonts w:ascii="华文细黑" w:eastAsia="华文细黑" w:hAnsi="华文细黑" w:hint="eastAsia"/>
          <w:sz w:val="20"/>
          <w:szCs w:val="20"/>
        </w:rPr>
        <w:t>卫生支出</w:t>
      </w:r>
      <w:r>
        <w:rPr>
          <w:rFonts w:ascii="华文细黑" w:eastAsia="华文细黑" w:hAnsi="华文细黑"/>
          <w:sz w:val="20"/>
          <w:szCs w:val="20"/>
        </w:rPr>
        <w:t>规模仍比较低，</w:t>
      </w:r>
      <w:r>
        <w:rPr>
          <w:rFonts w:ascii="华文细黑" w:eastAsia="华文细黑" w:hAnsi="华文细黑" w:hint="eastAsia"/>
          <w:sz w:val="20"/>
          <w:szCs w:val="20"/>
        </w:rPr>
        <w:t>还有</w:t>
      </w:r>
      <w:r w:rsidR="00B253E8">
        <w:rPr>
          <w:rFonts w:ascii="华文细黑" w:eastAsia="华文细黑" w:hAnsi="华文细黑" w:hint="eastAsia"/>
          <w:sz w:val="20"/>
          <w:szCs w:val="20"/>
        </w:rPr>
        <w:t>较</w:t>
      </w:r>
      <w:r>
        <w:rPr>
          <w:rFonts w:ascii="华文细黑" w:eastAsia="华文细黑" w:hAnsi="华文细黑"/>
          <w:sz w:val="20"/>
          <w:szCs w:val="20"/>
        </w:rPr>
        <w:t>大上涨空间。</w:t>
      </w:r>
    </w:p>
    <w:p w14:paraId="02F5D78C" w14:textId="77777777" w:rsidR="00117906" w:rsidRPr="00807177" w:rsidRDefault="00117906" w:rsidP="00117906">
      <w:pPr>
        <w:jc w:val="center"/>
        <w:rPr>
          <w:rFonts w:ascii="微软雅黑" w:eastAsia="微软雅黑" w:hAnsi="微软雅黑"/>
          <w:sz w:val="22"/>
          <w:szCs w:val="24"/>
        </w:rPr>
      </w:pPr>
      <w:r>
        <w:rPr>
          <w:noProof/>
        </w:rPr>
        <w:drawing>
          <wp:inline distT="0" distB="0" distL="0" distR="0" wp14:anchorId="33499E5F" wp14:editId="1C911543">
            <wp:extent cx="5274310" cy="2637155"/>
            <wp:effectExtent l="0" t="0" r="2540" b="1079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2C5ABCAC" w14:textId="77777777" w:rsidR="00117906" w:rsidRPr="0001577A" w:rsidRDefault="00117906" w:rsidP="00117906">
      <w:pPr>
        <w:wordWrap w:val="0"/>
        <w:spacing w:afterLines="100" w:after="312" w:line="0" w:lineRule="atLeast"/>
        <w:jc w:val="right"/>
        <w:rPr>
          <w:rFonts w:ascii="华文细黑" w:eastAsia="华文细黑" w:hAnsi="华文细黑"/>
          <w:i/>
          <w:sz w:val="18"/>
          <w:szCs w:val="18"/>
        </w:rPr>
      </w:pPr>
      <w:r w:rsidRPr="0001577A">
        <w:rPr>
          <w:rFonts w:ascii="华文细黑" w:eastAsia="华文细黑" w:hAnsi="华文细黑" w:hint="eastAsia"/>
          <w:i/>
          <w:sz w:val="18"/>
          <w:szCs w:val="18"/>
        </w:rPr>
        <w:t>制图：金融界上市公司研究院  数据来源：国家</w:t>
      </w:r>
      <w:r w:rsidRPr="0001577A">
        <w:rPr>
          <w:rFonts w:ascii="华文细黑" w:eastAsia="华文细黑" w:hAnsi="华文细黑"/>
          <w:i/>
          <w:sz w:val="18"/>
          <w:szCs w:val="18"/>
        </w:rPr>
        <w:t>统计局</w:t>
      </w:r>
    </w:p>
    <w:p w14:paraId="3004EFC6" w14:textId="77777777" w:rsidR="00117906" w:rsidRDefault="00117906" w:rsidP="00117906">
      <w:pPr>
        <w:widowControl/>
        <w:spacing w:afterLines="50" w:after="156" w:line="38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此外</w:t>
      </w:r>
      <w:r>
        <w:rPr>
          <w:rFonts w:ascii="华文细黑" w:eastAsia="华文细黑" w:hAnsi="华文细黑"/>
          <w:sz w:val="20"/>
          <w:szCs w:val="20"/>
        </w:rPr>
        <w:t>，</w:t>
      </w:r>
      <w:r w:rsidRPr="003B3405">
        <w:rPr>
          <w:rFonts w:ascii="华文细黑" w:eastAsia="华文细黑" w:hAnsi="华文细黑" w:hint="eastAsia"/>
          <w:sz w:val="20"/>
          <w:szCs w:val="20"/>
        </w:rPr>
        <w:t>经济的发展、人们生活水平的提高、居民保健意识的增强</w:t>
      </w:r>
      <w:r>
        <w:rPr>
          <w:rFonts w:ascii="华文细黑" w:eastAsia="华文细黑" w:hAnsi="华文细黑" w:hint="eastAsia"/>
          <w:sz w:val="20"/>
          <w:szCs w:val="20"/>
        </w:rPr>
        <w:t>等</w:t>
      </w:r>
      <w:r w:rsidRPr="003B3405">
        <w:rPr>
          <w:rFonts w:ascii="华文细黑" w:eastAsia="华文细黑" w:hAnsi="华文细黑" w:hint="eastAsia"/>
          <w:sz w:val="20"/>
          <w:szCs w:val="20"/>
        </w:rPr>
        <w:t>，</w:t>
      </w:r>
      <w:r>
        <w:rPr>
          <w:rFonts w:ascii="华文细黑" w:eastAsia="华文细黑" w:hAnsi="华文细黑" w:hint="eastAsia"/>
          <w:sz w:val="20"/>
          <w:szCs w:val="20"/>
        </w:rPr>
        <w:t>也将进一步</w:t>
      </w:r>
      <w:r>
        <w:rPr>
          <w:rFonts w:ascii="华文细黑" w:eastAsia="华文细黑" w:hAnsi="华文细黑"/>
          <w:sz w:val="20"/>
          <w:szCs w:val="20"/>
        </w:rPr>
        <w:t>带动医药、医疗等</w:t>
      </w:r>
      <w:r>
        <w:rPr>
          <w:rFonts w:ascii="华文细黑" w:eastAsia="华文细黑" w:hAnsi="华文细黑" w:hint="eastAsia"/>
          <w:sz w:val="20"/>
          <w:szCs w:val="20"/>
        </w:rPr>
        <w:t>产业</w:t>
      </w:r>
      <w:r>
        <w:rPr>
          <w:rFonts w:ascii="华文细黑" w:eastAsia="华文细黑" w:hAnsi="华文细黑"/>
          <w:sz w:val="20"/>
          <w:szCs w:val="20"/>
        </w:rPr>
        <w:t>发展</w:t>
      </w:r>
      <w:r w:rsidRPr="003B3405">
        <w:rPr>
          <w:rFonts w:ascii="华文细黑" w:eastAsia="华文细黑" w:hAnsi="华文细黑" w:hint="eastAsia"/>
          <w:sz w:val="20"/>
          <w:szCs w:val="20"/>
        </w:rPr>
        <w:t>。</w:t>
      </w:r>
    </w:p>
    <w:p w14:paraId="486F4EE1" w14:textId="77777777" w:rsidR="00117906" w:rsidRDefault="00117906" w:rsidP="00117906">
      <w:pPr>
        <w:widowControl/>
        <w:spacing w:afterLines="50" w:after="156" w:line="380" w:lineRule="exact"/>
        <w:ind w:firstLineChars="200" w:firstLine="400"/>
        <w:rPr>
          <w:rFonts w:ascii="华文细黑" w:eastAsia="华文细黑" w:hAnsi="华文细黑"/>
          <w:sz w:val="20"/>
          <w:szCs w:val="20"/>
        </w:rPr>
      </w:pPr>
      <w:r>
        <w:rPr>
          <w:rFonts w:ascii="华文细黑" w:eastAsia="华文细黑" w:hAnsi="华文细黑" w:hint="eastAsia"/>
          <w:sz w:val="20"/>
          <w:szCs w:val="20"/>
        </w:rPr>
        <w:t>毫无疑问</w:t>
      </w:r>
      <w:r>
        <w:rPr>
          <w:rFonts w:ascii="华文细黑" w:eastAsia="华文细黑" w:hAnsi="华文细黑"/>
          <w:sz w:val="20"/>
          <w:szCs w:val="20"/>
        </w:rPr>
        <w:t>，医药</w:t>
      </w:r>
      <w:r>
        <w:rPr>
          <w:rFonts w:ascii="华文细黑" w:eastAsia="华文细黑" w:hAnsi="华文细黑" w:hint="eastAsia"/>
          <w:sz w:val="20"/>
          <w:szCs w:val="20"/>
        </w:rPr>
        <w:t>行业空间</w:t>
      </w:r>
      <w:r>
        <w:rPr>
          <w:rFonts w:ascii="华文细黑" w:eastAsia="华文细黑" w:hAnsi="华文细黑"/>
          <w:sz w:val="20"/>
          <w:szCs w:val="20"/>
        </w:rPr>
        <w:t>广阔</w:t>
      </w:r>
      <w:r>
        <w:rPr>
          <w:rFonts w:ascii="华文细黑" w:eastAsia="华文细黑" w:hAnsi="华文细黑" w:hint="eastAsia"/>
          <w:sz w:val="20"/>
          <w:szCs w:val="20"/>
        </w:rPr>
        <w:t>。但通过前文</w:t>
      </w:r>
      <w:r>
        <w:rPr>
          <w:rFonts w:ascii="华文细黑" w:eastAsia="华文细黑" w:hAnsi="华文细黑"/>
          <w:sz w:val="20"/>
          <w:szCs w:val="20"/>
        </w:rPr>
        <w:t>的</w:t>
      </w:r>
      <w:r>
        <w:rPr>
          <w:rFonts w:ascii="华文细黑" w:eastAsia="华文细黑" w:hAnsi="华文细黑" w:hint="eastAsia"/>
          <w:sz w:val="20"/>
          <w:szCs w:val="20"/>
        </w:rPr>
        <w:t>阐述</w:t>
      </w:r>
      <w:r>
        <w:rPr>
          <w:rFonts w:ascii="华文细黑" w:eastAsia="华文细黑" w:hAnsi="华文细黑"/>
          <w:sz w:val="20"/>
          <w:szCs w:val="20"/>
        </w:rPr>
        <w:t>和分析</w:t>
      </w:r>
      <w:r>
        <w:rPr>
          <w:rFonts w:ascii="华文细黑" w:eastAsia="华文细黑" w:hAnsi="华文细黑" w:hint="eastAsia"/>
          <w:sz w:val="20"/>
          <w:szCs w:val="20"/>
        </w:rPr>
        <w:t>可以发现，</w:t>
      </w:r>
      <w:r>
        <w:rPr>
          <w:rFonts w:ascii="华文细黑" w:eastAsia="华文细黑" w:hAnsi="华文细黑"/>
          <w:sz w:val="20"/>
          <w:szCs w:val="20"/>
        </w:rPr>
        <w:t>“行业是春天，企业过冬天”的现象</w:t>
      </w:r>
      <w:r>
        <w:rPr>
          <w:rFonts w:ascii="华文细黑" w:eastAsia="华文细黑" w:hAnsi="华文细黑" w:hint="eastAsia"/>
          <w:sz w:val="20"/>
          <w:szCs w:val="20"/>
        </w:rPr>
        <w:t>正在</w:t>
      </w:r>
      <w:r>
        <w:rPr>
          <w:rFonts w:ascii="华文细黑" w:eastAsia="华文细黑" w:hAnsi="华文细黑"/>
          <w:sz w:val="20"/>
          <w:szCs w:val="20"/>
        </w:rPr>
        <w:t>上演。</w:t>
      </w:r>
      <w:r>
        <w:rPr>
          <w:rFonts w:ascii="华文细黑" w:eastAsia="华文细黑" w:hAnsi="华文细黑" w:hint="eastAsia"/>
          <w:sz w:val="20"/>
          <w:szCs w:val="20"/>
        </w:rPr>
        <w:t>为此</w:t>
      </w:r>
      <w:r>
        <w:rPr>
          <w:rFonts w:ascii="华文细黑" w:eastAsia="华文细黑" w:hAnsi="华文细黑"/>
          <w:sz w:val="20"/>
          <w:szCs w:val="20"/>
        </w:rPr>
        <w:t>，医药生物企业应该立足自身，</w:t>
      </w:r>
      <w:r>
        <w:rPr>
          <w:rFonts w:ascii="华文细黑" w:eastAsia="华文细黑" w:hAnsi="华文细黑" w:hint="eastAsia"/>
          <w:sz w:val="20"/>
          <w:szCs w:val="20"/>
        </w:rPr>
        <w:t>提早</w:t>
      </w:r>
      <w:r>
        <w:rPr>
          <w:rFonts w:ascii="华文细黑" w:eastAsia="华文细黑" w:hAnsi="华文细黑"/>
          <w:sz w:val="20"/>
          <w:szCs w:val="20"/>
        </w:rPr>
        <w:t>布局。</w:t>
      </w:r>
    </w:p>
    <w:p w14:paraId="7131E04E" w14:textId="004EA1FA" w:rsidR="00117906" w:rsidRDefault="00117906" w:rsidP="00117906">
      <w:pPr>
        <w:widowControl/>
        <w:spacing w:afterLines="50" w:after="156" w:line="380" w:lineRule="exact"/>
        <w:ind w:firstLineChars="200" w:firstLine="400"/>
        <w:rPr>
          <w:rFonts w:ascii="华文细黑" w:eastAsia="华文细黑" w:hAnsi="华文细黑"/>
          <w:sz w:val="20"/>
          <w:szCs w:val="20"/>
        </w:rPr>
      </w:pPr>
      <w:r w:rsidRPr="00786F03">
        <w:rPr>
          <w:rFonts w:ascii="华文细黑" w:eastAsia="华文细黑" w:hAnsi="华文细黑" w:hint="eastAsia"/>
          <w:b/>
          <w:sz w:val="20"/>
          <w:szCs w:val="20"/>
        </w:rPr>
        <w:t>顺应政策趋势。</w:t>
      </w:r>
      <w:r>
        <w:rPr>
          <w:rFonts w:ascii="华文细黑" w:eastAsia="华文细黑" w:hAnsi="华文细黑" w:hint="eastAsia"/>
          <w:sz w:val="20"/>
          <w:szCs w:val="20"/>
        </w:rPr>
        <w:t>医药生物</w:t>
      </w:r>
      <w:r>
        <w:rPr>
          <w:rFonts w:ascii="华文细黑" w:eastAsia="华文细黑" w:hAnsi="华文细黑"/>
          <w:sz w:val="20"/>
          <w:szCs w:val="20"/>
        </w:rPr>
        <w:t>行业</w:t>
      </w:r>
      <w:r>
        <w:rPr>
          <w:rFonts w:ascii="华文细黑" w:eastAsia="华文细黑" w:hAnsi="华文细黑" w:hint="eastAsia"/>
          <w:sz w:val="20"/>
          <w:szCs w:val="20"/>
        </w:rPr>
        <w:t>是对</w:t>
      </w:r>
      <w:r>
        <w:rPr>
          <w:rFonts w:ascii="华文细黑" w:eastAsia="华文细黑" w:hAnsi="华文细黑"/>
          <w:sz w:val="20"/>
          <w:szCs w:val="20"/>
        </w:rPr>
        <w:t>政策依赖度较高</w:t>
      </w:r>
      <w:r>
        <w:rPr>
          <w:rFonts w:ascii="华文细黑" w:eastAsia="华文细黑" w:hAnsi="华文细黑" w:hint="eastAsia"/>
          <w:sz w:val="20"/>
          <w:szCs w:val="20"/>
        </w:rPr>
        <w:t>的</w:t>
      </w:r>
      <w:r>
        <w:rPr>
          <w:rFonts w:ascii="华文细黑" w:eastAsia="华文细黑" w:hAnsi="华文细黑"/>
          <w:sz w:val="20"/>
          <w:szCs w:val="20"/>
        </w:rPr>
        <w:t>行业</w:t>
      </w:r>
      <w:r>
        <w:rPr>
          <w:rFonts w:ascii="华文细黑" w:eastAsia="华文细黑" w:hAnsi="华文细黑" w:hint="eastAsia"/>
          <w:sz w:val="20"/>
          <w:szCs w:val="20"/>
        </w:rPr>
        <w:t>，近几年行业剧烈</w:t>
      </w:r>
      <w:r>
        <w:rPr>
          <w:rFonts w:ascii="华文细黑" w:eastAsia="华文细黑" w:hAnsi="华文细黑"/>
          <w:sz w:val="20"/>
          <w:szCs w:val="20"/>
        </w:rPr>
        <w:t>变革</w:t>
      </w:r>
      <w:r>
        <w:rPr>
          <w:rFonts w:ascii="华文细黑" w:eastAsia="华文细黑" w:hAnsi="华文细黑" w:hint="eastAsia"/>
          <w:sz w:val="20"/>
          <w:szCs w:val="20"/>
        </w:rPr>
        <w:t>的</w:t>
      </w:r>
      <w:r>
        <w:rPr>
          <w:rFonts w:ascii="华文细黑" w:eastAsia="华文细黑" w:hAnsi="华文细黑"/>
          <w:sz w:val="20"/>
          <w:szCs w:val="20"/>
        </w:rPr>
        <w:t>背后多掺杂着政策的身影。</w:t>
      </w:r>
      <w:r>
        <w:rPr>
          <w:rFonts w:ascii="华文细黑" w:eastAsia="华文细黑" w:hAnsi="华文细黑" w:hint="eastAsia"/>
          <w:sz w:val="20"/>
          <w:szCs w:val="20"/>
        </w:rPr>
        <w:t>从</w:t>
      </w:r>
      <w:r w:rsidR="006B1201">
        <w:rPr>
          <w:rFonts w:ascii="华文细黑" w:eastAsia="华文细黑" w:hAnsi="华文细黑" w:hint="eastAsia"/>
          <w:sz w:val="20"/>
          <w:szCs w:val="20"/>
        </w:rPr>
        <w:t>典型</w:t>
      </w:r>
      <w:r w:rsidR="006B1201">
        <w:rPr>
          <w:rFonts w:ascii="华文细黑" w:eastAsia="华文细黑" w:hAnsi="华文细黑"/>
          <w:sz w:val="20"/>
          <w:szCs w:val="20"/>
        </w:rPr>
        <w:t>增长</w:t>
      </w:r>
      <w:r>
        <w:rPr>
          <w:rFonts w:ascii="华文细黑" w:eastAsia="华文细黑" w:hAnsi="华文细黑" w:hint="eastAsia"/>
          <w:sz w:val="20"/>
          <w:szCs w:val="20"/>
        </w:rPr>
        <w:t>企业</w:t>
      </w:r>
      <w:r>
        <w:rPr>
          <w:rFonts w:ascii="华文细黑" w:eastAsia="华文细黑" w:hAnsi="华文细黑"/>
          <w:sz w:val="20"/>
          <w:szCs w:val="20"/>
        </w:rPr>
        <w:t>的</w:t>
      </w:r>
      <w:r>
        <w:rPr>
          <w:rFonts w:ascii="华文细黑" w:eastAsia="华文细黑" w:hAnsi="华文细黑" w:hint="eastAsia"/>
          <w:sz w:val="20"/>
          <w:szCs w:val="20"/>
        </w:rPr>
        <w:t>发展</w:t>
      </w:r>
      <w:r>
        <w:rPr>
          <w:rFonts w:ascii="华文细黑" w:eastAsia="华文细黑" w:hAnsi="华文细黑"/>
          <w:sz w:val="20"/>
          <w:szCs w:val="20"/>
        </w:rPr>
        <w:t>经验也可以看出，无论是</w:t>
      </w:r>
      <w:r>
        <w:rPr>
          <w:rFonts w:ascii="华文细黑" w:eastAsia="华文细黑" w:hAnsi="华文细黑" w:hint="eastAsia"/>
          <w:sz w:val="20"/>
          <w:szCs w:val="20"/>
        </w:rPr>
        <w:t>注重</w:t>
      </w:r>
      <w:r>
        <w:rPr>
          <w:rFonts w:ascii="华文细黑" w:eastAsia="华文细黑" w:hAnsi="华文细黑"/>
          <w:sz w:val="20"/>
          <w:szCs w:val="20"/>
        </w:rPr>
        <w:t>创新研发</w:t>
      </w:r>
      <w:r>
        <w:rPr>
          <w:rFonts w:ascii="华文细黑" w:eastAsia="华文细黑" w:hAnsi="华文细黑" w:hint="eastAsia"/>
          <w:sz w:val="20"/>
          <w:szCs w:val="20"/>
        </w:rPr>
        <w:t>，</w:t>
      </w:r>
      <w:r>
        <w:rPr>
          <w:rFonts w:ascii="华文细黑" w:eastAsia="华文细黑" w:hAnsi="华文细黑"/>
          <w:sz w:val="20"/>
          <w:szCs w:val="20"/>
        </w:rPr>
        <w:t>还是</w:t>
      </w:r>
      <w:r>
        <w:rPr>
          <w:rFonts w:ascii="华文细黑" w:eastAsia="华文细黑" w:hAnsi="华文细黑" w:hint="eastAsia"/>
          <w:sz w:val="20"/>
          <w:szCs w:val="20"/>
        </w:rPr>
        <w:t>下沉到</w:t>
      </w:r>
      <w:r>
        <w:rPr>
          <w:rFonts w:ascii="华文细黑" w:eastAsia="华文细黑" w:hAnsi="华文细黑"/>
          <w:sz w:val="20"/>
          <w:szCs w:val="20"/>
        </w:rPr>
        <w:t>基</w:t>
      </w:r>
      <w:r>
        <w:rPr>
          <w:rFonts w:ascii="华文细黑" w:eastAsia="华文细黑" w:hAnsi="华文细黑"/>
          <w:sz w:val="20"/>
          <w:szCs w:val="20"/>
        </w:rPr>
        <w:lastRenderedPageBreak/>
        <w:t>层市场，都是顺应政策</w:t>
      </w:r>
      <w:r>
        <w:rPr>
          <w:rFonts w:ascii="华文细黑" w:eastAsia="华文细黑" w:hAnsi="华文细黑" w:hint="eastAsia"/>
          <w:sz w:val="20"/>
          <w:szCs w:val="20"/>
        </w:rPr>
        <w:t>趋势而为</w:t>
      </w:r>
      <w:r>
        <w:rPr>
          <w:rFonts w:ascii="华文细黑" w:eastAsia="华文细黑" w:hAnsi="华文细黑"/>
          <w:sz w:val="20"/>
          <w:szCs w:val="20"/>
        </w:rPr>
        <w:t>。</w:t>
      </w:r>
      <w:r>
        <w:rPr>
          <w:rFonts w:ascii="华文细黑" w:eastAsia="华文细黑" w:hAnsi="华文细黑" w:hint="eastAsia"/>
          <w:sz w:val="20"/>
          <w:szCs w:val="20"/>
        </w:rPr>
        <w:t>正如</w:t>
      </w:r>
      <w:r>
        <w:rPr>
          <w:rFonts w:ascii="华文细黑" w:eastAsia="华文细黑" w:hAnsi="华文细黑"/>
          <w:sz w:val="20"/>
          <w:szCs w:val="20"/>
        </w:rPr>
        <w:t>前文所述，目前</w:t>
      </w:r>
      <w:r>
        <w:rPr>
          <w:rFonts w:ascii="华文细黑" w:eastAsia="华文细黑" w:hAnsi="华文细黑" w:hint="eastAsia"/>
          <w:sz w:val="20"/>
          <w:szCs w:val="20"/>
        </w:rPr>
        <w:t>医药生物</w:t>
      </w:r>
      <w:r>
        <w:rPr>
          <w:rFonts w:ascii="华文细黑" w:eastAsia="华文细黑" w:hAnsi="华文细黑"/>
          <w:sz w:val="20"/>
          <w:szCs w:val="20"/>
        </w:rPr>
        <w:t>各细分领域中，药品领域受政策影响最大，</w:t>
      </w:r>
      <w:r>
        <w:rPr>
          <w:rFonts w:ascii="华文细黑" w:eastAsia="华文细黑" w:hAnsi="华文细黑" w:hint="eastAsia"/>
          <w:sz w:val="20"/>
          <w:szCs w:val="20"/>
        </w:rPr>
        <w:t>当前正发生</w:t>
      </w:r>
      <w:r>
        <w:rPr>
          <w:rFonts w:ascii="华文细黑" w:eastAsia="华文细黑" w:hAnsi="华文细黑"/>
          <w:sz w:val="20"/>
          <w:szCs w:val="20"/>
        </w:rPr>
        <w:t>剧烈变革。</w:t>
      </w:r>
      <w:r>
        <w:rPr>
          <w:rFonts w:ascii="华文细黑" w:eastAsia="华文细黑" w:hAnsi="华文细黑" w:hint="eastAsia"/>
          <w:sz w:val="20"/>
          <w:szCs w:val="20"/>
        </w:rPr>
        <w:t>器械</w:t>
      </w:r>
      <w:r>
        <w:rPr>
          <w:rFonts w:ascii="华文细黑" w:eastAsia="华文细黑" w:hAnsi="华文细黑"/>
          <w:sz w:val="20"/>
          <w:szCs w:val="20"/>
        </w:rPr>
        <w:t>、医疗服务等领域受影响虽然还相对较小，但有了药品领域的“前车之鉴”，也</w:t>
      </w:r>
      <w:r>
        <w:rPr>
          <w:rFonts w:ascii="华文细黑" w:eastAsia="华文细黑" w:hAnsi="华文细黑" w:hint="eastAsia"/>
          <w:sz w:val="20"/>
          <w:szCs w:val="20"/>
        </w:rPr>
        <w:t>要</w:t>
      </w:r>
      <w:r>
        <w:rPr>
          <w:rFonts w:ascii="华文细黑" w:eastAsia="华文细黑" w:hAnsi="华文细黑"/>
          <w:sz w:val="20"/>
          <w:szCs w:val="20"/>
        </w:rPr>
        <w:t>早做准备。</w:t>
      </w:r>
      <w:r>
        <w:rPr>
          <w:rFonts w:ascii="华文细黑" w:eastAsia="华文细黑" w:hAnsi="华文细黑" w:hint="eastAsia"/>
          <w:sz w:val="20"/>
          <w:szCs w:val="20"/>
        </w:rPr>
        <w:t>例如</w:t>
      </w:r>
      <w:r>
        <w:rPr>
          <w:rFonts w:ascii="华文细黑" w:eastAsia="华文细黑" w:hAnsi="华文细黑"/>
          <w:sz w:val="20"/>
          <w:szCs w:val="20"/>
        </w:rPr>
        <w:t>，</w:t>
      </w:r>
      <w:r>
        <w:rPr>
          <w:rFonts w:ascii="华文细黑" w:eastAsia="华文细黑" w:hAnsi="华文细黑" w:hint="eastAsia"/>
          <w:sz w:val="20"/>
          <w:szCs w:val="20"/>
        </w:rPr>
        <w:t>2019年</w:t>
      </w:r>
      <w:r w:rsidRPr="006A63BA">
        <w:rPr>
          <w:rFonts w:ascii="华文细黑" w:eastAsia="华文细黑" w:hAnsi="华文细黑" w:hint="eastAsia"/>
          <w:sz w:val="20"/>
          <w:szCs w:val="20"/>
        </w:rPr>
        <w:t>5月29日，中央全面深化改革委员会第八次会议审议通过《关于治理高值医用耗材的改革方案》，并提出要理顺高值医用耗材价格体系，推动形成高值医用耗材质量可靠、流通快捷、价格合理、使用规范的治理格局。6月6日，国家卫健委下发《医疗机构医用耗材管理办法（试行）》，要求医疗机构从已纳入国家或省市医用耗材集中采购目录中遴选供应目录。</w:t>
      </w:r>
      <w:r>
        <w:rPr>
          <w:rFonts w:ascii="华文细黑" w:eastAsia="华文细黑" w:hAnsi="华文细黑" w:hint="eastAsia"/>
          <w:sz w:val="20"/>
          <w:szCs w:val="20"/>
        </w:rPr>
        <w:t>这两项</w:t>
      </w:r>
      <w:r>
        <w:rPr>
          <w:rFonts w:ascii="华文细黑" w:eastAsia="华文细黑" w:hAnsi="华文细黑"/>
          <w:sz w:val="20"/>
          <w:szCs w:val="20"/>
        </w:rPr>
        <w:t>政策</w:t>
      </w:r>
      <w:r>
        <w:rPr>
          <w:rFonts w:ascii="华文细黑" w:eastAsia="华文细黑" w:hAnsi="华文细黑" w:hint="eastAsia"/>
          <w:sz w:val="20"/>
          <w:szCs w:val="20"/>
        </w:rPr>
        <w:t>的</w:t>
      </w:r>
      <w:r>
        <w:rPr>
          <w:rFonts w:ascii="华文细黑" w:eastAsia="华文细黑" w:hAnsi="华文细黑"/>
          <w:sz w:val="20"/>
          <w:szCs w:val="20"/>
        </w:rPr>
        <w:t>出台，</w:t>
      </w:r>
      <w:r w:rsidR="00104496">
        <w:rPr>
          <w:rFonts w:ascii="华文细黑" w:eastAsia="华文细黑" w:hAnsi="华文细黑" w:hint="eastAsia"/>
          <w:sz w:val="20"/>
          <w:szCs w:val="20"/>
        </w:rPr>
        <w:t>可以看作</w:t>
      </w:r>
      <w:r>
        <w:rPr>
          <w:rFonts w:ascii="华文细黑" w:eastAsia="华文细黑" w:hAnsi="华文细黑" w:hint="eastAsia"/>
          <w:sz w:val="20"/>
          <w:szCs w:val="20"/>
        </w:rPr>
        <w:t>是</w:t>
      </w:r>
      <w:r w:rsidRPr="005E43DB">
        <w:rPr>
          <w:rFonts w:ascii="华文细黑" w:eastAsia="华文细黑" w:hAnsi="华文细黑" w:hint="eastAsia"/>
          <w:sz w:val="20"/>
          <w:szCs w:val="20"/>
        </w:rPr>
        <w:t>医用耗材</w:t>
      </w:r>
      <w:r>
        <w:rPr>
          <w:rFonts w:ascii="华文细黑" w:eastAsia="华文细黑" w:hAnsi="华文细黑" w:hint="eastAsia"/>
          <w:sz w:val="20"/>
          <w:szCs w:val="20"/>
        </w:rPr>
        <w:t>和</w:t>
      </w:r>
      <w:r>
        <w:rPr>
          <w:rFonts w:ascii="华文细黑" w:eastAsia="华文细黑" w:hAnsi="华文细黑"/>
          <w:sz w:val="20"/>
          <w:szCs w:val="20"/>
        </w:rPr>
        <w:t>器械</w:t>
      </w:r>
      <w:r w:rsidRPr="005E43DB">
        <w:rPr>
          <w:rFonts w:ascii="华文细黑" w:eastAsia="华文细黑" w:hAnsi="华文细黑" w:hint="eastAsia"/>
          <w:sz w:val="20"/>
          <w:szCs w:val="20"/>
        </w:rPr>
        <w:t>控费大幕</w:t>
      </w:r>
      <w:r>
        <w:rPr>
          <w:rFonts w:ascii="华文细黑" w:eastAsia="华文细黑" w:hAnsi="华文细黑" w:hint="eastAsia"/>
          <w:sz w:val="20"/>
          <w:szCs w:val="20"/>
        </w:rPr>
        <w:t>拉开</w:t>
      </w:r>
      <w:r>
        <w:rPr>
          <w:rFonts w:ascii="华文细黑" w:eastAsia="华文细黑" w:hAnsi="华文细黑"/>
          <w:sz w:val="20"/>
          <w:szCs w:val="20"/>
        </w:rPr>
        <w:t>的信号。</w:t>
      </w:r>
    </w:p>
    <w:p w14:paraId="5EF495E9" w14:textId="408E319C" w:rsidR="000C58FE" w:rsidRDefault="00104496" w:rsidP="00B5642A">
      <w:pPr>
        <w:widowControl/>
        <w:spacing w:afterLines="50" w:after="156" w:line="380" w:lineRule="exact"/>
        <w:ind w:firstLineChars="200" w:firstLine="400"/>
        <w:rPr>
          <w:rFonts w:ascii="华文细黑" w:eastAsia="华文细黑" w:hAnsi="华文细黑"/>
          <w:sz w:val="20"/>
          <w:szCs w:val="20"/>
        </w:rPr>
      </w:pPr>
      <w:r>
        <w:rPr>
          <w:rFonts w:ascii="华文细黑" w:eastAsia="华文细黑" w:hAnsi="华文细黑" w:hint="eastAsia"/>
          <w:b/>
          <w:sz w:val="20"/>
          <w:szCs w:val="20"/>
        </w:rPr>
        <w:t>立</w:t>
      </w:r>
      <w:r w:rsidR="00117906">
        <w:rPr>
          <w:rFonts w:ascii="华文细黑" w:eastAsia="华文细黑" w:hAnsi="华文细黑" w:hint="eastAsia"/>
          <w:b/>
          <w:sz w:val="20"/>
          <w:szCs w:val="20"/>
        </w:rPr>
        <w:t>足</w:t>
      </w:r>
      <w:r w:rsidR="00117906">
        <w:rPr>
          <w:rFonts w:ascii="华文细黑" w:eastAsia="华文细黑" w:hAnsi="华文细黑"/>
          <w:b/>
          <w:sz w:val="20"/>
          <w:szCs w:val="20"/>
        </w:rPr>
        <w:t>自身实际，</w:t>
      </w:r>
      <w:r w:rsidR="00117906" w:rsidRPr="00786F03">
        <w:rPr>
          <w:rFonts w:ascii="华文细黑" w:eastAsia="华文细黑" w:hAnsi="华文细黑" w:hint="eastAsia"/>
          <w:b/>
          <w:sz w:val="20"/>
          <w:szCs w:val="20"/>
        </w:rPr>
        <w:t>找准定位。</w:t>
      </w:r>
      <w:r w:rsidR="00117906">
        <w:rPr>
          <w:rFonts w:ascii="华文细黑" w:eastAsia="华文细黑" w:hAnsi="华文细黑" w:hint="eastAsia"/>
          <w:sz w:val="20"/>
          <w:szCs w:val="20"/>
        </w:rPr>
        <w:t>上一节内容中，以</w:t>
      </w:r>
      <w:r w:rsidR="00117906">
        <w:rPr>
          <w:rFonts w:ascii="华文细黑" w:eastAsia="华文细黑" w:hAnsi="华文细黑"/>
          <w:sz w:val="20"/>
          <w:szCs w:val="20"/>
        </w:rPr>
        <w:t>恒瑞医药、</w:t>
      </w:r>
      <w:r w:rsidR="00117906">
        <w:rPr>
          <w:rFonts w:ascii="华文细黑" w:eastAsia="华文细黑" w:hAnsi="华文细黑" w:hint="eastAsia"/>
          <w:sz w:val="20"/>
          <w:szCs w:val="20"/>
        </w:rPr>
        <w:t>云南</w:t>
      </w:r>
      <w:r w:rsidR="00117906">
        <w:rPr>
          <w:rFonts w:ascii="华文细黑" w:eastAsia="华文细黑" w:hAnsi="华文细黑"/>
          <w:sz w:val="20"/>
          <w:szCs w:val="20"/>
        </w:rPr>
        <w:t>白药、爱尔眼科为例介绍了</w:t>
      </w:r>
      <w:r w:rsidR="008B0943">
        <w:rPr>
          <w:rFonts w:ascii="华文细黑" w:eastAsia="华文细黑" w:hAnsi="华文细黑" w:hint="eastAsia"/>
          <w:sz w:val="20"/>
          <w:szCs w:val="20"/>
        </w:rPr>
        <w:t>医药生物</w:t>
      </w:r>
      <w:r w:rsidR="00117906">
        <w:rPr>
          <w:rFonts w:ascii="华文细黑" w:eastAsia="华文细黑" w:hAnsi="华文细黑"/>
          <w:sz w:val="20"/>
          <w:szCs w:val="20"/>
        </w:rPr>
        <w:t>企业</w:t>
      </w:r>
      <w:r w:rsidR="00901A3D">
        <w:rPr>
          <w:rFonts w:ascii="华文细黑" w:eastAsia="华文细黑" w:hAnsi="华文细黑" w:hint="eastAsia"/>
          <w:sz w:val="20"/>
          <w:szCs w:val="20"/>
        </w:rPr>
        <w:t>的</w:t>
      </w:r>
      <w:r w:rsidR="00901A3D">
        <w:rPr>
          <w:rFonts w:ascii="华文细黑" w:eastAsia="华文细黑" w:hAnsi="华文细黑"/>
          <w:sz w:val="20"/>
          <w:szCs w:val="20"/>
        </w:rPr>
        <w:t>几个典型增长案例</w:t>
      </w:r>
      <w:r w:rsidR="00901A3D">
        <w:rPr>
          <w:rFonts w:ascii="华文细黑" w:eastAsia="华文细黑" w:hAnsi="华文细黑" w:hint="eastAsia"/>
          <w:sz w:val="20"/>
          <w:szCs w:val="20"/>
        </w:rPr>
        <w:t>及其</w:t>
      </w:r>
      <w:r w:rsidR="00901A3D">
        <w:rPr>
          <w:rFonts w:ascii="华文细黑" w:eastAsia="华文细黑" w:hAnsi="华文细黑"/>
          <w:sz w:val="20"/>
          <w:szCs w:val="20"/>
        </w:rPr>
        <w:t>增长驱动力</w:t>
      </w:r>
      <w:r w:rsidR="00117906">
        <w:rPr>
          <w:rFonts w:ascii="华文细黑" w:eastAsia="华文细黑" w:hAnsi="华文细黑"/>
          <w:sz w:val="20"/>
          <w:szCs w:val="20"/>
        </w:rPr>
        <w:t>。</w:t>
      </w:r>
      <w:r w:rsidR="00117906">
        <w:rPr>
          <w:rFonts w:ascii="华文细黑" w:eastAsia="华文细黑" w:hAnsi="华文细黑" w:hint="eastAsia"/>
          <w:sz w:val="20"/>
          <w:szCs w:val="20"/>
        </w:rPr>
        <w:t>当然</w:t>
      </w:r>
      <w:r w:rsidR="00117906">
        <w:rPr>
          <w:rFonts w:ascii="华文细黑" w:eastAsia="华文细黑" w:hAnsi="华文细黑"/>
          <w:sz w:val="20"/>
          <w:szCs w:val="20"/>
        </w:rPr>
        <w:t>，</w:t>
      </w:r>
      <w:r w:rsidR="00117906">
        <w:rPr>
          <w:rFonts w:ascii="华文细黑" w:eastAsia="华文细黑" w:hAnsi="华文细黑" w:hint="eastAsia"/>
          <w:sz w:val="20"/>
          <w:szCs w:val="20"/>
        </w:rPr>
        <w:t>上述企业</w:t>
      </w:r>
      <w:r w:rsidR="00117906">
        <w:rPr>
          <w:rFonts w:ascii="华文细黑" w:eastAsia="华文细黑" w:hAnsi="华文细黑"/>
          <w:sz w:val="20"/>
          <w:szCs w:val="20"/>
        </w:rPr>
        <w:t>并不是唯一</w:t>
      </w:r>
      <w:r w:rsidR="00117906">
        <w:rPr>
          <w:rFonts w:ascii="华文细黑" w:eastAsia="华文细黑" w:hAnsi="华文细黑" w:hint="eastAsia"/>
          <w:sz w:val="20"/>
          <w:szCs w:val="20"/>
        </w:rPr>
        <w:t>选择</w:t>
      </w:r>
      <w:r w:rsidR="00117906">
        <w:rPr>
          <w:rFonts w:ascii="华文细黑" w:eastAsia="华文细黑" w:hAnsi="华文细黑"/>
          <w:sz w:val="20"/>
          <w:szCs w:val="20"/>
        </w:rPr>
        <w:t>该</w:t>
      </w:r>
      <w:r w:rsidR="00117906">
        <w:rPr>
          <w:rFonts w:ascii="华文细黑" w:eastAsia="华文细黑" w:hAnsi="华文细黑" w:hint="eastAsia"/>
          <w:sz w:val="20"/>
          <w:szCs w:val="20"/>
        </w:rPr>
        <w:t>路径</w:t>
      </w:r>
      <w:r w:rsidR="00117906">
        <w:rPr>
          <w:rFonts w:ascii="华文细黑" w:eastAsia="华文细黑" w:hAnsi="华文细黑"/>
          <w:sz w:val="20"/>
          <w:szCs w:val="20"/>
        </w:rPr>
        <w:t>的案例，</w:t>
      </w:r>
      <w:r w:rsidR="00117906">
        <w:rPr>
          <w:rFonts w:ascii="华文细黑" w:eastAsia="华文细黑" w:hAnsi="华文细黑" w:hint="eastAsia"/>
          <w:sz w:val="20"/>
          <w:szCs w:val="20"/>
        </w:rPr>
        <w:t>如齐鲁制药</w:t>
      </w:r>
      <w:r w:rsidR="00117906">
        <w:rPr>
          <w:rFonts w:ascii="华文细黑" w:eastAsia="华文细黑" w:hAnsi="华文细黑"/>
          <w:sz w:val="20"/>
          <w:szCs w:val="20"/>
        </w:rPr>
        <w:t>、</w:t>
      </w:r>
      <w:r w:rsidR="00117906">
        <w:rPr>
          <w:rFonts w:ascii="华文细黑" w:eastAsia="华文细黑" w:hAnsi="华文细黑" w:hint="eastAsia"/>
          <w:sz w:val="20"/>
          <w:szCs w:val="20"/>
        </w:rPr>
        <w:t>正大天晴等</w:t>
      </w:r>
      <w:r w:rsidR="00117906">
        <w:rPr>
          <w:rFonts w:ascii="华文细黑" w:eastAsia="华文细黑" w:hAnsi="华文细黑"/>
          <w:sz w:val="20"/>
          <w:szCs w:val="20"/>
        </w:rPr>
        <w:t>也均</w:t>
      </w:r>
      <w:r w:rsidR="00117906">
        <w:rPr>
          <w:rFonts w:ascii="华文细黑" w:eastAsia="华文细黑" w:hAnsi="华文细黑" w:hint="eastAsia"/>
          <w:sz w:val="20"/>
          <w:szCs w:val="20"/>
        </w:rPr>
        <w:t>以</w:t>
      </w:r>
      <w:r w:rsidR="00117906">
        <w:rPr>
          <w:rFonts w:ascii="华文细黑" w:eastAsia="华文细黑" w:hAnsi="华文细黑"/>
          <w:sz w:val="20"/>
          <w:szCs w:val="20"/>
        </w:rPr>
        <w:t>研发见长</w:t>
      </w:r>
      <w:r w:rsidR="00117906">
        <w:rPr>
          <w:rFonts w:ascii="华文细黑" w:eastAsia="华文细黑" w:hAnsi="华文细黑" w:hint="eastAsia"/>
          <w:sz w:val="20"/>
          <w:szCs w:val="20"/>
        </w:rPr>
        <w:t>，天士力</w:t>
      </w:r>
      <w:r w:rsidR="00117906">
        <w:rPr>
          <w:rFonts w:ascii="华文细黑" w:eastAsia="华文细黑" w:hAnsi="华文细黑"/>
          <w:sz w:val="20"/>
          <w:szCs w:val="20"/>
        </w:rPr>
        <w:t>、白云山等也尝试向大健康</w:t>
      </w:r>
      <w:r w:rsidR="00117906">
        <w:rPr>
          <w:rFonts w:ascii="华文细黑" w:eastAsia="华文细黑" w:hAnsi="华文细黑" w:hint="eastAsia"/>
          <w:sz w:val="20"/>
          <w:szCs w:val="20"/>
        </w:rPr>
        <w:t>领域</w:t>
      </w:r>
      <w:r w:rsidR="00117906">
        <w:rPr>
          <w:rFonts w:ascii="华文细黑" w:eastAsia="华文细黑" w:hAnsi="华文细黑"/>
          <w:sz w:val="20"/>
          <w:szCs w:val="20"/>
        </w:rPr>
        <w:t>扩展</w:t>
      </w:r>
      <w:r w:rsidR="00117906">
        <w:rPr>
          <w:rFonts w:ascii="华文细黑" w:eastAsia="华文细黑" w:hAnsi="华文细黑" w:hint="eastAsia"/>
          <w:sz w:val="20"/>
          <w:szCs w:val="20"/>
        </w:rPr>
        <w:t>，</w:t>
      </w:r>
      <w:r w:rsidR="00117906" w:rsidRPr="005E43DB">
        <w:rPr>
          <w:rFonts w:ascii="华文细黑" w:eastAsia="华文细黑" w:hAnsi="华文细黑" w:hint="eastAsia"/>
          <w:sz w:val="20"/>
          <w:szCs w:val="20"/>
        </w:rPr>
        <w:t>上海医药</w:t>
      </w:r>
      <w:r w:rsidR="00117906">
        <w:rPr>
          <w:rFonts w:ascii="华文细黑" w:eastAsia="华文细黑" w:hAnsi="华文细黑" w:hint="eastAsia"/>
          <w:sz w:val="20"/>
          <w:szCs w:val="20"/>
        </w:rPr>
        <w:t>获取</w:t>
      </w:r>
      <w:r w:rsidR="00117906" w:rsidRPr="005E43DB">
        <w:rPr>
          <w:rFonts w:ascii="华文细黑" w:eastAsia="华文细黑" w:hAnsi="华文细黑" w:hint="eastAsia"/>
          <w:sz w:val="20"/>
          <w:szCs w:val="20"/>
        </w:rPr>
        <w:t>拜耳健康“白加黑”</w:t>
      </w:r>
      <w:r w:rsidR="00117906">
        <w:rPr>
          <w:rFonts w:ascii="华文细黑" w:eastAsia="华文细黑" w:hAnsi="华文细黑" w:hint="eastAsia"/>
          <w:sz w:val="20"/>
          <w:szCs w:val="20"/>
        </w:rPr>
        <w:t>等</w:t>
      </w:r>
      <w:r w:rsidR="00117906" w:rsidRPr="005E43DB">
        <w:rPr>
          <w:rFonts w:ascii="华文细黑" w:eastAsia="华文细黑" w:hAnsi="华文细黑" w:hint="eastAsia"/>
          <w:sz w:val="20"/>
          <w:szCs w:val="20"/>
        </w:rPr>
        <w:t>品牌药在中国的商业运作权</w:t>
      </w:r>
      <w:r w:rsidR="00117906">
        <w:rPr>
          <w:rFonts w:ascii="华文细黑" w:eastAsia="华文细黑" w:hAnsi="华文细黑" w:hint="eastAsia"/>
          <w:sz w:val="20"/>
          <w:szCs w:val="20"/>
        </w:rPr>
        <w:t>，</w:t>
      </w:r>
      <w:r w:rsidR="00117906" w:rsidRPr="003B2B17">
        <w:rPr>
          <w:rFonts w:ascii="华文细黑" w:eastAsia="华文细黑" w:hAnsi="华文细黑" w:hint="eastAsia"/>
          <w:sz w:val="20"/>
          <w:szCs w:val="20"/>
        </w:rPr>
        <w:t>济民可信</w:t>
      </w:r>
      <w:r w:rsidR="00117906">
        <w:rPr>
          <w:rFonts w:ascii="华文细黑" w:eastAsia="华文细黑" w:hAnsi="华文细黑" w:hint="eastAsia"/>
          <w:sz w:val="20"/>
          <w:szCs w:val="20"/>
        </w:rPr>
        <w:t>通过</w:t>
      </w:r>
      <w:r w:rsidR="00117906" w:rsidRPr="003B2B17">
        <w:rPr>
          <w:rFonts w:ascii="华文细黑" w:eastAsia="华文细黑" w:hAnsi="华文细黑" w:hint="eastAsia"/>
          <w:sz w:val="20"/>
          <w:szCs w:val="20"/>
        </w:rPr>
        <w:t>“毛利保底+增量分成”</w:t>
      </w:r>
      <w:r w:rsidR="00117906">
        <w:rPr>
          <w:rFonts w:ascii="华文细黑" w:eastAsia="华文细黑" w:hAnsi="华文细黑" w:hint="eastAsia"/>
          <w:sz w:val="20"/>
          <w:szCs w:val="20"/>
        </w:rPr>
        <w:t>、</w:t>
      </w:r>
      <w:r w:rsidR="00117906" w:rsidRPr="003B2B17">
        <w:rPr>
          <w:rFonts w:ascii="华文细黑" w:eastAsia="华文细黑" w:hAnsi="华文细黑" w:hint="eastAsia"/>
          <w:sz w:val="20"/>
          <w:szCs w:val="20"/>
        </w:rPr>
        <w:t>“虚拟股权”</w:t>
      </w:r>
      <w:r w:rsidR="00117906">
        <w:rPr>
          <w:rFonts w:ascii="华文细黑" w:eastAsia="华文细黑" w:hAnsi="华文细黑" w:hint="eastAsia"/>
          <w:sz w:val="20"/>
          <w:szCs w:val="20"/>
        </w:rPr>
        <w:t>等营销</w:t>
      </w:r>
      <w:r w:rsidR="00117906">
        <w:rPr>
          <w:rFonts w:ascii="华文细黑" w:eastAsia="华文细黑" w:hAnsi="华文细黑"/>
          <w:sz w:val="20"/>
          <w:szCs w:val="20"/>
        </w:rPr>
        <w:t>激励机制完善队伍建设，</w:t>
      </w:r>
      <w:r w:rsidR="00117906" w:rsidRPr="003B2B17">
        <w:rPr>
          <w:rFonts w:ascii="华文细黑" w:eastAsia="华文细黑" w:hAnsi="华文细黑" w:hint="eastAsia"/>
          <w:sz w:val="20"/>
          <w:szCs w:val="20"/>
        </w:rPr>
        <w:t>复星医药等也借助资本的力量加速发展，包括辉瑞、强生、礼来等多家跨国药企在内，都将收购并购作为推动企业发展的一种重要手段。</w:t>
      </w:r>
      <w:r w:rsidR="00117906">
        <w:rPr>
          <w:rFonts w:ascii="华文细黑" w:eastAsia="华文细黑" w:hAnsi="华文细黑" w:hint="eastAsia"/>
          <w:sz w:val="20"/>
          <w:szCs w:val="20"/>
        </w:rPr>
        <w:t>不过</w:t>
      </w:r>
      <w:r w:rsidR="00117906">
        <w:rPr>
          <w:rFonts w:ascii="华文细黑" w:eastAsia="华文细黑" w:hAnsi="华文细黑"/>
          <w:sz w:val="20"/>
          <w:szCs w:val="20"/>
        </w:rPr>
        <w:t>，</w:t>
      </w:r>
      <w:r w:rsidR="00117906">
        <w:rPr>
          <w:rFonts w:ascii="华文细黑" w:eastAsia="华文细黑" w:hAnsi="华文细黑" w:hint="eastAsia"/>
          <w:sz w:val="20"/>
          <w:szCs w:val="20"/>
        </w:rPr>
        <w:t>同时也可以发现，</w:t>
      </w:r>
      <w:r w:rsidR="00117906">
        <w:rPr>
          <w:rFonts w:ascii="华文细黑" w:eastAsia="华文细黑" w:hAnsi="华文细黑"/>
          <w:sz w:val="20"/>
          <w:szCs w:val="20"/>
        </w:rPr>
        <w:t>尽管都是围绕研发、</w:t>
      </w:r>
      <w:r w:rsidR="00117906">
        <w:rPr>
          <w:rFonts w:ascii="华文细黑" w:eastAsia="华文细黑" w:hAnsi="华文细黑" w:hint="eastAsia"/>
          <w:sz w:val="20"/>
          <w:szCs w:val="20"/>
        </w:rPr>
        <w:t>营销</w:t>
      </w:r>
      <w:r w:rsidR="00117906">
        <w:rPr>
          <w:rFonts w:ascii="华文细黑" w:eastAsia="华文细黑" w:hAnsi="华文细黑"/>
          <w:sz w:val="20"/>
          <w:szCs w:val="20"/>
        </w:rPr>
        <w:t>、</w:t>
      </w:r>
      <w:r w:rsidR="00117906">
        <w:rPr>
          <w:rFonts w:ascii="华文细黑" w:eastAsia="华文细黑" w:hAnsi="华文细黑" w:hint="eastAsia"/>
          <w:sz w:val="20"/>
          <w:szCs w:val="20"/>
        </w:rPr>
        <w:t>资本、</w:t>
      </w:r>
      <w:r w:rsidR="00117906">
        <w:rPr>
          <w:rFonts w:ascii="华文细黑" w:eastAsia="华文细黑" w:hAnsi="华文细黑"/>
          <w:sz w:val="20"/>
          <w:szCs w:val="20"/>
        </w:rPr>
        <w:t>品牌、</w:t>
      </w:r>
      <w:r w:rsidR="00117906">
        <w:rPr>
          <w:rFonts w:ascii="华文细黑" w:eastAsia="华文细黑" w:hAnsi="华文细黑" w:hint="eastAsia"/>
          <w:sz w:val="20"/>
          <w:szCs w:val="20"/>
        </w:rPr>
        <w:t>文化</w:t>
      </w:r>
      <w:r w:rsidR="00117906">
        <w:rPr>
          <w:rFonts w:ascii="华文细黑" w:eastAsia="华文细黑" w:hAnsi="华文细黑"/>
          <w:sz w:val="20"/>
          <w:szCs w:val="20"/>
        </w:rPr>
        <w:t>进行转型升级，但</w:t>
      </w:r>
      <w:r w:rsidR="00117906">
        <w:rPr>
          <w:rFonts w:ascii="华文细黑" w:eastAsia="华文细黑" w:hAnsi="华文细黑" w:hint="eastAsia"/>
          <w:sz w:val="20"/>
          <w:szCs w:val="20"/>
        </w:rPr>
        <w:t>各有</w:t>
      </w:r>
      <w:r w:rsidR="00117906">
        <w:rPr>
          <w:rFonts w:ascii="华文细黑" w:eastAsia="华文细黑" w:hAnsi="华文细黑"/>
          <w:sz w:val="20"/>
          <w:szCs w:val="20"/>
        </w:rPr>
        <w:t>各的特点和差异</w:t>
      </w:r>
      <w:r w:rsidR="00117906">
        <w:rPr>
          <w:rFonts w:ascii="华文细黑" w:eastAsia="华文细黑" w:hAnsi="华文细黑" w:hint="eastAsia"/>
          <w:sz w:val="20"/>
          <w:szCs w:val="20"/>
        </w:rPr>
        <w:t>。</w:t>
      </w:r>
      <w:r w:rsidR="00117906">
        <w:rPr>
          <w:rFonts w:ascii="华文细黑" w:eastAsia="华文细黑" w:hAnsi="华文细黑"/>
          <w:sz w:val="20"/>
          <w:szCs w:val="20"/>
        </w:rPr>
        <w:t>因此，上述企业的发展路径也</w:t>
      </w:r>
      <w:r w:rsidR="00117906">
        <w:rPr>
          <w:rFonts w:ascii="华文细黑" w:eastAsia="华文细黑" w:hAnsi="华文细黑" w:hint="eastAsia"/>
          <w:sz w:val="20"/>
          <w:szCs w:val="20"/>
        </w:rPr>
        <w:t>并不可</w:t>
      </w:r>
      <w:r w:rsidR="00117906" w:rsidRPr="003805D0">
        <w:rPr>
          <w:rFonts w:ascii="华文细黑" w:eastAsia="华文细黑" w:hAnsi="华文细黑" w:hint="eastAsia"/>
          <w:sz w:val="20"/>
          <w:szCs w:val="20"/>
        </w:rPr>
        <w:t>完全可复制，企业</w:t>
      </w:r>
      <w:r w:rsidR="00117906">
        <w:rPr>
          <w:rFonts w:ascii="华文细黑" w:eastAsia="华文细黑" w:hAnsi="华文细黑" w:hint="eastAsia"/>
          <w:sz w:val="20"/>
          <w:szCs w:val="20"/>
        </w:rPr>
        <w:t>还是</w:t>
      </w:r>
      <w:r w:rsidR="00117906">
        <w:rPr>
          <w:rFonts w:ascii="华文细黑" w:eastAsia="华文细黑" w:hAnsi="华文细黑"/>
          <w:sz w:val="20"/>
          <w:szCs w:val="20"/>
        </w:rPr>
        <w:t>要</w:t>
      </w:r>
      <w:r w:rsidR="00117906">
        <w:rPr>
          <w:rFonts w:ascii="华文细黑" w:eastAsia="华文细黑" w:hAnsi="华文细黑" w:hint="eastAsia"/>
          <w:sz w:val="20"/>
          <w:szCs w:val="20"/>
        </w:rPr>
        <w:t>立足自身</w:t>
      </w:r>
      <w:r w:rsidR="00117906">
        <w:rPr>
          <w:rFonts w:ascii="华文细黑" w:eastAsia="华文细黑" w:hAnsi="华文细黑"/>
          <w:sz w:val="20"/>
          <w:szCs w:val="20"/>
        </w:rPr>
        <w:t>，</w:t>
      </w:r>
      <w:r w:rsidR="00117906" w:rsidRPr="003805D0">
        <w:rPr>
          <w:rFonts w:ascii="华文细黑" w:eastAsia="华文细黑" w:hAnsi="华文细黑" w:hint="eastAsia"/>
          <w:sz w:val="20"/>
          <w:szCs w:val="20"/>
        </w:rPr>
        <w:t>选择</w:t>
      </w:r>
      <w:r w:rsidR="00117906">
        <w:rPr>
          <w:rFonts w:ascii="华文细黑" w:eastAsia="华文细黑" w:hAnsi="华文细黑" w:hint="eastAsia"/>
          <w:sz w:val="20"/>
          <w:szCs w:val="20"/>
        </w:rPr>
        <w:t>适合</w:t>
      </w:r>
      <w:r w:rsidR="00117906">
        <w:rPr>
          <w:rFonts w:ascii="华文细黑" w:eastAsia="华文细黑" w:hAnsi="华文细黑"/>
          <w:sz w:val="20"/>
          <w:szCs w:val="20"/>
        </w:rPr>
        <w:t>自己的</w:t>
      </w:r>
      <w:r w:rsidR="00117906">
        <w:rPr>
          <w:rFonts w:ascii="华文细黑" w:eastAsia="华文细黑" w:hAnsi="华文细黑" w:hint="eastAsia"/>
          <w:sz w:val="20"/>
          <w:szCs w:val="20"/>
        </w:rPr>
        <w:t>发展</w:t>
      </w:r>
      <w:r w:rsidR="00117906">
        <w:rPr>
          <w:rFonts w:ascii="华文细黑" w:eastAsia="华文细黑" w:hAnsi="华文细黑"/>
          <w:sz w:val="20"/>
          <w:szCs w:val="20"/>
        </w:rPr>
        <w:t>之路。</w:t>
      </w:r>
      <w:r w:rsidR="00117906">
        <w:rPr>
          <w:rFonts w:ascii="华文细黑" w:eastAsia="华文细黑" w:hAnsi="华文细黑" w:hint="eastAsia"/>
          <w:sz w:val="20"/>
          <w:szCs w:val="20"/>
        </w:rPr>
        <w:t>比如</w:t>
      </w:r>
      <w:r w:rsidR="00117906">
        <w:rPr>
          <w:rFonts w:ascii="华文细黑" w:eastAsia="华文细黑" w:hAnsi="华文细黑"/>
          <w:sz w:val="20"/>
          <w:szCs w:val="20"/>
        </w:rPr>
        <w:t>，从研发创新的角度来看，</w:t>
      </w:r>
      <w:r w:rsidR="00117906">
        <w:rPr>
          <w:rFonts w:ascii="华文细黑" w:eastAsia="华文细黑" w:hAnsi="华文细黑" w:hint="eastAsia"/>
          <w:sz w:val="20"/>
          <w:szCs w:val="20"/>
        </w:rPr>
        <w:t>药品</w:t>
      </w:r>
      <w:r w:rsidR="00117906">
        <w:rPr>
          <w:rFonts w:ascii="华文细黑" w:eastAsia="华文细黑" w:hAnsi="华文细黑"/>
          <w:sz w:val="20"/>
          <w:szCs w:val="20"/>
        </w:rPr>
        <w:t>研发</w:t>
      </w:r>
      <w:r w:rsidR="00117906">
        <w:rPr>
          <w:rFonts w:ascii="华文细黑" w:eastAsia="华文细黑" w:hAnsi="华文细黑" w:hint="eastAsia"/>
          <w:sz w:val="20"/>
          <w:szCs w:val="20"/>
        </w:rPr>
        <w:t>通常</w:t>
      </w:r>
      <w:r w:rsidR="00117906">
        <w:rPr>
          <w:rFonts w:ascii="华文细黑" w:eastAsia="华文细黑" w:hAnsi="华文细黑"/>
          <w:sz w:val="20"/>
          <w:szCs w:val="20"/>
        </w:rPr>
        <w:t>周期较长，</w:t>
      </w:r>
      <w:r w:rsidR="00117906">
        <w:rPr>
          <w:rFonts w:ascii="华文细黑" w:eastAsia="华文细黑" w:hAnsi="华文细黑" w:hint="eastAsia"/>
          <w:sz w:val="20"/>
          <w:szCs w:val="20"/>
        </w:rPr>
        <w:t>且</w:t>
      </w:r>
      <w:r w:rsidR="00117906">
        <w:rPr>
          <w:rFonts w:ascii="华文细黑" w:eastAsia="华文细黑" w:hAnsi="华文细黑"/>
          <w:sz w:val="20"/>
          <w:szCs w:val="20"/>
        </w:rPr>
        <w:t>前期投入</w:t>
      </w:r>
      <w:r w:rsidR="00117906">
        <w:rPr>
          <w:rFonts w:ascii="华文细黑" w:eastAsia="华文细黑" w:hAnsi="华文细黑" w:hint="eastAsia"/>
          <w:sz w:val="20"/>
          <w:szCs w:val="20"/>
        </w:rPr>
        <w:t>较</w:t>
      </w:r>
      <w:r w:rsidR="00117906">
        <w:rPr>
          <w:rFonts w:ascii="华文细黑" w:eastAsia="华文细黑" w:hAnsi="华文细黑"/>
          <w:sz w:val="20"/>
          <w:szCs w:val="20"/>
        </w:rPr>
        <w:t>高</w:t>
      </w:r>
      <w:r w:rsidR="00117906">
        <w:rPr>
          <w:rFonts w:ascii="华文细黑" w:eastAsia="华文细黑" w:hAnsi="华文细黑" w:hint="eastAsia"/>
          <w:sz w:val="20"/>
          <w:szCs w:val="20"/>
        </w:rPr>
        <w:t>，</w:t>
      </w:r>
      <w:r w:rsidR="00117906">
        <w:rPr>
          <w:rFonts w:ascii="华文细黑" w:eastAsia="华文细黑" w:hAnsi="华文细黑"/>
          <w:sz w:val="20"/>
          <w:szCs w:val="20"/>
        </w:rPr>
        <w:t>药企</w:t>
      </w:r>
      <w:r w:rsidR="00117906">
        <w:rPr>
          <w:rFonts w:ascii="华文细黑" w:eastAsia="华文细黑" w:hAnsi="华文细黑" w:hint="eastAsia"/>
          <w:sz w:val="20"/>
          <w:szCs w:val="20"/>
        </w:rPr>
        <w:t>不能</w:t>
      </w:r>
      <w:r w:rsidR="00117906">
        <w:rPr>
          <w:rFonts w:ascii="华文细黑" w:eastAsia="华文细黑" w:hAnsi="华文细黑"/>
          <w:sz w:val="20"/>
          <w:szCs w:val="20"/>
        </w:rPr>
        <w:t>盲目投入，</w:t>
      </w:r>
      <w:r w:rsidR="00117906">
        <w:rPr>
          <w:rFonts w:ascii="华文细黑" w:eastAsia="华文细黑" w:hAnsi="华文细黑" w:hint="eastAsia"/>
          <w:sz w:val="20"/>
          <w:szCs w:val="20"/>
        </w:rPr>
        <w:t>可以</w:t>
      </w:r>
      <w:r w:rsidR="00117906">
        <w:rPr>
          <w:rFonts w:ascii="华文细黑" w:eastAsia="华文细黑" w:hAnsi="华文细黑"/>
          <w:sz w:val="20"/>
          <w:szCs w:val="20"/>
        </w:rPr>
        <w:t>考虑</w:t>
      </w:r>
      <w:r w:rsidR="00A16082" w:rsidRPr="00A16082">
        <w:rPr>
          <w:rFonts w:ascii="华文细黑" w:eastAsia="华文细黑" w:hAnsi="华文细黑" w:hint="eastAsia"/>
          <w:sz w:val="20"/>
          <w:szCs w:val="20"/>
        </w:rPr>
        <w:t>license-in（许可引进）</w:t>
      </w:r>
      <w:r w:rsidR="00117906">
        <w:rPr>
          <w:rFonts w:ascii="华文细黑" w:eastAsia="华文细黑" w:hAnsi="华文细黑" w:hint="eastAsia"/>
          <w:sz w:val="20"/>
          <w:szCs w:val="20"/>
        </w:rPr>
        <w:t>、</w:t>
      </w:r>
      <w:r w:rsidR="00117906">
        <w:rPr>
          <w:rFonts w:ascii="华文细黑" w:eastAsia="华文细黑" w:hAnsi="华文细黑"/>
          <w:sz w:val="20"/>
          <w:szCs w:val="20"/>
        </w:rPr>
        <w:t>研发外包</w:t>
      </w:r>
      <w:r w:rsidR="00117906">
        <w:rPr>
          <w:rFonts w:ascii="华文细黑" w:eastAsia="华文细黑" w:hAnsi="华文细黑" w:hint="eastAsia"/>
          <w:sz w:val="20"/>
          <w:szCs w:val="20"/>
        </w:rPr>
        <w:t>等</w:t>
      </w:r>
      <w:r w:rsidR="00117906">
        <w:rPr>
          <w:rFonts w:ascii="华文细黑" w:eastAsia="华文细黑" w:hAnsi="华文细黑"/>
          <w:sz w:val="20"/>
          <w:szCs w:val="20"/>
        </w:rPr>
        <w:t>方式。</w:t>
      </w:r>
      <w:r w:rsidR="00901A3D">
        <w:rPr>
          <w:rFonts w:ascii="华文细黑" w:eastAsia="华文细黑" w:hAnsi="华文细黑" w:hint="eastAsia"/>
          <w:sz w:val="20"/>
          <w:szCs w:val="20"/>
        </w:rPr>
        <w:t>此外</w:t>
      </w:r>
      <w:r w:rsidR="00901A3D">
        <w:rPr>
          <w:rFonts w:ascii="华文细黑" w:eastAsia="华文细黑" w:hAnsi="华文细黑"/>
          <w:sz w:val="20"/>
          <w:szCs w:val="20"/>
        </w:rPr>
        <w:t>，</w:t>
      </w:r>
      <w:r w:rsidR="00901A3D">
        <w:rPr>
          <w:rFonts w:ascii="华文细黑" w:eastAsia="华文细黑" w:hAnsi="华文细黑" w:hint="eastAsia"/>
          <w:sz w:val="20"/>
          <w:szCs w:val="20"/>
        </w:rPr>
        <w:t>中小企业</w:t>
      </w:r>
      <w:r w:rsidR="00901A3D">
        <w:rPr>
          <w:rFonts w:ascii="华文细黑" w:eastAsia="华文细黑" w:hAnsi="华文细黑"/>
          <w:sz w:val="20"/>
          <w:szCs w:val="20"/>
        </w:rPr>
        <w:t>可以</w:t>
      </w:r>
      <w:r w:rsidR="00901A3D">
        <w:rPr>
          <w:rFonts w:ascii="华文细黑" w:eastAsia="华文细黑" w:hAnsi="华文细黑" w:hint="eastAsia"/>
          <w:sz w:val="20"/>
          <w:szCs w:val="20"/>
        </w:rPr>
        <w:t>选择</w:t>
      </w:r>
      <w:r w:rsidR="00901A3D">
        <w:rPr>
          <w:rFonts w:ascii="华文细黑" w:eastAsia="华文细黑" w:hAnsi="华文细黑"/>
          <w:sz w:val="20"/>
          <w:szCs w:val="20"/>
        </w:rPr>
        <w:t>与</w:t>
      </w:r>
      <w:r w:rsidR="00117906">
        <w:rPr>
          <w:rFonts w:ascii="华文细黑" w:eastAsia="华文细黑" w:hAnsi="华文细黑"/>
          <w:sz w:val="20"/>
          <w:szCs w:val="20"/>
        </w:rPr>
        <w:t>大型</w:t>
      </w:r>
      <w:r w:rsidR="00117906">
        <w:rPr>
          <w:rFonts w:ascii="华文细黑" w:eastAsia="华文细黑" w:hAnsi="华文细黑" w:hint="eastAsia"/>
          <w:sz w:val="20"/>
          <w:szCs w:val="20"/>
        </w:rPr>
        <w:t>跨国企业</w:t>
      </w:r>
      <w:r w:rsidR="00117906">
        <w:rPr>
          <w:rFonts w:ascii="华文细黑" w:eastAsia="华文细黑" w:hAnsi="华文细黑"/>
          <w:sz w:val="20"/>
          <w:szCs w:val="20"/>
        </w:rPr>
        <w:t>合作</w:t>
      </w:r>
      <w:r w:rsidR="00901A3D">
        <w:rPr>
          <w:rFonts w:ascii="华文细黑" w:eastAsia="华文细黑" w:hAnsi="华文细黑" w:hint="eastAsia"/>
          <w:sz w:val="20"/>
          <w:szCs w:val="20"/>
        </w:rPr>
        <w:t>等</w:t>
      </w:r>
      <w:r w:rsidR="00901A3D">
        <w:rPr>
          <w:rFonts w:ascii="华文细黑" w:eastAsia="华文细黑" w:hAnsi="华文细黑"/>
          <w:sz w:val="20"/>
          <w:szCs w:val="20"/>
        </w:rPr>
        <w:t>方式实现自身增长</w:t>
      </w:r>
      <w:r w:rsidR="00901A3D">
        <w:rPr>
          <w:rFonts w:ascii="华文细黑" w:eastAsia="华文细黑" w:hAnsi="华文细黑" w:hint="eastAsia"/>
          <w:sz w:val="20"/>
          <w:szCs w:val="20"/>
        </w:rPr>
        <w:t>。</w:t>
      </w:r>
      <w:r w:rsidR="00117906">
        <w:rPr>
          <w:rFonts w:ascii="华文细黑" w:eastAsia="华文细黑" w:hAnsi="华文细黑" w:hint="eastAsia"/>
          <w:sz w:val="20"/>
          <w:szCs w:val="20"/>
        </w:rPr>
        <w:t>近年来</w:t>
      </w:r>
      <w:r w:rsidR="00117906">
        <w:rPr>
          <w:rFonts w:ascii="华文细黑" w:eastAsia="华文细黑" w:hAnsi="华文细黑"/>
          <w:sz w:val="20"/>
          <w:szCs w:val="20"/>
        </w:rPr>
        <w:t>跨国药企正在</w:t>
      </w:r>
      <w:r w:rsidR="00117906">
        <w:rPr>
          <w:rFonts w:ascii="华文细黑" w:eastAsia="华文细黑" w:hAnsi="华文细黑" w:hint="eastAsia"/>
          <w:sz w:val="20"/>
          <w:szCs w:val="20"/>
        </w:rPr>
        <w:t>剥离</w:t>
      </w:r>
      <w:r w:rsidR="00117906">
        <w:rPr>
          <w:rFonts w:ascii="华文细黑" w:eastAsia="华文细黑" w:hAnsi="华文细黑"/>
          <w:sz w:val="20"/>
          <w:szCs w:val="20"/>
        </w:rPr>
        <w:t>非核心业务，对国内企业或许也是一个机会</w:t>
      </w:r>
      <w:r w:rsidR="00117906">
        <w:rPr>
          <w:rFonts w:ascii="华文细黑" w:eastAsia="华文细黑" w:hAnsi="华文细黑" w:hint="eastAsia"/>
          <w:sz w:val="20"/>
          <w:szCs w:val="20"/>
        </w:rPr>
        <w:t>，如</w:t>
      </w:r>
      <w:r w:rsidR="00117906" w:rsidRPr="003B2B17">
        <w:rPr>
          <w:rFonts w:ascii="华文细黑" w:eastAsia="华文细黑" w:hAnsi="华文细黑" w:hint="eastAsia"/>
          <w:sz w:val="20"/>
          <w:szCs w:val="20"/>
        </w:rPr>
        <w:t>南非仿制药企业Aspen（艾建制药）</w:t>
      </w:r>
      <w:r w:rsidR="00117906">
        <w:rPr>
          <w:rFonts w:ascii="华文细黑" w:eastAsia="华文细黑" w:hAnsi="华文细黑" w:hint="eastAsia"/>
          <w:sz w:val="20"/>
          <w:szCs w:val="20"/>
        </w:rPr>
        <w:t>就</w:t>
      </w:r>
      <w:r w:rsidR="00117906" w:rsidRPr="003B2B17">
        <w:rPr>
          <w:rFonts w:ascii="华文细黑" w:eastAsia="华文细黑" w:hAnsi="华文细黑" w:hint="eastAsia"/>
          <w:sz w:val="20"/>
          <w:szCs w:val="20"/>
        </w:rPr>
        <w:t>通过整合葛兰素史克和阿斯利康的麻醉业务线，</w:t>
      </w:r>
      <w:r w:rsidR="00117906">
        <w:rPr>
          <w:rFonts w:ascii="华文细黑" w:eastAsia="华文细黑" w:hAnsi="华文细黑" w:hint="eastAsia"/>
          <w:sz w:val="20"/>
          <w:szCs w:val="20"/>
        </w:rPr>
        <w:t>大幅提升业务</w:t>
      </w:r>
      <w:r w:rsidR="00117906" w:rsidRPr="003B2B17">
        <w:rPr>
          <w:rFonts w:ascii="华文细黑" w:eastAsia="华文细黑" w:hAnsi="华文细黑" w:hint="eastAsia"/>
          <w:sz w:val="20"/>
          <w:szCs w:val="20"/>
        </w:rPr>
        <w:t>规模。</w:t>
      </w:r>
      <w:r w:rsidR="00117906">
        <w:rPr>
          <w:rFonts w:ascii="华文细黑" w:eastAsia="华文细黑" w:hAnsi="华文细黑" w:hint="eastAsia"/>
          <w:sz w:val="20"/>
          <w:szCs w:val="20"/>
        </w:rPr>
        <w:t>总之</w:t>
      </w:r>
      <w:r w:rsidR="00117906">
        <w:rPr>
          <w:rFonts w:ascii="华文细黑" w:eastAsia="华文细黑" w:hAnsi="华文细黑"/>
          <w:sz w:val="20"/>
          <w:szCs w:val="20"/>
        </w:rPr>
        <w:t>，</w:t>
      </w:r>
      <w:r w:rsidR="00117906">
        <w:rPr>
          <w:rFonts w:ascii="华文细黑" w:eastAsia="华文细黑" w:hAnsi="华文细黑" w:hint="eastAsia"/>
          <w:sz w:val="20"/>
          <w:szCs w:val="20"/>
        </w:rPr>
        <w:t>医药生物</w:t>
      </w:r>
      <w:r w:rsidR="00117906">
        <w:rPr>
          <w:rFonts w:ascii="华文细黑" w:eastAsia="华文细黑" w:hAnsi="华文细黑"/>
          <w:sz w:val="20"/>
          <w:szCs w:val="20"/>
        </w:rPr>
        <w:t>企业</w:t>
      </w:r>
      <w:r w:rsidR="00117906" w:rsidRPr="003805D0">
        <w:rPr>
          <w:rFonts w:ascii="华文细黑" w:eastAsia="华文细黑" w:hAnsi="华文细黑" w:hint="eastAsia"/>
          <w:sz w:val="20"/>
          <w:szCs w:val="20"/>
        </w:rPr>
        <w:t>要</w:t>
      </w:r>
      <w:r w:rsidR="00117906">
        <w:rPr>
          <w:rFonts w:ascii="华文细黑" w:eastAsia="华文细黑" w:hAnsi="华文细黑" w:hint="eastAsia"/>
          <w:sz w:val="20"/>
          <w:szCs w:val="20"/>
        </w:rPr>
        <w:t>综合</w:t>
      </w:r>
      <w:r w:rsidR="00117906">
        <w:rPr>
          <w:rFonts w:ascii="华文细黑" w:eastAsia="华文细黑" w:hAnsi="华文细黑"/>
          <w:sz w:val="20"/>
          <w:szCs w:val="20"/>
        </w:rPr>
        <w:t>考虑自己的实际情况，</w:t>
      </w:r>
      <w:r w:rsidR="00117906">
        <w:rPr>
          <w:rFonts w:ascii="华文细黑" w:eastAsia="华文细黑" w:hAnsi="华文细黑" w:hint="eastAsia"/>
          <w:sz w:val="20"/>
          <w:szCs w:val="20"/>
        </w:rPr>
        <w:t>在自身</w:t>
      </w:r>
      <w:r w:rsidR="00117906" w:rsidRPr="003805D0">
        <w:rPr>
          <w:rFonts w:ascii="华文细黑" w:eastAsia="华文细黑" w:hAnsi="华文细黑" w:hint="eastAsia"/>
          <w:sz w:val="20"/>
          <w:szCs w:val="20"/>
        </w:rPr>
        <w:t>能力范围之内</w:t>
      </w:r>
      <w:r w:rsidR="00117906">
        <w:rPr>
          <w:rFonts w:ascii="华文细黑" w:eastAsia="华文细黑" w:hAnsi="华文细黑" w:hint="eastAsia"/>
          <w:sz w:val="20"/>
          <w:szCs w:val="20"/>
        </w:rPr>
        <w:t>做选择</w:t>
      </w:r>
      <w:r w:rsidR="00117906" w:rsidRPr="003805D0">
        <w:rPr>
          <w:rFonts w:ascii="华文细黑" w:eastAsia="华文细黑" w:hAnsi="华文细黑" w:hint="eastAsia"/>
          <w:sz w:val="20"/>
          <w:szCs w:val="20"/>
        </w:rPr>
        <w:t>，</w:t>
      </w:r>
      <w:r w:rsidR="00117906">
        <w:rPr>
          <w:rFonts w:ascii="华文细黑" w:eastAsia="华文细黑" w:hAnsi="华文细黑" w:hint="eastAsia"/>
          <w:sz w:val="20"/>
          <w:szCs w:val="20"/>
        </w:rPr>
        <w:t>切不可盲从</w:t>
      </w:r>
      <w:r w:rsidR="00117906" w:rsidRPr="003805D0">
        <w:rPr>
          <w:rFonts w:ascii="华文细黑" w:eastAsia="华文细黑" w:hAnsi="华文细黑" w:hint="eastAsia"/>
          <w:sz w:val="20"/>
          <w:szCs w:val="20"/>
        </w:rPr>
        <w:t>。</w:t>
      </w:r>
    </w:p>
    <w:p w14:paraId="6827F644" w14:textId="2A0C9E5E" w:rsidR="000C58FE" w:rsidRDefault="000C58FE" w:rsidP="000C58FE">
      <w:pPr>
        <w:widowControl/>
        <w:jc w:val="left"/>
        <w:rPr>
          <w:rFonts w:ascii="华文细黑" w:eastAsia="华文细黑" w:hAnsi="华文细黑"/>
          <w:b/>
          <w:sz w:val="32"/>
          <w:szCs w:val="32"/>
        </w:rPr>
      </w:pPr>
    </w:p>
    <w:p w14:paraId="601F7AC0" w14:textId="77777777" w:rsidR="000C58FE" w:rsidRPr="00F2736E" w:rsidRDefault="000C58FE" w:rsidP="000C58FE">
      <w:pPr>
        <w:pStyle w:val="2"/>
        <w:pageBreakBefore/>
        <w:spacing w:after="312"/>
        <w:rPr>
          <w:rFonts w:ascii="华文细黑" w:hAnsi="华文细黑"/>
          <w:b/>
        </w:rPr>
      </w:pPr>
      <w:bookmarkStart w:id="27" w:name="_Toc530217972"/>
      <w:bookmarkStart w:id="28" w:name="_Toc26294505"/>
      <w:r w:rsidRPr="00F2736E">
        <w:rPr>
          <w:rFonts w:ascii="华文细黑" w:hAnsi="华文细黑" w:hint="eastAsia"/>
          <w:b/>
        </w:rPr>
        <w:lastRenderedPageBreak/>
        <w:t>关于</w:t>
      </w:r>
      <w:r>
        <w:rPr>
          <w:rFonts w:ascii="华文细黑" w:hAnsi="华文细黑" w:hint="eastAsia"/>
          <w:b/>
        </w:rPr>
        <w:t>我们</w:t>
      </w:r>
      <w:bookmarkEnd w:id="27"/>
      <w:bookmarkEnd w:id="28"/>
    </w:p>
    <w:p w14:paraId="32B4EEBE" w14:textId="77777777" w:rsidR="000C58FE" w:rsidRPr="00985D98" w:rsidRDefault="000C58FE" w:rsidP="000C58FE">
      <w:pPr>
        <w:widowControl/>
        <w:spacing w:afterLines="50" w:after="156" w:line="380" w:lineRule="exact"/>
        <w:ind w:firstLineChars="200" w:firstLine="400"/>
        <w:rPr>
          <w:rFonts w:ascii="华文细黑" w:eastAsia="华文细黑" w:hAnsi="华文细黑"/>
          <w:sz w:val="20"/>
          <w:szCs w:val="20"/>
        </w:rPr>
      </w:pPr>
      <w:r w:rsidRPr="00985D98">
        <w:rPr>
          <w:rFonts w:ascii="华文细黑" w:eastAsia="华文细黑" w:hAnsi="华文细黑" w:hint="eastAsia"/>
          <w:sz w:val="20"/>
          <w:szCs w:val="20"/>
        </w:rPr>
        <w:t>中国金融在线有限公司（“金融界集团”）于</w:t>
      </w:r>
      <w:r w:rsidRPr="00985D98">
        <w:rPr>
          <w:rFonts w:ascii="华文细黑" w:eastAsia="华文细黑" w:hAnsi="华文细黑"/>
          <w:sz w:val="20"/>
          <w:szCs w:val="20"/>
        </w:rPr>
        <w:t>2004年10月在美国NASDAQ成功IPO上市（股票代码为JRJC），并于2010年荣升至具有全球最高上市标准的纳斯达克全球精选市场交易，是中国唯一一家在美国上市的创新性互联网证券服务集团。</w:t>
      </w:r>
    </w:p>
    <w:p w14:paraId="6237C471" w14:textId="77777777" w:rsidR="000C58FE" w:rsidRPr="00985D98" w:rsidRDefault="000C58FE" w:rsidP="000C58FE">
      <w:pPr>
        <w:widowControl/>
        <w:spacing w:afterLines="50" w:after="156" w:line="380" w:lineRule="exact"/>
        <w:ind w:firstLineChars="200" w:firstLine="400"/>
        <w:rPr>
          <w:rFonts w:ascii="华文细黑" w:eastAsia="华文细黑" w:hAnsi="华文细黑"/>
          <w:sz w:val="20"/>
          <w:szCs w:val="20"/>
        </w:rPr>
      </w:pPr>
      <w:r w:rsidRPr="00985D98">
        <w:rPr>
          <w:rFonts w:ascii="华文细黑" w:eastAsia="华文细黑" w:hAnsi="华文细黑"/>
          <w:sz w:val="20"/>
          <w:szCs w:val="20"/>
        </w:rPr>
        <w:t>金融界集团</w:t>
      </w:r>
      <w:r w:rsidRPr="00985D98">
        <w:rPr>
          <w:rFonts w:ascii="华文细黑" w:eastAsia="华文细黑" w:hAnsi="华文细黑" w:hint="eastAsia"/>
          <w:sz w:val="20"/>
          <w:szCs w:val="20"/>
        </w:rPr>
        <w:t>秉承</w:t>
      </w:r>
      <w:r w:rsidRPr="00985D98">
        <w:rPr>
          <w:rFonts w:ascii="华文细黑" w:eastAsia="华文细黑" w:hAnsi="华文细黑"/>
          <w:sz w:val="20"/>
          <w:szCs w:val="20"/>
        </w:rPr>
        <w:t>“让投资更简单”</w:t>
      </w:r>
      <w:r w:rsidRPr="00985D98">
        <w:rPr>
          <w:rFonts w:ascii="华文细黑" w:eastAsia="华文细黑" w:hAnsi="华文细黑" w:hint="eastAsia"/>
          <w:sz w:val="20"/>
          <w:szCs w:val="20"/>
        </w:rPr>
        <w:t>的</w:t>
      </w:r>
      <w:r w:rsidRPr="00985D98">
        <w:rPr>
          <w:rFonts w:ascii="华文细黑" w:eastAsia="华文细黑" w:hAnsi="华文细黑"/>
          <w:sz w:val="20"/>
          <w:szCs w:val="20"/>
        </w:rPr>
        <w:t>核心理念，</w:t>
      </w:r>
      <w:r w:rsidRPr="00985D98">
        <w:rPr>
          <w:rFonts w:ascii="华文细黑" w:eastAsia="华文细黑" w:hAnsi="华文细黑" w:hint="eastAsia"/>
          <w:sz w:val="20"/>
          <w:szCs w:val="20"/>
        </w:rPr>
        <w:t>以“智能科技-智慧观点-智囊护航”的Z</w:t>
      </w:r>
      <w:r w:rsidRPr="000C58FE">
        <w:rPr>
          <w:rFonts w:ascii="华文细黑" w:eastAsia="华文细黑" w:hAnsi="华文细黑"/>
          <w:sz w:val="20"/>
          <w:szCs w:val="20"/>
        </w:rPr>
        <w:t>³</w:t>
      </w:r>
      <w:r w:rsidRPr="000C58FE">
        <w:rPr>
          <w:rFonts w:ascii="华文细黑" w:eastAsia="华文细黑" w:hAnsi="华文细黑" w:hint="eastAsia"/>
          <w:sz w:val="20"/>
          <w:szCs w:val="20"/>
        </w:rPr>
        <w:t>战略为指导，</w:t>
      </w:r>
      <w:r w:rsidRPr="00985D98">
        <w:rPr>
          <w:rFonts w:ascii="华文细黑" w:eastAsia="华文细黑" w:hAnsi="华文细黑"/>
          <w:sz w:val="20"/>
          <w:szCs w:val="20"/>
        </w:rPr>
        <w:t>始终致力于为</w:t>
      </w:r>
      <w:r w:rsidRPr="00985D98">
        <w:rPr>
          <w:rFonts w:ascii="华文细黑" w:eastAsia="华文细黑" w:hAnsi="华文细黑" w:hint="eastAsia"/>
          <w:sz w:val="20"/>
          <w:szCs w:val="20"/>
        </w:rPr>
        <w:t>机构和个人</w:t>
      </w:r>
      <w:r w:rsidRPr="00985D98">
        <w:rPr>
          <w:rFonts w:ascii="华文细黑" w:eastAsia="华文细黑" w:hAnsi="华文细黑"/>
          <w:sz w:val="20"/>
          <w:szCs w:val="20"/>
        </w:rPr>
        <w:t>投资者打造“</w:t>
      </w:r>
      <w:r w:rsidRPr="00985D98">
        <w:rPr>
          <w:rFonts w:ascii="华文细黑" w:eastAsia="华文细黑" w:hAnsi="华文细黑" w:hint="eastAsia"/>
          <w:sz w:val="20"/>
          <w:szCs w:val="20"/>
        </w:rPr>
        <w:t>一站式</w:t>
      </w:r>
      <w:r w:rsidRPr="00985D98">
        <w:rPr>
          <w:rFonts w:ascii="华文细黑" w:eastAsia="华文细黑" w:hAnsi="华文细黑"/>
          <w:sz w:val="20"/>
          <w:szCs w:val="20"/>
        </w:rPr>
        <w:t>综合金融服务平台”，不断引领我国互联网证券服务的创新。</w:t>
      </w:r>
    </w:p>
    <w:p w14:paraId="1077FF97" w14:textId="77777777" w:rsidR="000C58FE" w:rsidRPr="000C58FE" w:rsidRDefault="000C58FE" w:rsidP="000C58FE">
      <w:pPr>
        <w:widowControl/>
        <w:spacing w:afterLines="50" w:after="156" w:line="380" w:lineRule="exact"/>
        <w:ind w:firstLineChars="200" w:firstLine="400"/>
        <w:rPr>
          <w:rFonts w:ascii="华文细黑" w:eastAsia="华文细黑" w:hAnsi="华文细黑"/>
          <w:sz w:val="20"/>
          <w:szCs w:val="20"/>
        </w:rPr>
      </w:pPr>
      <w:r w:rsidRPr="001430C3">
        <w:rPr>
          <w:rFonts w:ascii="华文细黑" w:eastAsia="华文细黑" w:hAnsi="华文细黑" w:hint="eastAsia"/>
          <w:sz w:val="20"/>
          <w:szCs w:val="20"/>
        </w:rPr>
        <w:t>旗下拥有</w:t>
      </w:r>
      <w:r w:rsidRPr="001430C3">
        <w:rPr>
          <w:rFonts w:ascii="华文细黑" w:eastAsia="华文细黑" w:hAnsi="华文细黑"/>
          <w:sz w:val="20"/>
          <w:szCs w:val="20"/>
        </w:rPr>
        <w:t>创立于1999年的互联网</w:t>
      </w:r>
      <w:r w:rsidRPr="001430C3">
        <w:rPr>
          <w:rFonts w:ascii="华文细黑" w:eastAsia="华文细黑" w:hAnsi="华文细黑" w:hint="eastAsia"/>
          <w:sz w:val="20"/>
          <w:szCs w:val="20"/>
        </w:rPr>
        <w:t>财经</w:t>
      </w:r>
      <w:r w:rsidRPr="001430C3">
        <w:rPr>
          <w:rFonts w:ascii="华文细黑" w:eastAsia="华文细黑" w:hAnsi="华文细黑"/>
          <w:sz w:val="20"/>
          <w:szCs w:val="20"/>
        </w:rPr>
        <w:t>网站—金融界</w:t>
      </w:r>
      <w:r w:rsidRPr="001430C3">
        <w:rPr>
          <w:rFonts w:ascii="华文细黑" w:eastAsia="华文细黑" w:hAnsi="华文细黑" w:hint="eastAsia"/>
          <w:sz w:val="20"/>
          <w:szCs w:val="20"/>
        </w:rPr>
        <w:t>网站。</w:t>
      </w:r>
      <w:r w:rsidRPr="00985D98">
        <w:rPr>
          <w:rFonts w:ascii="华文细黑" w:eastAsia="华文细黑" w:hAnsi="华文细黑" w:hint="eastAsia"/>
          <w:sz w:val="20"/>
          <w:szCs w:val="20"/>
        </w:rPr>
        <w:t>作为国内同行中影响力最大的财经门户，金融界网站相继获得“中国互联网协会中国互联网</w:t>
      </w:r>
      <w:r w:rsidRPr="00985D98">
        <w:rPr>
          <w:rFonts w:ascii="华文细黑" w:eastAsia="华文细黑" w:hAnsi="华文细黑"/>
          <w:sz w:val="20"/>
          <w:szCs w:val="20"/>
        </w:rPr>
        <w:t>100强及财经类网站第一名”、“中国主流媒体市场经济地位及商业价值资讯类十强网站”、“德勤亚太区高科技高成长500强”等荣誉，是</w:t>
      </w:r>
      <w:r w:rsidRPr="00985D98">
        <w:rPr>
          <w:rFonts w:ascii="华文细黑" w:eastAsia="华文细黑" w:hAnsi="华文细黑" w:hint="eastAsia"/>
          <w:sz w:val="20"/>
          <w:szCs w:val="20"/>
        </w:rPr>
        <w:t>“首都互联网协会”常务理事单位</w:t>
      </w:r>
      <w:r w:rsidRPr="00985D98">
        <w:rPr>
          <w:rFonts w:ascii="华文细黑" w:eastAsia="华文细黑" w:hAnsi="华文细黑"/>
          <w:sz w:val="20"/>
          <w:szCs w:val="20"/>
        </w:rPr>
        <w:t>。</w:t>
      </w:r>
      <w:r w:rsidRPr="00985D98">
        <w:rPr>
          <w:rFonts w:ascii="华文细黑" w:eastAsia="华文细黑" w:hAnsi="华文细黑" w:hint="eastAsia"/>
          <w:sz w:val="20"/>
          <w:szCs w:val="20"/>
        </w:rPr>
        <w:t>“智能金融国际论坛”、</w:t>
      </w:r>
      <w:r w:rsidRPr="00985D98">
        <w:rPr>
          <w:rFonts w:ascii="华文细黑" w:eastAsia="华文细黑" w:hAnsi="华文细黑"/>
          <w:sz w:val="20"/>
          <w:szCs w:val="20"/>
        </w:rPr>
        <w:t>“领航中国金融行业年度评选”、</w:t>
      </w:r>
      <w:r w:rsidRPr="00985D98">
        <w:rPr>
          <w:rFonts w:ascii="华文细黑" w:eastAsia="华文细黑" w:hAnsi="华文细黑" w:hint="eastAsia"/>
          <w:sz w:val="20"/>
          <w:szCs w:val="20"/>
        </w:rPr>
        <w:t>“走进上市公司”、</w:t>
      </w:r>
      <w:r w:rsidRPr="00985D98">
        <w:rPr>
          <w:rFonts w:ascii="华文细黑" w:eastAsia="华文细黑" w:hAnsi="华文细黑"/>
          <w:sz w:val="20"/>
          <w:szCs w:val="20"/>
        </w:rPr>
        <w:t>“民间高手大赛”等高端品牌活动，已经成为金融机构进行品牌展现以及影响力</w:t>
      </w:r>
      <w:r w:rsidRPr="00985D98">
        <w:rPr>
          <w:rFonts w:ascii="华文细黑" w:eastAsia="华文细黑" w:hAnsi="华文细黑" w:hint="eastAsia"/>
          <w:sz w:val="20"/>
          <w:szCs w:val="20"/>
        </w:rPr>
        <w:t>打造</w:t>
      </w:r>
      <w:r w:rsidRPr="00985D98">
        <w:rPr>
          <w:rFonts w:ascii="华文细黑" w:eastAsia="华文细黑" w:hAnsi="华文细黑"/>
          <w:sz w:val="20"/>
          <w:szCs w:val="20"/>
        </w:rPr>
        <w:t>的新型平台。</w:t>
      </w:r>
    </w:p>
    <w:p w14:paraId="669503D8" w14:textId="77777777" w:rsidR="000C58FE" w:rsidRPr="000C58FE" w:rsidRDefault="000C58FE" w:rsidP="000C58FE">
      <w:pPr>
        <w:widowControl/>
        <w:spacing w:afterLines="50" w:after="156" w:line="380" w:lineRule="exact"/>
        <w:ind w:firstLineChars="200" w:firstLine="400"/>
        <w:rPr>
          <w:rFonts w:ascii="华文细黑" w:eastAsia="华文细黑" w:hAnsi="华文细黑"/>
          <w:sz w:val="20"/>
          <w:szCs w:val="20"/>
        </w:rPr>
      </w:pPr>
      <w:r w:rsidRPr="000C58FE">
        <w:rPr>
          <w:rFonts w:ascii="华文细黑" w:eastAsia="华文细黑" w:hAnsi="华文细黑" w:hint="eastAsia"/>
          <w:sz w:val="20"/>
          <w:szCs w:val="20"/>
        </w:rPr>
        <w:t>金融界上市公司研究院，是金融界成立于2</w:t>
      </w:r>
      <w:r w:rsidRPr="000C58FE">
        <w:rPr>
          <w:rFonts w:ascii="华文细黑" w:eastAsia="华文细黑" w:hAnsi="华文细黑"/>
          <w:sz w:val="20"/>
          <w:szCs w:val="20"/>
        </w:rPr>
        <w:t>017</w:t>
      </w:r>
      <w:r w:rsidRPr="000C58FE">
        <w:rPr>
          <w:rFonts w:ascii="华文细黑" w:eastAsia="华文细黑" w:hAnsi="华文细黑" w:hint="eastAsia"/>
          <w:sz w:val="20"/>
          <w:szCs w:val="20"/>
        </w:rPr>
        <w:t>年的聚焦上市公司研究的智库平台，由学术委员会、产品经理、专职研究员、特约研究员、兼职研究员、行业观察员、秘书处等组成。研究院集合产、学、研、企等各个领域专家和领袖，通过“平台+专家+行业资深从业者”的组织构成，能够高效、最大化地整合各行各业参与者，输出增量价值。</w:t>
      </w:r>
    </w:p>
    <w:p w14:paraId="2F81ECCA" w14:textId="05CD4F7B" w:rsidR="000C58FE" w:rsidRDefault="000C58FE" w:rsidP="000F4B03">
      <w:pPr>
        <w:widowControl/>
        <w:spacing w:afterLines="50" w:after="156" w:line="380" w:lineRule="exact"/>
        <w:ind w:firstLineChars="200" w:firstLine="400"/>
        <w:rPr>
          <w:rFonts w:ascii="华文细黑" w:eastAsia="华文细黑" w:hAnsi="华文细黑"/>
          <w:sz w:val="20"/>
          <w:szCs w:val="20"/>
        </w:rPr>
      </w:pPr>
      <w:r w:rsidRPr="000C58FE">
        <w:rPr>
          <w:rFonts w:ascii="华文细黑" w:eastAsia="华文细黑" w:hAnsi="华文细黑" w:hint="eastAsia"/>
          <w:sz w:val="20"/>
          <w:szCs w:val="20"/>
        </w:rPr>
        <w:t>金融界上市公司研究院将用好金融界数据资源、媒体资源、行业资源，将重心放在体系化、实践问题的调研与解决。通过专家维度+海量大数据+算法，围绕价值与问题，打造研究类公共产品。</w:t>
      </w:r>
    </w:p>
    <w:sectPr w:rsidR="000C58FE" w:rsidSect="00F336C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3CE92" w14:textId="77777777" w:rsidR="00F15C56" w:rsidRDefault="00F15C56" w:rsidP="00D42FBF">
      <w:r>
        <w:separator/>
      </w:r>
    </w:p>
  </w:endnote>
  <w:endnote w:type="continuationSeparator" w:id="0">
    <w:p w14:paraId="279ADF90" w14:textId="77777777" w:rsidR="00F15C56" w:rsidRDefault="00F15C56" w:rsidP="00D4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E7956" w14:textId="5F8F4B24" w:rsidR="00257050" w:rsidRDefault="00257050">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97099"/>
      <w:docPartObj>
        <w:docPartGallery w:val="Page Numbers (Bottom of Page)"/>
        <w:docPartUnique/>
      </w:docPartObj>
    </w:sdtPr>
    <w:sdtEndPr/>
    <w:sdtContent>
      <w:p w14:paraId="51EB04E3" w14:textId="06EC2D2E" w:rsidR="00257050" w:rsidRDefault="00257050">
        <w:pPr>
          <w:pStyle w:val="a4"/>
          <w:jc w:val="center"/>
        </w:pPr>
        <w:r>
          <w:fldChar w:fldCharType="begin"/>
        </w:r>
        <w:r>
          <w:instrText>PAGE   \* MERGEFORMAT</w:instrText>
        </w:r>
        <w:r>
          <w:fldChar w:fldCharType="separate"/>
        </w:r>
        <w:r w:rsidR="004B4340" w:rsidRPr="004B4340">
          <w:rPr>
            <w:noProof/>
            <w:lang w:val="zh-CN"/>
          </w:rPr>
          <w:t>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292474"/>
      <w:docPartObj>
        <w:docPartGallery w:val="Page Numbers (Bottom of Page)"/>
        <w:docPartUnique/>
      </w:docPartObj>
    </w:sdtPr>
    <w:sdtEndPr/>
    <w:sdtContent>
      <w:p w14:paraId="439BA501" w14:textId="77777777" w:rsidR="00257050" w:rsidRDefault="00257050">
        <w:pPr>
          <w:pStyle w:val="a4"/>
          <w:jc w:val="center"/>
        </w:pPr>
        <w:r>
          <w:fldChar w:fldCharType="begin"/>
        </w:r>
        <w:r>
          <w:instrText>PAGE   \* MERGEFORMAT</w:instrText>
        </w:r>
        <w:r>
          <w:fldChar w:fldCharType="separate"/>
        </w:r>
        <w:r w:rsidR="004B4340" w:rsidRPr="004B4340">
          <w:rPr>
            <w:noProof/>
            <w:lang w:val="zh-CN"/>
          </w:rPr>
          <w:t>60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6D50F" w14:textId="77777777" w:rsidR="00F15C56" w:rsidRDefault="00F15C56" w:rsidP="00D42FBF">
      <w:r>
        <w:separator/>
      </w:r>
    </w:p>
  </w:footnote>
  <w:footnote w:type="continuationSeparator" w:id="0">
    <w:p w14:paraId="029623AF" w14:textId="77777777" w:rsidR="00F15C56" w:rsidRDefault="00F15C56" w:rsidP="00D42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2FB69" w14:textId="77777777" w:rsidR="00257050" w:rsidRDefault="002570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C5E3C" w14:textId="77777777" w:rsidR="00257050" w:rsidRDefault="0025705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FDB9" w14:textId="77777777" w:rsidR="00257050" w:rsidRDefault="002570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57DB1"/>
    <w:multiLevelType w:val="hybridMultilevel"/>
    <w:tmpl w:val="D2B6369C"/>
    <w:lvl w:ilvl="0" w:tplc="2D264ED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4D972C5"/>
    <w:multiLevelType w:val="hybridMultilevel"/>
    <w:tmpl w:val="689C8B90"/>
    <w:lvl w:ilvl="0" w:tplc="07803E1E">
      <w:start w:val="1"/>
      <w:numFmt w:val="japaneseCounting"/>
      <w:lvlText w:val="第%1节"/>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610297D"/>
    <w:multiLevelType w:val="hybridMultilevel"/>
    <w:tmpl w:val="C47C5C92"/>
    <w:lvl w:ilvl="0" w:tplc="B1A22914">
      <w:start w:val="1"/>
      <w:numFmt w:val="decimal"/>
      <w:lvlText w:val="%1）"/>
      <w:lvlJc w:val="left"/>
      <w:pPr>
        <w:ind w:left="822" w:hanging="360"/>
      </w:pPr>
      <w:rPr>
        <w:rFonts w:asciiTheme="minorHAnsi" w:eastAsiaTheme="minorEastAsia" w:hAnsiTheme="minorHAnsi" w:cstheme="minorBidi"/>
        <w:b/>
        <w:color w:val="021EAA"/>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3">
    <w:nsid w:val="28905C82"/>
    <w:multiLevelType w:val="hybridMultilevel"/>
    <w:tmpl w:val="EAD80388"/>
    <w:lvl w:ilvl="0" w:tplc="3D22C7A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4">
    <w:nsid w:val="367737EB"/>
    <w:multiLevelType w:val="hybridMultilevel"/>
    <w:tmpl w:val="DD325D66"/>
    <w:lvl w:ilvl="0" w:tplc="D9ECCD9E">
      <w:start w:val="1"/>
      <w:numFmt w:val="japaneseCounting"/>
      <w:lvlText w:val="第%1节"/>
      <w:lvlJc w:val="left"/>
      <w:pPr>
        <w:ind w:left="1270" w:hanging="8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7C6158B"/>
    <w:multiLevelType w:val="hybridMultilevel"/>
    <w:tmpl w:val="34AAEAF0"/>
    <w:lvl w:ilvl="0" w:tplc="9B08FBD2">
      <w:start w:val="1"/>
      <w:numFmt w:val="japaneseCounting"/>
      <w:lvlText w:val="第%1节"/>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712C6D50"/>
    <w:multiLevelType w:val="hybridMultilevel"/>
    <w:tmpl w:val="58B6A802"/>
    <w:lvl w:ilvl="0" w:tplc="1B804952">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5"/>
  </w:num>
  <w:num w:numId="2">
    <w:abstractNumId w:val="1"/>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24"/>
    <w:rsid w:val="000008B3"/>
    <w:rsid w:val="00001967"/>
    <w:rsid w:val="00002297"/>
    <w:rsid w:val="00005670"/>
    <w:rsid w:val="00021258"/>
    <w:rsid w:val="00023C33"/>
    <w:rsid w:val="00030793"/>
    <w:rsid w:val="0003115C"/>
    <w:rsid w:val="00034166"/>
    <w:rsid w:val="000341D4"/>
    <w:rsid w:val="00036F77"/>
    <w:rsid w:val="00051478"/>
    <w:rsid w:val="00051615"/>
    <w:rsid w:val="0005278A"/>
    <w:rsid w:val="00053CA9"/>
    <w:rsid w:val="000543CC"/>
    <w:rsid w:val="0005706D"/>
    <w:rsid w:val="000602E6"/>
    <w:rsid w:val="00061955"/>
    <w:rsid w:val="0006262E"/>
    <w:rsid w:val="00064DB4"/>
    <w:rsid w:val="0007046E"/>
    <w:rsid w:val="0007287D"/>
    <w:rsid w:val="0008007F"/>
    <w:rsid w:val="00082290"/>
    <w:rsid w:val="00085E9B"/>
    <w:rsid w:val="00090499"/>
    <w:rsid w:val="000937D7"/>
    <w:rsid w:val="000A4F8F"/>
    <w:rsid w:val="000B347A"/>
    <w:rsid w:val="000B4CC7"/>
    <w:rsid w:val="000C017A"/>
    <w:rsid w:val="000C4E0A"/>
    <w:rsid w:val="000C58FE"/>
    <w:rsid w:val="000D10D2"/>
    <w:rsid w:val="000D1E88"/>
    <w:rsid w:val="000D269A"/>
    <w:rsid w:val="000D522D"/>
    <w:rsid w:val="000D5758"/>
    <w:rsid w:val="000E0F50"/>
    <w:rsid w:val="000E2E2B"/>
    <w:rsid w:val="000E6B3B"/>
    <w:rsid w:val="000F1189"/>
    <w:rsid w:val="000F2A2A"/>
    <w:rsid w:val="000F4B03"/>
    <w:rsid w:val="0010087F"/>
    <w:rsid w:val="00101D60"/>
    <w:rsid w:val="00102B97"/>
    <w:rsid w:val="00104496"/>
    <w:rsid w:val="00111D36"/>
    <w:rsid w:val="001130C3"/>
    <w:rsid w:val="00113EBB"/>
    <w:rsid w:val="00117906"/>
    <w:rsid w:val="00122DF0"/>
    <w:rsid w:val="00124EDE"/>
    <w:rsid w:val="00136690"/>
    <w:rsid w:val="00140012"/>
    <w:rsid w:val="001501FA"/>
    <w:rsid w:val="00160A2A"/>
    <w:rsid w:val="001632D1"/>
    <w:rsid w:val="00165090"/>
    <w:rsid w:val="00172458"/>
    <w:rsid w:val="001729AE"/>
    <w:rsid w:val="00173A91"/>
    <w:rsid w:val="0017417D"/>
    <w:rsid w:val="001747D1"/>
    <w:rsid w:val="0018283B"/>
    <w:rsid w:val="00182A73"/>
    <w:rsid w:val="001842EB"/>
    <w:rsid w:val="00185F16"/>
    <w:rsid w:val="00186573"/>
    <w:rsid w:val="00190990"/>
    <w:rsid w:val="00193627"/>
    <w:rsid w:val="001956E8"/>
    <w:rsid w:val="001B311D"/>
    <w:rsid w:val="001B5B63"/>
    <w:rsid w:val="001C41E5"/>
    <w:rsid w:val="001C7B7B"/>
    <w:rsid w:val="001D13DE"/>
    <w:rsid w:val="001D25B8"/>
    <w:rsid w:val="001D359C"/>
    <w:rsid w:val="001D5488"/>
    <w:rsid w:val="001E01CD"/>
    <w:rsid w:val="001E03D5"/>
    <w:rsid w:val="001E18AB"/>
    <w:rsid w:val="001E297E"/>
    <w:rsid w:val="001E37D8"/>
    <w:rsid w:val="001E60B0"/>
    <w:rsid w:val="001E6607"/>
    <w:rsid w:val="001E6D45"/>
    <w:rsid w:val="001E7B3A"/>
    <w:rsid w:val="001E7CF0"/>
    <w:rsid w:val="001F11B8"/>
    <w:rsid w:val="001F3267"/>
    <w:rsid w:val="001F40D4"/>
    <w:rsid w:val="001F551F"/>
    <w:rsid w:val="001F76E7"/>
    <w:rsid w:val="002001AC"/>
    <w:rsid w:val="002009FE"/>
    <w:rsid w:val="00200BF5"/>
    <w:rsid w:val="00201A4A"/>
    <w:rsid w:val="00205B89"/>
    <w:rsid w:val="00211C8D"/>
    <w:rsid w:val="00211E45"/>
    <w:rsid w:val="00217D33"/>
    <w:rsid w:val="00220611"/>
    <w:rsid w:val="0022189E"/>
    <w:rsid w:val="0023227F"/>
    <w:rsid w:val="00236709"/>
    <w:rsid w:val="00236AEF"/>
    <w:rsid w:val="00237586"/>
    <w:rsid w:val="00237644"/>
    <w:rsid w:val="002414E6"/>
    <w:rsid w:val="0024201C"/>
    <w:rsid w:val="002465F1"/>
    <w:rsid w:val="00254364"/>
    <w:rsid w:val="0025487B"/>
    <w:rsid w:val="00257050"/>
    <w:rsid w:val="00260010"/>
    <w:rsid w:val="00260273"/>
    <w:rsid w:val="00260627"/>
    <w:rsid w:val="002667A1"/>
    <w:rsid w:val="0027349B"/>
    <w:rsid w:val="0027476D"/>
    <w:rsid w:val="00282D5A"/>
    <w:rsid w:val="0028310F"/>
    <w:rsid w:val="002866AB"/>
    <w:rsid w:val="0028685B"/>
    <w:rsid w:val="00287F58"/>
    <w:rsid w:val="0029312C"/>
    <w:rsid w:val="002A1DA4"/>
    <w:rsid w:val="002A3787"/>
    <w:rsid w:val="002A3B0E"/>
    <w:rsid w:val="002A461F"/>
    <w:rsid w:val="002A663F"/>
    <w:rsid w:val="002A666D"/>
    <w:rsid w:val="002B06B3"/>
    <w:rsid w:val="002B199D"/>
    <w:rsid w:val="002B79F0"/>
    <w:rsid w:val="002C0634"/>
    <w:rsid w:val="002C14CA"/>
    <w:rsid w:val="002C70CC"/>
    <w:rsid w:val="002D0391"/>
    <w:rsid w:val="002D06D7"/>
    <w:rsid w:val="002D3A79"/>
    <w:rsid w:val="002D4054"/>
    <w:rsid w:val="002D4F2D"/>
    <w:rsid w:val="002D509B"/>
    <w:rsid w:val="002F0FD3"/>
    <w:rsid w:val="002F493D"/>
    <w:rsid w:val="002F4F40"/>
    <w:rsid w:val="002F7086"/>
    <w:rsid w:val="00301B25"/>
    <w:rsid w:val="003032F1"/>
    <w:rsid w:val="0030711E"/>
    <w:rsid w:val="00312A5E"/>
    <w:rsid w:val="00313CBE"/>
    <w:rsid w:val="0031790A"/>
    <w:rsid w:val="00326AF8"/>
    <w:rsid w:val="00334913"/>
    <w:rsid w:val="00334BE4"/>
    <w:rsid w:val="00336D14"/>
    <w:rsid w:val="00337299"/>
    <w:rsid w:val="00340632"/>
    <w:rsid w:val="00342F95"/>
    <w:rsid w:val="00345295"/>
    <w:rsid w:val="0034577F"/>
    <w:rsid w:val="00346248"/>
    <w:rsid w:val="003476BF"/>
    <w:rsid w:val="00351B1D"/>
    <w:rsid w:val="003533E9"/>
    <w:rsid w:val="00356214"/>
    <w:rsid w:val="00362109"/>
    <w:rsid w:val="003634AB"/>
    <w:rsid w:val="003634CE"/>
    <w:rsid w:val="003644A4"/>
    <w:rsid w:val="00370EEA"/>
    <w:rsid w:val="0037231F"/>
    <w:rsid w:val="003733E9"/>
    <w:rsid w:val="0037549C"/>
    <w:rsid w:val="00375A2B"/>
    <w:rsid w:val="003867EF"/>
    <w:rsid w:val="003917E1"/>
    <w:rsid w:val="00393DF3"/>
    <w:rsid w:val="00394C8E"/>
    <w:rsid w:val="003A3E77"/>
    <w:rsid w:val="003A59E1"/>
    <w:rsid w:val="003B0720"/>
    <w:rsid w:val="003B1FF6"/>
    <w:rsid w:val="003B41FE"/>
    <w:rsid w:val="003C0C91"/>
    <w:rsid w:val="003C0EF9"/>
    <w:rsid w:val="003C10BE"/>
    <w:rsid w:val="003C2AFB"/>
    <w:rsid w:val="003C5352"/>
    <w:rsid w:val="003D02F6"/>
    <w:rsid w:val="003D151B"/>
    <w:rsid w:val="003D311D"/>
    <w:rsid w:val="003E1386"/>
    <w:rsid w:val="003E2DE5"/>
    <w:rsid w:val="003E2FC7"/>
    <w:rsid w:val="003E3812"/>
    <w:rsid w:val="003E43B8"/>
    <w:rsid w:val="003E7E78"/>
    <w:rsid w:val="003F272F"/>
    <w:rsid w:val="003F4E63"/>
    <w:rsid w:val="003F6397"/>
    <w:rsid w:val="004035B0"/>
    <w:rsid w:val="00410438"/>
    <w:rsid w:val="00411178"/>
    <w:rsid w:val="004147F9"/>
    <w:rsid w:val="00414DFF"/>
    <w:rsid w:val="00415741"/>
    <w:rsid w:val="004202F9"/>
    <w:rsid w:val="00421E34"/>
    <w:rsid w:val="0042329C"/>
    <w:rsid w:val="0042391F"/>
    <w:rsid w:val="004257E3"/>
    <w:rsid w:val="00425B79"/>
    <w:rsid w:val="00427A20"/>
    <w:rsid w:val="004301AA"/>
    <w:rsid w:val="00434A24"/>
    <w:rsid w:val="00434F37"/>
    <w:rsid w:val="00435B96"/>
    <w:rsid w:val="00440790"/>
    <w:rsid w:val="00442457"/>
    <w:rsid w:val="00442B15"/>
    <w:rsid w:val="00442DA3"/>
    <w:rsid w:val="00450B02"/>
    <w:rsid w:val="00452620"/>
    <w:rsid w:val="00454DD7"/>
    <w:rsid w:val="00462865"/>
    <w:rsid w:val="00467496"/>
    <w:rsid w:val="00472E09"/>
    <w:rsid w:val="00473908"/>
    <w:rsid w:val="004748F9"/>
    <w:rsid w:val="0048351E"/>
    <w:rsid w:val="00485BF8"/>
    <w:rsid w:val="00486919"/>
    <w:rsid w:val="00490586"/>
    <w:rsid w:val="00497A30"/>
    <w:rsid w:val="004A1A62"/>
    <w:rsid w:val="004A2F57"/>
    <w:rsid w:val="004A3164"/>
    <w:rsid w:val="004A795A"/>
    <w:rsid w:val="004A7EE8"/>
    <w:rsid w:val="004B4340"/>
    <w:rsid w:val="004B4D8F"/>
    <w:rsid w:val="004C24C9"/>
    <w:rsid w:val="004C736E"/>
    <w:rsid w:val="004D22C4"/>
    <w:rsid w:val="004D3F8A"/>
    <w:rsid w:val="004D5ACD"/>
    <w:rsid w:val="004D6A49"/>
    <w:rsid w:val="004D7636"/>
    <w:rsid w:val="004D791C"/>
    <w:rsid w:val="004D7C3E"/>
    <w:rsid w:val="004F0078"/>
    <w:rsid w:val="004F05E5"/>
    <w:rsid w:val="004F2495"/>
    <w:rsid w:val="004F46F6"/>
    <w:rsid w:val="00503B89"/>
    <w:rsid w:val="00503E24"/>
    <w:rsid w:val="00505E92"/>
    <w:rsid w:val="00506A04"/>
    <w:rsid w:val="00510783"/>
    <w:rsid w:val="005157C8"/>
    <w:rsid w:val="00516354"/>
    <w:rsid w:val="00516B89"/>
    <w:rsid w:val="005172F1"/>
    <w:rsid w:val="00517ABD"/>
    <w:rsid w:val="00517CB5"/>
    <w:rsid w:val="00521967"/>
    <w:rsid w:val="00527D14"/>
    <w:rsid w:val="00532847"/>
    <w:rsid w:val="00534C41"/>
    <w:rsid w:val="00535994"/>
    <w:rsid w:val="0053750E"/>
    <w:rsid w:val="0053755F"/>
    <w:rsid w:val="00544C49"/>
    <w:rsid w:val="0055124B"/>
    <w:rsid w:val="0055227D"/>
    <w:rsid w:val="0055237D"/>
    <w:rsid w:val="00552776"/>
    <w:rsid w:val="00552E8E"/>
    <w:rsid w:val="005536F2"/>
    <w:rsid w:val="005561FC"/>
    <w:rsid w:val="005571E5"/>
    <w:rsid w:val="00557F26"/>
    <w:rsid w:val="00560190"/>
    <w:rsid w:val="00566796"/>
    <w:rsid w:val="005744DE"/>
    <w:rsid w:val="00577DE4"/>
    <w:rsid w:val="00581426"/>
    <w:rsid w:val="00585992"/>
    <w:rsid w:val="0059106C"/>
    <w:rsid w:val="00591314"/>
    <w:rsid w:val="00593708"/>
    <w:rsid w:val="00593878"/>
    <w:rsid w:val="005A00D9"/>
    <w:rsid w:val="005A2364"/>
    <w:rsid w:val="005A42DB"/>
    <w:rsid w:val="005A4F07"/>
    <w:rsid w:val="005B103A"/>
    <w:rsid w:val="005B24A6"/>
    <w:rsid w:val="005B3A73"/>
    <w:rsid w:val="005B3AE8"/>
    <w:rsid w:val="005B5D70"/>
    <w:rsid w:val="005C189B"/>
    <w:rsid w:val="005C204D"/>
    <w:rsid w:val="005C61B1"/>
    <w:rsid w:val="005C6437"/>
    <w:rsid w:val="005C788D"/>
    <w:rsid w:val="005C7BB7"/>
    <w:rsid w:val="005D487A"/>
    <w:rsid w:val="005D4DD1"/>
    <w:rsid w:val="005E3E98"/>
    <w:rsid w:val="005F0282"/>
    <w:rsid w:val="005F4C8D"/>
    <w:rsid w:val="005F52A3"/>
    <w:rsid w:val="005F6FCB"/>
    <w:rsid w:val="00604B1F"/>
    <w:rsid w:val="0060527E"/>
    <w:rsid w:val="00611259"/>
    <w:rsid w:val="006124BC"/>
    <w:rsid w:val="006164D5"/>
    <w:rsid w:val="00625EA7"/>
    <w:rsid w:val="00630A23"/>
    <w:rsid w:val="006311C2"/>
    <w:rsid w:val="0063148B"/>
    <w:rsid w:val="00631D96"/>
    <w:rsid w:val="00632648"/>
    <w:rsid w:val="00634AC0"/>
    <w:rsid w:val="00635347"/>
    <w:rsid w:val="006404D5"/>
    <w:rsid w:val="006453B0"/>
    <w:rsid w:val="006615FB"/>
    <w:rsid w:val="00663085"/>
    <w:rsid w:val="0066719F"/>
    <w:rsid w:val="00670B5D"/>
    <w:rsid w:val="00673E16"/>
    <w:rsid w:val="00676A8D"/>
    <w:rsid w:val="00680701"/>
    <w:rsid w:val="00687FAD"/>
    <w:rsid w:val="006929C2"/>
    <w:rsid w:val="00694906"/>
    <w:rsid w:val="006966B8"/>
    <w:rsid w:val="00697378"/>
    <w:rsid w:val="006A0151"/>
    <w:rsid w:val="006A250E"/>
    <w:rsid w:val="006A6475"/>
    <w:rsid w:val="006A6AB2"/>
    <w:rsid w:val="006B0297"/>
    <w:rsid w:val="006B1201"/>
    <w:rsid w:val="006B2B70"/>
    <w:rsid w:val="006B2E1B"/>
    <w:rsid w:val="006B4F4A"/>
    <w:rsid w:val="006B6957"/>
    <w:rsid w:val="006B7B10"/>
    <w:rsid w:val="006C0C79"/>
    <w:rsid w:val="006C1E97"/>
    <w:rsid w:val="006C377B"/>
    <w:rsid w:val="006C3933"/>
    <w:rsid w:val="006C4C9D"/>
    <w:rsid w:val="006C636E"/>
    <w:rsid w:val="006C79E7"/>
    <w:rsid w:val="006C7BF2"/>
    <w:rsid w:val="006D233F"/>
    <w:rsid w:val="006D2E91"/>
    <w:rsid w:val="006D2F15"/>
    <w:rsid w:val="006D5354"/>
    <w:rsid w:val="006E2D4C"/>
    <w:rsid w:val="006F0392"/>
    <w:rsid w:val="006F17FF"/>
    <w:rsid w:val="006F4A19"/>
    <w:rsid w:val="006F6765"/>
    <w:rsid w:val="006F6DCB"/>
    <w:rsid w:val="00701E51"/>
    <w:rsid w:val="007024E2"/>
    <w:rsid w:val="00702905"/>
    <w:rsid w:val="00703403"/>
    <w:rsid w:val="007109EA"/>
    <w:rsid w:val="00711EB1"/>
    <w:rsid w:val="00713338"/>
    <w:rsid w:val="007155F0"/>
    <w:rsid w:val="00721ED4"/>
    <w:rsid w:val="007222E3"/>
    <w:rsid w:val="00722B2A"/>
    <w:rsid w:val="00726F28"/>
    <w:rsid w:val="007318A7"/>
    <w:rsid w:val="00746074"/>
    <w:rsid w:val="00754550"/>
    <w:rsid w:val="007572F4"/>
    <w:rsid w:val="00757F24"/>
    <w:rsid w:val="00760102"/>
    <w:rsid w:val="00761B6A"/>
    <w:rsid w:val="00770846"/>
    <w:rsid w:val="007730E5"/>
    <w:rsid w:val="00780AB2"/>
    <w:rsid w:val="00782EB1"/>
    <w:rsid w:val="00787809"/>
    <w:rsid w:val="00787C34"/>
    <w:rsid w:val="00796414"/>
    <w:rsid w:val="007A2CA0"/>
    <w:rsid w:val="007A448E"/>
    <w:rsid w:val="007A77AB"/>
    <w:rsid w:val="007B2FB8"/>
    <w:rsid w:val="007B739A"/>
    <w:rsid w:val="007B7F9C"/>
    <w:rsid w:val="007C16AD"/>
    <w:rsid w:val="007C3BD0"/>
    <w:rsid w:val="007C6F64"/>
    <w:rsid w:val="007D2C41"/>
    <w:rsid w:val="007D487F"/>
    <w:rsid w:val="007D63C7"/>
    <w:rsid w:val="007D6659"/>
    <w:rsid w:val="007E2957"/>
    <w:rsid w:val="007E463B"/>
    <w:rsid w:val="007E67DE"/>
    <w:rsid w:val="007F0E49"/>
    <w:rsid w:val="007F122D"/>
    <w:rsid w:val="007F152F"/>
    <w:rsid w:val="00800BEE"/>
    <w:rsid w:val="0080568A"/>
    <w:rsid w:val="00807177"/>
    <w:rsid w:val="00807FD3"/>
    <w:rsid w:val="008118C7"/>
    <w:rsid w:val="00814E14"/>
    <w:rsid w:val="0081670C"/>
    <w:rsid w:val="00816FC9"/>
    <w:rsid w:val="008176C7"/>
    <w:rsid w:val="00817874"/>
    <w:rsid w:val="00817F19"/>
    <w:rsid w:val="00823CB3"/>
    <w:rsid w:val="008321A3"/>
    <w:rsid w:val="008321F7"/>
    <w:rsid w:val="008332C5"/>
    <w:rsid w:val="00833D75"/>
    <w:rsid w:val="00837975"/>
    <w:rsid w:val="008400E2"/>
    <w:rsid w:val="00843088"/>
    <w:rsid w:val="0084671C"/>
    <w:rsid w:val="00846ACC"/>
    <w:rsid w:val="0085066F"/>
    <w:rsid w:val="00852158"/>
    <w:rsid w:val="008553E8"/>
    <w:rsid w:val="00861CF3"/>
    <w:rsid w:val="00862A47"/>
    <w:rsid w:val="00866236"/>
    <w:rsid w:val="0086630F"/>
    <w:rsid w:val="00866D74"/>
    <w:rsid w:val="00870D3D"/>
    <w:rsid w:val="00871958"/>
    <w:rsid w:val="0087408C"/>
    <w:rsid w:val="00875591"/>
    <w:rsid w:val="00883C2E"/>
    <w:rsid w:val="00887C07"/>
    <w:rsid w:val="008918F3"/>
    <w:rsid w:val="00893AFF"/>
    <w:rsid w:val="00893BB0"/>
    <w:rsid w:val="008942E4"/>
    <w:rsid w:val="008A147F"/>
    <w:rsid w:val="008B0943"/>
    <w:rsid w:val="008B28DD"/>
    <w:rsid w:val="008B5468"/>
    <w:rsid w:val="008B6C77"/>
    <w:rsid w:val="008C1813"/>
    <w:rsid w:val="008C184A"/>
    <w:rsid w:val="008D0285"/>
    <w:rsid w:val="008D1DE3"/>
    <w:rsid w:val="008D358D"/>
    <w:rsid w:val="008D3C07"/>
    <w:rsid w:val="008D4A6F"/>
    <w:rsid w:val="008D558E"/>
    <w:rsid w:val="008D76A7"/>
    <w:rsid w:val="008E1910"/>
    <w:rsid w:val="008E747F"/>
    <w:rsid w:val="00901A3D"/>
    <w:rsid w:val="00902165"/>
    <w:rsid w:val="0090269B"/>
    <w:rsid w:val="009038ED"/>
    <w:rsid w:val="00903B5D"/>
    <w:rsid w:val="00910D2F"/>
    <w:rsid w:val="009158A8"/>
    <w:rsid w:val="009163FE"/>
    <w:rsid w:val="009175AB"/>
    <w:rsid w:val="00920301"/>
    <w:rsid w:val="00921FE3"/>
    <w:rsid w:val="00924297"/>
    <w:rsid w:val="00925C62"/>
    <w:rsid w:val="00925F93"/>
    <w:rsid w:val="009374BF"/>
    <w:rsid w:val="00940AA6"/>
    <w:rsid w:val="00945970"/>
    <w:rsid w:val="00954F6C"/>
    <w:rsid w:val="00956F84"/>
    <w:rsid w:val="009609CB"/>
    <w:rsid w:val="00961655"/>
    <w:rsid w:val="00962A05"/>
    <w:rsid w:val="00962ED0"/>
    <w:rsid w:val="009638CE"/>
    <w:rsid w:val="00973DD6"/>
    <w:rsid w:val="00974C36"/>
    <w:rsid w:val="00977E95"/>
    <w:rsid w:val="00980316"/>
    <w:rsid w:val="00982524"/>
    <w:rsid w:val="00990071"/>
    <w:rsid w:val="00996701"/>
    <w:rsid w:val="009A3C14"/>
    <w:rsid w:val="009A62D5"/>
    <w:rsid w:val="009B0AF5"/>
    <w:rsid w:val="009B1DB2"/>
    <w:rsid w:val="009B1F47"/>
    <w:rsid w:val="009B3BCE"/>
    <w:rsid w:val="009B64E5"/>
    <w:rsid w:val="009C0016"/>
    <w:rsid w:val="009C0D66"/>
    <w:rsid w:val="009C13DD"/>
    <w:rsid w:val="009C1B8A"/>
    <w:rsid w:val="009C39EA"/>
    <w:rsid w:val="009C5603"/>
    <w:rsid w:val="009D0DF5"/>
    <w:rsid w:val="009D1D0D"/>
    <w:rsid w:val="009D511E"/>
    <w:rsid w:val="009D5A36"/>
    <w:rsid w:val="009D5BE5"/>
    <w:rsid w:val="009D798D"/>
    <w:rsid w:val="009E25F4"/>
    <w:rsid w:val="009E3377"/>
    <w:rsid w:val="009E53C4"/>
    <w:rsid w:val="009E6D6A"/>
    <w:rsid w:val="009E6DB4"/>
    <w:rsid w:val="009F4521"/>
    <w:rsid w:val="009F5AFE"/>
    <w:rsid w:val="009F6909"/>
    <w:rsid w:val="00A04F85"/>
    <w:rsid w:val="00A06858"/>
    <w:rsid w:val="00A151F2"/>
    <w:rsid w:val="00A15219"/>
    <w:rsid w:val="00A16082"/>
    <w:rsid w:val="00A22E54"/>
    <w:rsid w:val="00A30718"/>
    <w:rsid w:val="00A31D24"/>
    <w:rsid w:val="00A32F5B"/>
    <w:rsid w:val="00A3356A"/>
    <w:rsid w:val="00A450F8"/>
    <w:rsid w:val="00A56FED"/>
    <w:rsid w:val="00A60746"/>
    <w:rsid w:val="00A60F91"/>
    <w:rsid w:val="00A62DCC"/>
    <w:rsid w:val="00A6306C"/>
    <w:rsid w:val="00A67334"/>
    <w:rsid w:val="00A6764D"/>
    <w:rsid w:val="00A67F59"/>
    <w:rsid w:val="00A7278F"/>
    <w:rsid w:val="00A7282B"/>
    <w:rsid w:val="00A75FF0"/>
    <w:rsid w:val="00A803C1"/>
    <w:rsid w:val="00A867A3"/>
    <w:rsid w:val="00A908CB"/>
    <w:rsid w:val="00A9118F"/>
    <w:rsid w:val="00A9249F"/>
    <w:rsid w:val="00A924E2"/>
    <w:rsid w:val="00AA1933"/>
    <w:rsid w:val="00AA24ED"/>
    <w:rsid w:val="00AA369B"/>
    <w:rsid w:val="00AA51CF"/>
    <w:rsid w:val="00AA6B81"/>
    <w:rsid w:val="00AA7065"/>
    <w:rsid w:val="00AA74D3"/>
    <w:rsid w:val="00AA7C8F"/>
    <w:rsid w:val="00AA7CA3"/>
    <w:rsid w:val="00AB04CA"/>
    <w:rsid w:val="00AB0B4E"/>
    <w:rsid w:val="00AB4474"/>
    <w:rsid w:val="00AB6266"/>
    <w:rsid w:val="00AB6BC8"/>
    <w:rsid w:val="00AB7A47"/>
    <w:rsid w:val="00AC1E9E"/>
    <w:rsid w:val="00AC23F5"/>
    <w:rsid w:val="00AC586B"/>
    <w:rsid w:val="00AC5CF7"/>
    <w:rsid w:val="00AC73E5"/>
    <w:rsid w:val="00AC7CB4"/>
    <w:rsid w:val="00AD737B"/>
    <w:rsid w:val="00AD7FA8"/>
    <w:rsid w:val="00AE2046"/>
    <w:rsid w:val="00AE377D"/>
    <w:rsid w:val="00AE3F32"/>
    <w:rsid w:val="00AE76B9"/>
    <w:rsid w:val="00AE7B28"/>
    <w:rsid w:val="00AF1C5E"/>
    <w:rsid w:val="00AF308F"/>
    <w:rsid w:val="00B0178F"/>
    <w:rsid w:val="00B0302A"/>
    <w:rsid w:val="00B04F63"/>
    <w:rsid w:val="00B1203E"/>
    <w:rsid w:val="00B13213"/>
    <w:rsid w:val="00B13C25"/>
    <w:rsid w:val="00B13EC4"/>
    <w:rsid w:val="00B1420F"/>
    <w:rsid w:val="00B156E8"/>
    <w:rsid w:val="00B17683"/>
    <w:rsid w:val="00B20FB8"/>
    <w:rsid w:val="00B21B36"/>
    <w:rsid w:val="00B23D88"/>
    <w:rsid w:val="00B24499"/>
    <w:rsid w:val="00B253E8"/>
    <w:rsid w:val="00B26440"/>
    <w:rsid w:val="00B333FF"/>
    <w:rsid w:val="00B33FC6"/>
    <w:rsid w:val="00B34B17"/>
    <w:rsid w:val="00B374C3"/>
    <w:rsid w:val="00B40FDB"/>
    <w:rsid w:val="00B45794"/>
    <w:rsid w:val="00B46917"/>
    <w:rsid w:val="00B475C9"/>
    <w:rsid w:val="00B50AEF"/>
    <w:rsid w:val="00B51899"/>
    <w:rsid w:val="00B529C0"/>
    <w:rsid w:val="00B53EEF"/>
    <w:rsid w:val="00B549E8"/>
    <w:rsid w:val="00B5642A"/>
    <w:rsid w:val="00B6124B"/>
    <w:rsid w:val="00B61DC5"/>
    <w:rsid w:val="00B62C32"/>
    <w:rsid w:val="00B6389D"/>
    <w:rsid w:val="00B66278"/>
    <w:rsid w:val="00B666B0"/>
    <w:rsid w:val="00B66A4B"/>
    <w:rsid w:val="00B706B5"/>
    <w:rsid w:val="00B7686D"/>
    <w:rsid w:val="00B837E1"/>
    <w:rsid w:val="00B83D46"/>
    <w:rsid w:val="00B86F5B"/>
    <w:rsid w:val="00B91133"/>
    <w:rsid w:val="00B9136B"/>
    <w:rsid w:val="00B92A23"/>
    <w:rsid w:val="00B939BC"/>
    <w:rsid w:val="00BA0E5C"/>
    <w:rsid w:val="00BA11AA"/>
    <w:rsid w:val="00BA43C0"/>
    <w:rsid w:val="00BA78B7"/>
    <w:rsid w:val="00BB08B1"/>
    <w:rsid w:val="00BB4486"/>
    <w:rsid w:val="00BB4797"/>
    <w:rsid w:val="00BB4DE6"/>
    <w:rsid w:val="00BC183E"/>
    <w:rsid w:val="00BC329C"/>
    <w:rsid w:val="00BC458D"/>
    <w:rsid w:val="00BC4D6C"/>
    <w:rsid w:val="00BC7187"/>
    <w:rsid w:val="00BD10EA"/>
    <w:rsid w:val="00BD27D1"/>
    <w:rsid w:val="00BD335C"/>
    <w:rsid w:val="00BD4378"/>
    <w:rsid w:val="00BD5573"/>
    <w:rsid w:val="00BE08D8"/>
    <w:rsid w:val="00BE1630"/>
    <w:rsid w:val="00BE21C2"/>
    <w:rsid w:val="00BE2F18"/>
    <w:rsid w:val="00BE45A5"/>
    <w:rsid w:val="00BE6650"/>
    <w:rsid w:val="00BF1DA9"/>
    <w:rsid w:val="00BF227E"/>
    <w:rsid w:val="00BF32CC"/>
    <w:rsid w:val="00BF7041"/>
    <w:rsid w:val="00C0053F"/>
    <w:rsid w:val="00C008DA"/>
    <w:rsid w:val="00C02DDE"/>
    <w:rsid w:val="00C0466B"/>
    <w:rsid w:val="00C04F15"/>
    <w:rsid w:val="00C052C4"/>
    <w:rsid w:val="00C1167E"/>
    <w:rsid w:val="00C121D1"/>
    <w:rsid w:val="00C149F3"/>
    <w:rsid w:val="00C2154C"/>
    <w:rsid w:val="00C25CFC"/>
    <w:rsid w:val="00C30BD5"/>
    <w:rsid w:val="00C30CF0"/>
    <w:rsid w:val="00C33E47"/>
    <w:rsid w:val="00C35819"/>
    <w:rsid w:val="00C44F85"/>
    <w:rsid w:val="00C454F2"/>
    <w:rsid w:val="00C45FC2"/>
    <w:rsid w:val="00C46C2E"/>
    <w:rsid w:val="00C54E19"/>
    <w:rsid w:val="00C55C40"/>
    <w:rsid w:val="00C64B80"/>
    <w:rsid w:val="00C718A7"/>
    <w:rsid w:val="00C72783"/>
    <w:rsid w:val="00C72A54"/>
    <w:rsid w:val="00C75130"/>
    <w:rsid w:val="00C761C4"/>
    <w:rsid w:val="00C85324"/>
    <w:rsid w:val="00C876CA"/>
    <w:rsid w:val="00C94B9B"/>
    <w:rsid w:val="00C96124"/>
    <w:rsid w:val="00CA22BE"/>
    <w:rsid w:val="00CB048B"/>
    <w:rsid w:val="00CB459F"/>
    <w:rsid w:val="00CB5F6E"/>
    <w:rsid w:val="00CC16E3"/>
    <w:rsid w:val="00CC40CA"/>
    <w:rsid w:val="00CC52C0"/>
    <w:rsid w:val="00CC6154"/>
    <w:rsid w:val="00CD18DE"/>
    <w:rsid w:val="00CD2307"/>
    <w:rsid w:val="00CD5F69"/>
    <w:rsid w:val="00CE2E70"/>
    <w:rsid w:val="00CE3DC0"/>
    <w:rsid w:val="00CE7942"/>
    <w:rsid w:val="00CF1100"/>
    <w:rsid w:val="00CF1531"/>
    <w:rsid w:val="00D003D9"/>
    <w:rsid w:val="00D12EBE"/>
    <w:rsid w:val="00D12ECB"/>
    <w:rsid w:val="00D13C78"/>
    <w:rsid w:val="00D1465E"/>
    <w:rsid w:val="00D14C6C"/>
    <w:rsid w:val="00D14FA3"/>
    <w:rsid w:val="00D16268"/>
    <w:rsid w:val="00D2157C"/>
    <w:rsid w:val="00D249AC"/>
    <w:rsid w:val="00D264FD"/>
    <w:rsid w:val="00D34233"/>
    <w:rsid w:val="00D352D1"/>
    <w:rsid w:val="00D35E4C"/>
    <w:rsid w:val="00D36BA0"/>
    <w:rsid w:val="00D37EC6"/>
    <w:rsid w:val="00D4076A"/>
    <w:rsid w:val="00D41DD7"/>
    <w:rsid w:val="00D42FBF"/>
    <w:rsid w:val="00D438DA"/>
    <w:rsid w:val="00D45780"/>
    <w:rsid w:val="00D5064F"/>
    <w:rsid w:val="00D50889"/>
    <w:rsid w:val="00D508D8"/>
    <w:rsid w:val="00D5196E"/>
    <w:rsid w:val="00D54CE9"/>
    <w:rsid w:val="00D62704"/>
    <w:rsid w:val="00D62FD7"/>
    <w:rsid w:val="00D6470D"/>
    <w:rsid w:val="00D66A23"/>
    <w:rsid w:val="00D67534"/>
    <w:rsid w:val="00D720E8"/>
    <w:rsid w:val="00D72642"/>
    <w:rsid w:val="00D831A3"/>
    <w:rsid w:val="00D847FB"/>
    <w:rsid w:val="00D8682C"/>
    <w:rsid w:val="00D91005"/>
    <w:rsid w:val="00D922C5"/>
    <w:rsid w:val="00D932E0"/>
    <w:rsid w:val="00D937AF"/>
    <w:rsid w:val="00D947A9"/>
    <w:rsid w:val="00D96001"/>
    <w:rsid w:val="00DA05A7"/>
    <w:rsid w:val="00DB0D5B"/>
    <w:rsid w:val="00DB2CBB"/>
    <w:rsid w:val="00DB5343"/>
    <w:rsid w:val="00DB5391"/>
    <w:rsid w:val="00DC0403"/>
    <w:rsid w:val="00DC1EBE"/>
    <w:rsid w:val="00DC333C"/>
    <w:rsid w:val="00DC4A36"/>
    <w:rsid w:val="00DD04BC"/>
    <w:rsid w:val="00DD4029"/>
    <w:rsid w:val="00DD5327"/>
    <w:rsid w:val="00DE5849"/>
    <w:rsid w:val="00DE7CAE"/>
    <w:rsid w:val="00DF3432"/>
    <w:rsid w:val="00DF48FD"/>
    <w:rsid w:val="00DF660B"/>
    <w:rsid w:val="00E008FE"/>
    <w:rsid w:val="00E01330"/>
    <w:rsid w:val="00E01731"/>
    <w:rsid w:val="00E03DC8"/>
    <w:rsid w:val="00E0601F"/>
    <w:rsid w:val="00E11DE6"/>
    <w:rsid w:val="00E133FB"/>
    <w:rsid w:val="00E153B2"/>
    <w:rsid w:val="00E15F54"/>
    <w:rsid w:val="00E226A9"/>
    <w:rsid w:val="00E2376A"/>
    <w:rsid w:val="00E23BFB"/>
    <w:rsid w:val="00E247C6"/>
    <w:rsid w:val="00E26A27"/>
    <w:rsid w:val="00E341B1"/>
    <w:rsid w:val="00E34635"/>
    <w:rsid w:val="00E364BC"/>
    <w:rsid w:val="00E43DF2"/>
    <w:rsid w:val="00E4765B"/>
    <w:rsid w:val="00E509D9"/>
    <w:rsid w:val="00E55894"/>
    <w:rsid w:val="00E56D3E"/>
    <w:rsid w:val="00E6045B"/>
    <w:rsid w:val="00E60BC9"/>
    <w:rsid w:val="00E62077"/>
    <w:rsid w:val="00E64678"/>
    <w:rsid w:val="00E7043B"/>
    <w:rsid w:val="00E72A5B"/>
    <w:rsid w:val="00E7387D"/>
    <w:rsid w:val="00E74DA2"/>
    <w:rsid w:val="00E81AB3"/>
    <w:rsid w:val="00E81E1B"/>
    <w:rsid w:val="00E8475F"/>
    <w:rsid w:val="00E85E32"/>
    <w:rsid w:val="00E87203"/>
    <w:rsid w:val="00E87E95"/>
    <w:rsid w:val="00E912F5"/>
    <w:rsid w:val="00E91FB7"/>
    <w:rsid w:val="00E952AD"/>
    <w:rsid w:val="00E966B6"/>
    <w:rsid w:val="00E97C31"/>
    <w:rsid w:val="00EB33AB"/>
    <w:rsid w:val="00EB4308"/>
    <w:rsid w:val="00EB4B78"/>
    <w:rsid w:val="00EB557F"/>
    <w:rsid w:val="00EB5D56"/>
    <w:rsid w:val="00EC0CB7"/>
    <w:rsid w:val="00EC19A1"/>
    <w:rsid w:val="00EC539A"/>
    <w:rsid w:val="00EC7D81"/>
    <w:rsid w:val="00ED3BEB"/>
    <w:rsid w:val="00ED763E"/>
    <w:rsid w:val="00EE0073"/>
    <w:rsid w:val="00EE4C58"/>
    <w:rsid w:val="00EF022B"/>
    <w:rsid w:val="00EF1345"/>
    <w:rsid w:val="00EF1C4F"/>
    <w:rsid w:val="00EF1FE1"/>
    <w:rsid w:val="00EF3FF9"/>
    <w:rsid w:val="00EF4AC9"/>
    <w:rsid w:val="00F00FB9"/>
    <w:rsid w:val="00F013FB"/>
    <w:rsid w:val="00F018FA"/>
    <w:rsid w:val="00F0215A"/>
    <w:rsid w:val="00F024BD"/>
    <w:rsid w:val="00F05B8E"/>
    <w:rsid w:val="00F10C14"/>
    <w:rsid w:val="00F10FDB"/>
    <w:rsid w:val="00F131A0"/>
    <w:rsid w:val="00F1354A"/>
    <w:rsid w:val="00F13E2C"/>
    <w:rsid w:val="00F15C56"/>
    <w:rsid w:val="00F20064"/>
    <w:rsid w:val="00F2362A"/>
    <w:rsid w:val="00F23C9F"/>
    <w:rsid w:val="00F24C74"/>
    <w:rsid w:val="00F24F4A"/>
    <w:rsid w:val="00F25D9E"/>
    <w:rsid w:val="00F26158"/>
    <w:rsid w:val="00F272EF"/>
    <w:rsid w:val="00F31432"/>
    <w:rsid w:val="00F315B3"/>
    <w:rsid w:val="00F336C4"/>
    <w:rsid w:val="00F41966"/>
    <w:rsid w:val="00F430A8"/>
    <w:rsid w:val="00F46EC0"/>
    <w:rsid w:val="00F50ACA"/>
    <w:rsid w:val="00F5248F"/>
    <w:rsid w:val="00F57AB1"/>
    <w:rsid w:val="00F60EE2"/>
    <w:rsid w:val="00F615A0"/>
    <w:rsid w:val="00F632FA"/>
    <w:rsid w:val="00F634EB"/>
    <w:rsid w:val="00F64CDF"/>
    <w:rsid w:val="00F722C4"/>
    <w:rsid w:val="00F732B4"/>
    <w:rsid w:val="00F773AB"/>
    <w:rsid w:val="00F81ED7"/>
    <w:rsid w:val="00F86A55"/>
    <w:rsid w:val="00F911F1"/>
    <w:rsid w:val="00FA15E4"/>
    <w:rsid w:val="00FA2C04"/>
    <w:rsid w:val="00FA3F22"/>
    <w:rsid w:val="00FA6786"/>
    <w:rsid w:val="00FA74F3"/>
    <w:rsid w:val="00FB0289"/>
    <w:rsid w:val="00FB1562"/>
    <w:rsid w:val="00FB3815"/>
    <w:rsid w:val="00FB417B"/>
    <w:rsid w:val="00FB519F"/>
    <w:rsid w:val="00FC44FB"/>
    <w:rsid w:val="00FC7657"/>
    <w:rsid w:val="00FD1AEE"/>
    <w:rsid w:val="00FD6866"/>
    <w:rsid w:val="00FE0B73"/>
    <w:rsid w:val="00FE10A2"/>
    <w:rsid w:val="00FF0A9E"/>
    <w:rsid w:val="00FF6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9D48C"/>
  <w15:chartTrackingRefBased/>
  <w15:docId w15:val="{1BC29B7D-16DB-4D2C-8A0E-DCF7A973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3634A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634AB"/>
    <w:pPr>
      <w:keepNext/>
      <w:keepLines/>
      <w:spacing w:afterLines="100" w:after="100"/>
      <w:jc w:val="center"/>
      <w:outlineLvl w:val="1"/>
    </w:pPr>
    <w:rPr>
      <w:rFonts w:asciiTheme="majorHAnsi" w:eastAsia="华文细黑" w:hAnsiTheme="majorHAnsi" w:cstheme="majorBidi"/>
      <w:bCs/>
      <w:sz w:val="32"/>
      <w:szCs w:val="32"/>
    </w:rPr>
  </w:style>
  <w:style w:type="paragraph" w:styleId="3">
    <w:name w:val="heading 3"/>
    <w:basedOn w:val="a"/>
    <w:next w:val="a"/>
    <w:link w:val="3Char"/>
    <w:uiPriority w:val="9"/>
    <w:unhideWhenUsed/>
    <w:qFormat/>
    <w:rsid w:val="003634AB"/>
    <w:pPr>
      <w:keepNext/>
      <w:keepLines/>
      <w:spacing w:afterLines="100" w:after="100"/>
      <w:ind w:firstLine="839"/>
      <w:outlineLvl w:val="2"/>
    </w:pPr>
    <w:rPr>
      <w:rFonts w:eastAsia="华文细黑"/>
      <w:b/>
      <w:bCs/>
      <w:sz w:val="24"/>
      <w:szCs w:val="32"/>
    </w:rPr>
  </w:style>
  <w:style w:type="paragraph" w:styleId="4">
    <w:name w:val="heading 4"/>
    <w:basedOn w:val="a"/>
    <w:next w:val="a"/>
    <w:link w:val="4Char"/>
    <w:uiPriority w:val="9"/>
    <w:unhideWhenUsed/>
    <w:qFormat/>
    <w:rsid w:val="00334BE4"/>
    <w:pPr>
      <w:keepNext/>
      <w:keepLines/>
      <w:spacing w:afterLines="100" w:after="100"/>
      <w:ind w:firstLine="386"/>
      <w:outlineLvl w:val="3"/>
    </w:pPr>
    <w:rPr>
      <w:rFonts w:asciiTheme="majorHAnsi" w:eastAsia="华文细黑" w:hAnsiTheme="majorHAnsi" w:cstheme="majorBidi"/>
      <w:b/>
      <w:bCs/>
      <w:sz w:val="20"/>
      <w:szCs w:val="28"/>
    </w:rPr>
  </w:style>
  <w:style w:type="paragraph" w:styleId="5">
    <w:name w:val="heading 5"/>
    <w:basedOn w:val="a"/>
    <w:next w:val="a"/>
    <w:link w:val="5Char"/>
    <w:uiPriority w:val="9"/>
    <w:unhideWhenUsed/>
    <w:qFormat/>
    <w:rsid w:val="00A56FE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634AB"/>
    <w:rPr>
      <w:b/>
      <w:bCs/>
      <w:kern w:val="44"/>
      <w:sz w:val="44"/>
      <w:szCs w:val="44"/>
    </w:rPr>
  </w:style>
  <w:style w:type="character" w:customStyle="1" w:styleId="2Char">
    <w:name w:val="标题 2 Char"/>
    <w:basedOn w:val="a0"/>
    <w:link w:val="2"/>
    <w:uiPriority w:val="9"/>
    <w:rsid w:val="003634AB"/>
    <w:rPr>
      <w:rFonts w:asciiTheme="majorHAnsi" w:eastAsia="华文细黑" w:hAnsiTheme="majorHAnsi" w:cstheme="majorBidi"/>
      <w:bCs/>
      <w:sz w:val="32"/>
      <w:szCs w:val="32"/>
    </w:rPr>
  </w:style>
  <w:style w:type="character" w:customStyle="1" w:styleId="3Char">
    <w:name w:val="标题 3 Char"/>
    <w:basedOn w:val="a0"/>
    <w:link w:val="3"/>
    <w:uiPriority w:val="9"/>
    <w:rsid w:val="003634AB"/>
    <w:rPr>
      <w:rFonts w:eastAsia="华文细黑"/>
      <w:b/>
      <w:bCs/>
      <w:sz w:val="24"/>
      <w:szCs w:val="32"/>
    </w:rPr>
  </w:style>
  <w:style w:type="character" w:customStyle="1" w:styleId="4Char">
    <w:name w:val="标题 4 Char"/>
    <w:basedOn w:val="a0"/>
    <w:link w:val="4"/>
    <w:uiPriority w:val="9"/>
    <w:rsid w:val="00334BE4"/>
    <w:rPr>
      <w:rFonts w:asciiTheme="majorHAnsi" w:eastAsia="华文细黑" w:hAnsiTheme="majorHAnsi" w:cstheme="majorBidi"/>
      <w:b/>
      <w:bCs/>
      <w:sz w:val="20"/>
      <w:szCs w:val="28"/>
    </w:rPr>
  </w:style>
  <w:style w:type="character" w:customStyle="1" w:styleId="5Char">
    <w:name w:val="标题 5 Char"/>
    <w:basedOn w:val="a0"/>
    <w:link w:val="5"/>
    <w:uiPriority w:val="9"/>
    <w:rsid w:val="00A56FED"/>
    <w:rPr>
      <w:b/>
      <w:bCs/>
      <w:sz w:val="28"/>
      <w:szCs w:val="28"/>
    </w:rPr>
  </w:style>
  <w:style w:type="paragraph" w:styleId="a3">
    <w:name w:val="header"/>
    <w:basedOn w:val="a"/>
    <w:link w:val="Char"/>
    <w:uiPriority w:val="99"/>
    <w:unhideWhenUsed/>
    <w:rsid w:val="00D42F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2FBF"/>
    <w:rPr>
      <w:sz w:val="18"/>
      <w:szCs w:val="18"/>
    </w:rPr>
  </w:style>
  <w:style w:type="paragraph" w:styleId="a4">
    <w:name w:val="footer"/>
    <w:basedOn w:val="a"/>
    <w:link w:val="Char0"/>
    <w:uiPriority w:val="99"/>
    <w:unhideWhenUsed/>
    <w:qFormat/>
    <w:rsid w:val="00D42FBF"/>
    <w:pPr>
      <w:tabs>
        <w:tab w:val="center" w:pos="4153"/>
        <w:tab w:val="right" w:pos="8306"/>
      </w:tabs>
      <w:snapToGrid w:val="0"/>
      <w:jc w:val="left"/>
    </w:pPr>
    <w:rPr>
      <w:sz w:val="18"/>
      <w:szCs w:val="18"/>
    </w:rPr>
  </w:style>
  <w:style w:type="character" w:customStyle="1" w:styleId="Char0">
    <w:name w:val="页脚 Char"/>
    <w:basedOn w:val="a0"/>
    <w:link w:val="a4"/>
    <w:uiPriority w:val="99"/>
    <w:rsid w:val="00D42FBF"/>
    <w:rPr>
      <w:sz w:val="18"/>
      <w:szCs w:val="18"/>
    </w:rPr>
  </w:style>
  <w:style w:type="paragraph" w:styleId="a5">
    <w:name w:val="List Paragraph"/>
    <w:basedOn w:val="a"/>
    <w:uiPriority w:val="34"/>
    <w:qFormat/>
    <w:rsid w:val="0029312C"/>
    <w:pPr>
      <w:ind w:firstLineChars="200" w:firstLine="420"/>
    </w:pPr>
  </w:style>
  <w:style w:type="paragraph" w:styleId="TOC">
    <w:name w:val="TOC Heading"/>
    <w:basedOn w:val="1"/>
    <w:next w:val="a"/>
    <w:uiPriority w:val="39"/>
    <w:unhideWhenUsed/>
    <w:qFormat/>
    <w:rsid w:val="003634AB"/>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6453B0"/>
    <w:pPr>
      <w:tabs>
        <w:tab w:val="right" w:leader="dot" w:pos="8296"/>
      </w:tabs>
      <w:spacing w:line="360" w:lineRule="auto"/>
      <w:ind w:leftChars="200" w:left="420"/>
    </w:pPr>
  </w:style>
  <w:style w:type="paragraph" w:styleId="30">
    <w:name w:val="toc 3"/>
    <w:basedOn w:val="a"/>
    <w:next w:val="a"/>
    <w:autoRedefine/>
    <w:uiPriority w:val="39"/>
    <w:unhideWhenUsed/>
    <w:rsid w:val="00434A24"/>
    <w:pPr>
      <w:ind w:leftChars="400" w:left="840"/>
    </w:pPr>
  </w:style>
  <w:style w:type="character" w:styleId="a6">
    <w:name w:val="Hyperlink"/>
    <w:basedOn w:val="a0"/>
    <w:uiPriority w:val="99"/>
    <w:unhideWhenUsed/>
    <w:rsid w:val="00434A24"/>
    <w:rPr>
      <w:color w:val="0563C1" w:themeColor="hyperlink"/>
      <w:u w:val="single"/>
    </w:rPr>
  </w:style>
  <w:style w:type="paragraph" w:styleId="10">
    <w:name w:val="toc 1"/>
    <w:basedOn w:val="a"/>
    <w:next w:val="a"/>
    <w:autoRedefine/>
    <w:uiPriority w:val="39"/>
    <w:unhideWhenUsed/>
    <w:rsid w:val="001E7CF0"/>
    <w:rPr>
      <w:sz w:val="22"/>
    </w:rPr>
  </w:style>
  <w:style w:type="paragraph" w:styleId="40">
    <w:name w:val="toc 4"/>
    <w:basedOn w:val="a"/>
    <w:next w:val="a"/>
    <w:autoRedefine/>
    <w:uiPriority w:val="39"/>
    <w:unhideWhenUsed/>
    <w:rsid w:val="00434A24"/>
    <w:pPr>
      <w:ind w:leftChars="600" w:left="1260"/>
    </w:pPr>
  </w:style>
  <w:style w:type="character" w:customStyle="1" w:styleId="Char1">
    <w:name w:val="标题一 Char"/>
    <w:link w:val="a7"/>
    <w:rsid w:val="00434A24"/>
    <w:rPr>
      <w:rFonts w:ascii="宋体" w:hAnsi="宋体" w:cs="宋体"/>
      <w:b/>
      <w:bCs/>
      <w:kern w:val="44"/>
      <w:sz w:val="30"/>
      <w:szCs w:val="30"/>
    </w:rPr>
  </w:style>
  <w:style w:type="paragraph" w:customStyle="1" w:styleId="a7">
    <w:name w:val="标题一"/>
    <w:basedOn w:val="1"/>
    <w:link w:val="Char1"/>
    <w:qFormat/>
    <w:rsid w:val="00434A24"/>
    <w:pPr>
      <w:keepNext w:val="0"/>
      <w:keepLines w:val="0"/>
      <w:widowControl/>
      <w:autoSpaceDE w:val="0"/>
      <w:autoSpaceDN w:val="0"/>
      <w:spacing w:beforeLines="200" w:before="480" w:afterLines="350" w:after="840" w:line="400" w:lineRule="exact"/>
      <w:jc w:val="center"/>
    </w:pPr>
    <w:rPr>
      <w:rFonts w:ascii="宋体" w:hAnsi="宋体" w:cs="宋体"/>
      <w:sz w:val="30"/>
      <w:szCs w:val="30"/>
    </w:rPr>
  </w:style>
  <w:style w:type="table" w:styleId="4-5">
    <w:name w:val="Grid Table 4 Accent 5"/>
    <w:basedOn w:val="a1"/>
    <w:uiPriority w:val="49"/>
    <w:rsid w:val="001D25B8"/>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8">
    <w:name w:val="caption"/>
    <w:aliases w:val="Char,Char Char,Char Char Char Char Char Char Char Char,Char Char Char,Char Char Char Char Char Char Char,Char Char Char Char Char Char Char Char Char,Char Char Char Char Char Char Char Char Char Char Char Char,Char2"/>
    <w:basedOn w:val="a"/>
    <w:next w:val="a"/>
    <w:link w:val="Char2"/>
    <w:unhideWhenUsed/>
    <w:qFormat/>
    <w:rsid w:val="001D25B8"/>
    <w:rPr>
      <w:rFonts w:asciiTheme="majorHAnsi" w:eastAsia="黑体" w:hAnsiTheme="majorHAnsi" w:cstheme="majorBidi"/>
      <w:sz w:val="20"/>
      <w:szCs w:val="20"/>
    </w:rPr>
  </w:style>
  <w:style w:type="character" w:customStyle="1" w:styleId="Char2">
    <w:name w:val="题注 Char"/>
    <w:aliases w:val="Char Char1,Char Char Char1,Char Char Char Char Char Char Char Char Char1,Char Char Char Char,Char Char Char Char Char Char Char Char1,Char Char Char Char Char Char Char Char Char Char,Char2 Char"/>
    <w:link w:val="a8"/>
    <w:rsid w:val="001D25B8"/>
    <w:rPr>
      <w:rFonts w:asciiTheme="majorHAnsi" w:eastAsia="黑体" w:hAnsiTheme="majorHAnsi" w:cstheme="majorBidi"/>
      <w:sz w:val="20"/>
      <w:szCs w:val="20"/>
    </w:rPr>
  </w:style>
  <w:style w:type="paragraph" w:styleId="50">
    <w:name w:val="toc 5"/>
    <w:basedOn w:val="a"/>
    <w:next w:val="a"/>
    <w:autoRedefine/>
    <w:uiPriority w:val="39"/>
    <w:unhideWhenUsed/>
    <w:rsid w:val="00A56FED"/>
    <w:pPr>
      <w:ind w:leftChars="800" w:left="1680"/>
    </w:pPr>
  </w:style>
  <w:style w:type="table" w:styleId="a9">
    <w:name w:val="Grid Table Light"/>
    <w:basedOn w:val="a1"/>
    <w:uiPriority w:val="40"/>
    <w:rsid w:val="00A56FE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4-1">
    <w:name w:val="Grid Table 4 Accent 1"/>
    <w:basedOn w:val="a1"/>
    <w:uiPriority w:val="49"/>
    <w:rsid w:val="00A56FED"/>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a">
    <w:name w:val="Balloon Text"/>
    <w:basedOn w:val="a"/>
    <w:link w:val="Char3"/>
    <w:uiPriority w:val="99"/>
    <w:semiHidden/>
    <w:unhideWhenUsed/>
    <w:rsid w:val="00EF1345"/>
    <w:rPr>
      <w:sz w:val="18"/>
      <w:szCs w:val="18"/>
    </w:rPr>
  </w:style>
  <w:style w:type="character" w:customStyle="1" w:styleId="Char3">
    <w:name w:val="批注框文本 Char"/>
    <w:basedOn w:val="a0"/>
    <w:link w:val="aa"/>
    <w:uiPriority w:val="99"/>
    <w:semiHidden/>
    <w:rsid w:val="00EF1345"/>
    <w:rPr>
      <w:sz w:val="18"/>
      <w:szCs w:val="18"/>
    </w:rPr>
  </w:style>
  <w:style w:type="character" w:styleId="ab">
    <w:name w:val="annotation reference"/>
    <w:basedOn w:val="a0"/>
    <w:uiPriority w:val="99"/>
    <w:semiHidden/>
    <w:unhideWhenUsed/>
    <w:rsid w:val="00C96124"/>
    <w:rPr>
      <w:sz w:val="21"/>
      <w:szCs w:val="21"/>
    </w:rPr>
  </w:style>
  <w:style w:type="paragraph" w:styleId="ac">
    <w:name w:val="annotation text"/>
    <w:basedOn w:val="a"/>
    <w:link w:val="Char4"/>
    <w:uiPriority w:val="99"/>
    <w:semiHidden/>
    <w:unhideWhenUsed/>
    <w:rsid w:val="00C96124"/>
    <w:pPr>
      <w:jc w:val="left"/>
    </w:pPr>
  </w:style>
  <w:style w:type="character" w:customStyle="1" w:styleId="Char4">
    <w:name w:val="批注文字 Char"/>
    <w:basedOn w:val="a0"/>
    <w:link w:val="ac"/>
    <w:uiPriority w:val="99"/>
    <w:semiHidden/>
    <w:rsid w:val="00C96124"/>
  </w:style>
  <w:style w:type="paragraph" w:styleId="ad">
    <w:name w:val="annotation subject"/>
    <w:basedOn w:val="ac"/>
    <w:next w:val="ac"/>
    <w:link w:val="Char5"/>
    <w:uiPriority w:val="99"/>
    <w:semiHidden/>
    <w:unhideWhenUsed/>
    <w:rsid w:val="00C96124"/>
    <w:rPr>
      <w:b/>
      <w:bCs/>
    </w:rPr>
  </w:style>
  <w:style w:type="character" w:customStyle="1" w:styleId="Char5">
    <w:name w:val="批注主题 Char"/>
    <w:basedOn w:val="Char4"/>
    <w:link w:val="ad"/>
    <w:uiPriority w:val="99"/>
    <w:semiHidden/>
    <w:rsid w:val="00C96124"/>
    <w:rPr>
      <w:b/>
      <w:bCs/>
    </w:rPr>
  </w:style>
  <w:style w:type="table" w:styleId="ae">
    <w:name w:val="Table Grid"/>
    <w:basedOn w:val="a1"/>
    <w:qFormat/>
    <w:rsid w:val="003533E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semiHidden/>
    <w:unhideWhenUsed/>
    <w:rsid w:val="002C14CA"/>
    <w:pPr>
      <w:widowControl/>
      <w:spacing w:before="100" w:beforeAutospacing="1" w:after="100" w:afterAutospacing="1"/>
      <w:jc w:val="left"/>
    </w:pPr>
    <w:rPr>
      <w:rFonts w:ascii="宋体" w:eastAsia="宋体" w:hAnsi="宋体" w:cs="宋体"/>
      <w:kern w:val="0"/>
      <w:sz w:val="24"/>
      <w:szCs w:val="24"/>
    </w:rPr>
  </w:style>
  <w:style w:type="character" w:styleId="af0">
    <w:name w:val="FollowedHyperlink"/>
    <w:basedOn w:val="a0"/>
    <w:uiPriority w:val="99"/>
    <w:semiHidden/>
    <w:unhideWhenUsed/>
    <w:rsid w:val="00FD1AEE"/>
    <w:rPr>
      <w:color w:val="800080"/>
      <w:u w:val="single"/>
    </w:rPr>
  </w:style>
  <w:style w:type="paragraph" w:customStyle="1" w:styleId="font5">
    <w:name w:val="font5"/>
    <w:basedOn w:val="a"/>
    <w:rsid w:val="00FD1AEE"/>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FD1AEE"/>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4">
    <w:name w:val="xl64"/>
    <w:basedOn w:val="a"/>
    <w:rsid w:val="00FD1A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5">
    <w:name w:val="xl65"/>
    <w:basedOn w:val="a"/>
    <w:rsid w:val="00FD1A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FD1A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character" w:styleId="af1">
    <w:name w:val="Strong"/>
    <w:basedOn w:val="a0"/>
    <w:uiPriority w:val="22"/>
    <w:qFormat/>
    <w:rsid w:val="000C4E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41217">
      <w:bodyDiv w:val="1"/>
      <w:marLeft w:val="0"/>
      <w:marRight w:val="0"/>
      <w:marTop w:val="0"/>
      <w:marBottom w:val="0"/>
      <w:divBdr>
        <w:top w:val="none" w:sz="0" w:space="0" w:color="auto"/>
        <w:left w:val="none" w:sz="0" w:space="0" w:color="auto"/>
        <w:bottom w:val="none" w:sz="0" w:space="0" w:color="auto"/>
        <w:right w:val="none" w:sz="0" w:space="0" w:color="auto"/>
      </w:divBdr>
    </w:div>
    <w:div w:id="308557962">
      <w:bodyDiv w:val="1"/>
      <w:marLeft w:val="0"/>
      <w:marRight w:val="0"/>
      <w:marTop w:val="0"/>
      <w:marBottom w:val="0"/>
      <w:divBdr>
        <w:top w:val="none" w:sz="0" w:space="0" w:color="auto"/>
        <w:left w:val="none" w:sz="0" w:space="0" w:color="auto"/>
        <w:bottom w:val="none" w:sz="0" w:space="0" w:color="auto"/>
        <w:right w:val="none" w:sz="0" w:space="0" w:color="auto"/>
      </w:divBdr>
    </w:div>
    <w:div w:id="393897935">
      <w:bodyDiv w:val="1"/>
      <w:marLeft w:val="0"/>
      <w:marRight w:val="0"/>
      <w:marTop w:val="0"/>
      <w:marBottom w:val="0"/>
      <w:divBdr>
        <w:top w:val="none" w:sz="0" w:space="0" w:color="auto"/>
        <w:left w:val="none" w:sz="0" w:space="0" w:color="auto"/>
        <w:bottom w:val="none" w:sz="0" w:space="0" w:color="auto"/>
        <w:right w:val="none" w:sz="0" w:space="0" w:color="auto"/>
      </w:divBdr>
    </w:div>
    <w:div w:id="484467174">
      <w:bodyDiv w:val="1"/>
      <w:marLeft w:val="0"/>
      <w:marRight w:val="0"/>
      <w:marTop w:val="0"/>
      <w:marBottom w:val="0"/>
      <w:divBdr>
        <w:top w:val="none" w:sz="0" w:space="0" w:color="auto"/>
        <w:left w:val="none" w:sz="0" w:space="0" w:color="auto"/>
        <w:bottom w:val="none" w:sz="0" w:space="0" w:color="auto"/>
        <w:right w:val="none" w:sz="0" w:space="0" w:color="auto"/>
      </w:divBdr>
    </w:div>
    <w:div w:id="499542280">
      <w:bodyDiv w:val="1"/>
      <w:marLeft w:val="0"/>
      <w:marRight w:val="0"/>
      <w:marTop w:val="0"/>
      <w:marBottom w:val="0"/>
      <w:divBdr>
        <w:top w:val="none" w:sz="0" w:space="0" w:color="auto"/>
        <w:left w:val="none" w:sz="0" w:space="0" w:color="auto"/>
        <w:bottom w:val="none" w:sz="0" w:space="0" w:color="auto"/>
        <w:right w:val="none" w:sz="0" w:space="0" w:color="auto"/>
      </w:divBdr>
    </w:div>
    <w:div w:id="1155293029">
      <w:bodyDiv w:val="1"/>
      <w:marLeft w:val="0"/>
      <w:marRight w:val="0"/>
      <w:marTop w:val="0"/>
      <w:marBottom w:val="0"/>
      <w:divBdr>
        <w:top w:val="none" w:sz="0" w:space="0" w:color="auto"/>
        <w:left w:val="none" w:sz="0" w:space="0" w:color="auto"/>
        <w:bottom w:val="none" w:sz="0" w:space="0" w:color="auto"/>
        <w:right w:val="none" w:sz="0" w:space="0" w:color="auto"/>
      </w:divBdr>
    </w:div>
    <w:div w:id="1184057242">
      <w:bodyDiv w:val="1"/>
      <w:marLeft w:val="0"/>
      <w:marRight w:val="0"/>
      <w:marTop w:val="0"/>
      <w:marBottom w:val="0"/>
      <w:divBdr>
        <w:top w:val="none" w:sz="0" w:space="0" w:color="auto"/>
        <w:left w:val="none" w:sz="0" w:space="0" w:color="auto"/>
        <w:bottom w:val="none" w:sz="0" w:space="0" w:color="auto"/>
        <w:right w:val="none" w:sz="0" w:space="0" w:color="auto"/>
      </w:divBdr>
    </w:div>
    <w:div w:id="1269386605">
      <w:bodyDiv w:val="1"/>
      <w:marLeft w:val="0"/>
      <w:marRight w:val="0"/>
      <w:marTop w:val="0"/>
      <w:marBottom w:val="0"/>
      <w:divBdr>
        <w:top w:val="none" w:sz="0" w:space="0" w:color="auto"/>
        <w:left w:val="none" w:sz="0" w:space="0" w:color="auto"/>
        <w:bottom w:val="none" w:sz="0" w:space="0" w:color="auto"/>
        <w:right w:val="none" w:sz="0" w:space="0" w:color="auto"/>
      </w:divBdr>
    </w:div>
    <w:div w:id="1367410192">
      <w:bodyDiv w:val="1"/>
      <w:marLeft w:val="0"/>
      <w:marRight w:val="0"/>
      <w:marTop w:val="0"/>
      <w:marBottom w:val="0"/>
      <w:divBdr>
        <w:top w:val="none" w:sz="0" w:space="0" w:color="auto"/>
        <w:left w:val="none" w:sz="0" w:space="0" w:color="auto"/>
        <w:bottom w:val="none" w:sz="0" w:space="0" w:color="auto"/>
        <w:right w:val="none" w:sz="0" w:space="0" w:color="auto"/>
      </w:divBdr>
    </w:div>
    <w:div w:id="1939293637">
      <w:bodyDiv w:val="1"/>
      <w:marLeft w:val="0"/>
      <w:marRight w:val="0"/>
      <w:marTop w:val="0"/>
      <w:marBottom w:val="0"/>
      <w:divBdr>
        <w:top w:val="none" w:sz="0" w:space="0" w:color="auto"/>
        <w:left w:val="none" w:sz="0" w:space="0" w:color="auto"/>
        <w:bottom w:val="none" w:sz="0" w:space="0" w:color="auto"/>
        <w:right w:val="none" w:sz="0" w:space="0" w:color="auto"/>
      </w:divBdr>
    </w:div>
    <w:div w:id="208020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chart" Target="charts/chart9.xml"/><Relationship Id="rId42" Type="http://schemas.openxmlformats.org/officeDocument/2006/relationships/chart" Target="charts/chart27.xml"/><Relationship Id="rId47" Type="http://schemas.openxmlformats.org/officeDocument/2006/relationships/chart" Target="charts/chart32.xml"/><Relationship Id="rId63" Type="http://schemas.openxmlformats.org/officeDocument/2006/relationships/chart" Target="charts/chart47.xml"/><Relationship Id="rId68" Type="http://schemas.openxmlformats.org/officeDocument/2006/relationships/chart" Target="charts/chart52.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chart" Target="charts/chart14.xml"/><Relationship Id="rId11" Type="http://schemas.openxmlformats.org/officeDocument/2006/relationships/header" Target="header1.xml"/><Relationship Id="rId24" Type="http://schemas.openxmlformats.org/officeDocument/2006/relationships/chart" Target="charts/chart11.xml"/><Relationship Id="rId32" Type="http://schemas.openxmlformats.org/officeDocument/2006/relationships/chart" Target="charts/chart17.xml"/><Relationship Id="rId37" Type="http://schemas.openxmlformats.org/officeDocument/2006/relationships/chart" Target="charts/chart22.xml"/><Relationship Id="rId40" Type="http://schemas.openxmlformats.org/officeDocument/2006/relationships/chart" Target="charts/chart25.xml"/><Relationship Id="rId45" Type="http://schemas.openxmlformats.org/officeDocument/2006/relationships/chart" Target="charts/chart30.xml"/><Relationship Id="rId53" Type="http://schemas.openxmlformats.org/officeDocument/2006/relationships/chart" Target="charts/chart38.xml"/><Relationship Id="rId58" Type="http://schemas.openxmlformats.org/officeDocument/2006/relationships/chart" Target="charts/chart42.xml"/><Relationship Id="rId66" Type="http://schemas.openxmlformats.org/officeDocument/2006/relationships/chart" Target="charts/chart50.xm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hart" Target="charts/chart45.xml"/><Relationship Id="rId19" Type="http://schemas.openxmlformats.org/officeDocument/2006/relationships/chart" Target="charts/chart7.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chart" Target="charts/chart28.xml"/><Relationship Id="rId48" Type="http://schemas.openxmlformats.org/officeDocument/2006/relationships/chart" Target="charts/chart33.xml"/><Relationship Id="rId56" Type="http://schemas.openxmlformats.org/officeDocument/2006/relationships/chart" Target="charts/chart41.xml"/><Relationship Id="rId64" Type="http://schemas.openxmlformats.org/officeDocument/2006/relationships/chart" Target="charts/chart48.xml"/><Relationship Id="rId69" Type="http://schemas.openxmlformats.org/officeDocument/2006/relationships/chart" Target="charts/chart53.xml"/><Relationship Id="rId8" Type="http://schemas.openxmlformats.org/officeDocument/2006/relationships/image" Target="media/image1.jpeg"/><Relationship Id="rId51" Type="http://schemas.openxmlformats.org/officeDocument/2006/relationships/chart" Target="charts/chart36.xml"/><Relationship Id="rId72" Type="http://schemas.openxmlformats.org/officeDocument/2006/relationships/chart" Target="charts/chart5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chart" Target="charts/chart5.xml"/><Relationship Id="rId25" Type="http://schemas.openxmlformats.org/officeDocument/2006/relationships/header" Target="header3.xml"/><Relationship Id="rId33" Type="http://schemas.openxmlformats.org/officeDocument/2006/relationships/chart" Target="charts/chart18.xml"/><Relationship Id="rId38" Type="http://schemas.openxmlformats.org/officeDocument/2006/relationships/chart" Target="charts/chart23.xml"/><Relationship Id="rId46" Type="http://schemas.openxmlformats.org/officeDocument/2006/relationships/chart" Target="charts/chart31.xml"/><Relationship Id="rId59" Type="http://schemas.openxmlformats.org/officeDocument/2006/relationships/chart" Target="charts/chart43.xml"/><Relationship Id="rId67" Type="http://schemas.openxmlformats.org/officeDocument/2006/relationships/chart" Target="charts/chart51.xml"/><Relationship Id="rId20" Type="http://schemas.openxmlformats.org/officeDocument/2006/relationships/chart" Target="charts/chart8.xml"/><Relationship Id="rId41" Type="http://schemas.openxmlformats.org/officeDocument/2006/relationships/chart" Target="charts/chart26.xml"/><Relationship Id="rId54" Type="http://schemas.openxmlformats.org/officeDocument/2006/relationships/chart" Target="charts/chart39.xml"/><Relationship Id="rId62" Type="http://schemas.openxmlformats.org/officeDocument/2006/relationships/chart" Target="charts/chart46.xml"/><Relationship Id="rId70" Type="http://schemas.openxmlformats.org/officeDocument/2006/relationships/chart" Target="charts/chart54.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header" Target="header2.xml"/><Relationship Id="rId28" Type="http://schemas.openxmlformats.org/officeDocument/2006/relationships/chart" Target="charts/chart13.xml"/><Relationship Id="rId36" Type="http://schemas.openxmlformats.org/officeDocument/2006/relationships/chart" Target="charts/chart21.xml"/><Relationship Id="rId49" Type="http://schemas.openxmlformats.org/officeDocument/2006/relationships/chart" Target="charts/chart34.xml"/><Relationship Id="rId57" Type="http://schemas.openxmlformats.org/officeDocument/2006/relationships/image" Target="media/image2.png"/><Relationship Id="rId10" Type="http://schemas.openxmlformats.org/officeDocument/2006/relationships/hyperlink" Target="mailto:jing.huai@jrj.com.cn" TargetMode="External"/><Relationship Id="rId31" Type="http://schemas.openxmlformats.org/officeDocument/2006/relationships/chart" Target="charts/chart16.xml"/><Relationship Id="rId44" Type="http://schemas.openxmlformats.org/officeDocument/2006/relationships/chart" Target="charts/chart29.xml"/><Relationship Id="rId52" Type="http://schemas.openxmlformats.org/officeDocument/2006/relationships/chart" Target="charts/chart37.xml"/><Relationship Id="rId60" Type="http://schemas.openxmlformats.org/officeDocument/2006/relationships/chart" Target="charts/chart44.xml"/><Relationship Id="rId65" Type="http://schemas.openxmlformats.org/officeDocument/2006/relationships/chart" Target="charts/chart49.xml"/><Relationship Id="rId73" Type="http://schemas.openxmlformats.org/officeDocument/2006/relationships/chart" Target="charts/chart57.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chart" Target="charts/chart1.xml"/><Relationship Id="rId18" Type="http://schemas.openxmlformats.org/officeDocument/2006/relationships/chart" Target="charts/chart6.xml"/><Relationship Id="rId39" Type="http://schemas.openxmlformats.org/officeDocument/2006/relationships/chart" Target="charts/chart24.xml"/><Relationship Id="rId34" Type="http://schemas.openxmlformats.org/officeDocument/2006/relationships/chart" Target="charts/chart19.xml"/><Relationship Id="rId50" Type="http://schemas.openxmlformats.org/officeDocument/2006/relationships/chart" Target="charts/chart35.xml"/><Relationship Id="rId55" Type="http://schemas.openxmlformats.org/officeDocument/2006/relationships/chart" Target="charts/chart40.xml"/><Relationship Id="rId7" Type="http://schemas.openxmlformats.org/officeDocument/2006/relationships/endnotes" Target="endnotes.xml"/><Relationship Id="rId71" Type="http://schemas.openxmlformats.org/officeDocument/2006/relationships/chart" Target="charts/chart5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istrator.SKYUSER-7A5DCML\Desktop\&#31532;&#19968;&#31456;1-20191112%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dministrator.SKYUSER-7A5DCML\Desktop\Wind_InvestmentBank_Data-011049.xls"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E:\&#12304;02&#12305;2019\&#12304;20&#12305;11&#26376;&#35770;&#22363;\03%20&#25253;&#21578;\05%20&#20889;&#20316;\03%20&#37325;&#20889;&#31532;&#19968;&#31456;\02%20&#25968;&#25454;\20191112\&#31532;&#19968;&#31456;4-&#25187;&#38750;&#20928;&#21033;&#28070;&#22686;&#38271;-20191112.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E:\&#12304;02&#12305;2019\&#12304;20&#12305;11&#26376;&#35770;&#22363;\03%20&#25253;&#21578;\05%20&#20889;&#20316;\03%20&#37325;&#20889;&#31532;&#19968;&#31456;\02%20&#25968;&#25454;\20191112\&#31532;&#19968;&#31456;4-&#25187;&#38750;&#20928;&#21033;&#28070;&#22686;&#38271;-20191112.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E:\&#12304;02&#12305;2019\&#12304;20&#12305;11&#26376;&#35770;&#22363;\03%20&#25253;&#21578;\05%20&#20889;&#20316;\03%20&#37325;&#20889;&#31532;&#19968;&#31456;\02%20&#25968;&#25454;\&#25253;&#21578;&#31532;&#20108;&#31456;&#22270;&#34920;-20191112.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37329;&#34701;&#30028;&#24037;&#20316;\&#25968;&#35828;&#39640;&#36136;&#37327;III\5&#24180;&#30003;&#19975;&#19968;&#34892;&#19994;&#20998;&#31867;-&#27719;&#24635;.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Administrator.SKYUSER-7A5DCML\Desktop\&#25253;&#21578;&#31532;&#20108;&#31456;&#22270;&#34920;-20191112.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Administrator.SKYUSER-7A5DCML\Desktop\&#25253;&#21578;&#31532;&#20108;&#31456;&#22270;&#34920;-20191112.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E:\&#12304;02&#12305;2019\&#12304;20&#12305;11&#26376;&#35770;&#22363;\03%20&#25253;&#21578;\05%20&#20889;&#20316;\03%20&#37325;&#20889;&#31532;&#19968;&#31456;\02%20&#25968;&#25454;\&#25253;&#21578;&#31532;&#20108;&#31456;&#22270;&#34920;-20191112.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37329;&#34701;&#30028;&#24037;&#20316;\&#25968;&#35828;&#39640;&#36136;&#37327;III\5&#24180;&#30003;&#19975;&#19968;&#34892;&#19994;&#20998;&#31867;-&#27719;&#24635;.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37329;&#34701;&#30028;&#24037;&#20316;\&#25968;&#35828;&#39640;&#36136;&#37327;III\5&#24180;&#30003;&#19975;&#19968;&#34892;&#19994;&#20998;&#31867;-&#27719;&#24635;.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istrator.SKYUSER-7A5DCML\Desktop\&#31532;&#19968;&#31456;1-20191112%20.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37329;&#34701;&#30028;&#24037;&#20316;\&#25968;&#35828;&#39640;&#36136;&#37327;III\5&#24180;&#30003;&#19975;&#19968;&#34892;&#19994;&#20998;&#31867;-&#27719;&#24635;.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37329;&#34701;&#30028;&#24037;&#20316;\&#25968;&#35828;&#39640;&#36136;&#37327;III\5&#24180;&#30003;&#19975;&#19968;&#34892;&#19994;&#20998;&#31867;-&#27719;&#24635;.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37329;&#34701;&#30028;&#24037;&#20316;\&#25968;&#35828;&#39640;&#36136;&#37327;III\5&#24180;&#30003;&#19975;&#19968;&#34892;&#19994;&#20998;&#31867;-&#27719;&#24635;.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37329;&#34701;&#30028;&#24037;&#20316;\&#25968;&#35828;&#39640;&#36136;&#37327;III\5&#24180;&#30003;&#19975;&#19968;&#34892;&#19994;&#20998;&#31867;-&#27719;&#24635;.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37329;&#34701;&#30028;&#24037;&#20316;\&#25968;&#35828;&#39640;&#36136;&#37327;III\5&#24180;&#30003;&#19975;&#19968;&#34892;&#19994;&#20998;&#31867;-&#27719;&#24635;.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E:\&#12304;02&#12305;2019\&#12304;20&#12305;11&#26376;&#35770;&#22363;\03%20&#25253;&#21578;\05%20&#20889;&#20316;\03%20&#37325;&#20889;&#31532;&#19968;&#31456;\02%20&#25968;&#25454;\20191112\&#31532;&#19968;&#31456;3-&#20928;&#21033;&#28070;&#25345;&#32493;&#22686;&#38271;-20191112%20.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Administrator.SKYUSER-7A5DCML\Desktop\&#25253;&#21578;&#31532;&#20108;&#31456;&#22270;&#34920;-20191112.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E:\&#12304;02&#12305;2019\&#12304;20&#12305;11&#26376;&#35770;&#22363;\03%20&#25253;&#21578;\05%20&#20889;&#20316;\03%20&#37325;&#20889;&#31532;&#19968;&#31456;\02%20&#25968;&#25454;\&#25253;&#21578;&#31532;&#20108;&#31456;&#22270;&#34920;-20191112.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E:\&#12304;02&#12305;2019\&#12304;20&#12305;11&#26376;&#35770;&#22363;\03%20&#25253;&#21578;\05%20&#20889;&#20316;\03%20&#37325;&#20889;&#31532;&#19968;&#31456;\02%20&#25968;&#25454;\20191112\&#31532;&#19968;&#31456;3-&#20928;&#21033;&#28070;&#25345;&#32493;&#22686;&#38271;-20191112%20.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E:\&#12304;02&#12305;2019\&#12304;20&#12305;11&#26376;&#35770;&#22363;\03%20&#25253;&#21578;\05%20&#20889;&#20316;\03%20&#37325;&#20889;&#31532;&#19968;&#31456;\02%20&#25968;&#25454;\&#25253;&#21578;&#31532;&#20108;&#31456;&#22270;&#34920;-20191112.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istrator.SKYUSER-7A5DCML\Desktop\&#31532;&#19968;&#31456;%20&#23454;&#19994;&#20225;&#19994;-20191109.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E:\&#12304;02&#12305;2019\&#12304;20&#12305;11&#26376;&#35770;&#22363;\03%20&#25253;&#21578;\05%20&#20889;&#20316;\03%20&#37325;&#20889;&#31532;&#19968;&#31456;\02%20&#25968;&#25454;\&#25253;&#21578;&#31532;&#20108;&#31456;&#22270;&#34920;-20191112.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E:\&#12304;02&#12305;2019\&#12304;20&#12305;11&#26376;&#35770;&#22363;\03%20&#25253;&#21578;\05%20&#20889;&#20316;\03%20&#37325;&#20889;&#31532;&#19968;&#31456;\02%20&#25968;&#25454;\&#25253;&#21578;&#31532;&#20108;&#31456;&#22270;&#34920;-20191112.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Administrator.SKYUSER-7A5DCML\Desktop\&#12304;&#22270;&#34920;&#27719;&#24635;4&#12305;&#31532;&#20116;&#31456;%20&#21270;&#24037;&#34892;&#19994;.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Administrator.SKYUSER-7A5DCML\Desktop\&#22823;&#25253;&#21578;&#22270;&#34920;&#27719;&#24635;&#65288;&#21270;&#24037;&#31532;5&#31456;&#65289;(1).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C:\Users\Administrator.SKYUSER-7A5DCML\Desktop\&#22823;&#25253;&#21578;&#22270;&#34920;&#27719;&#24635;&#65288;&#21270;&#24037;&#31532;5&#31456;&#65289;(1).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C:\Users\Administrator.SKYUSER-7A5DCML\Desktop\&#22823;&#25253;&#21578;&#22270;&#34920;&#27719;&#24635;&#65288;&#21270;&#24037;&#31532;5&#31456;&#65289;19&#65306;15.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C:\Users\Administrator.SKYUSER-7A5DCML\Desktop\&#22823;&#25253;&#21578;&#22270;&#34920;&#27719;&#24635;&#65288;&#21270;&#24037;&#31532;5&#31456;&#65289;19&#65306;15.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C:\Users\Administrator.SKYUSER-7A5DCML\Desktop\&#22823;&#25253;&#21578;&#22270;&#34920;&#27719;&#24635;&#65288;&#21270;&#24037;&#31532;5&#31456;&#65289;19&#65306;15.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C:\Users\Administrator.SKYUSER-7A5DCML\Desktop\&#22823;&#25253;&#21578;&#22270;&#34920;&#27719;&#24635;&#65288;&#21270;&#24037;&#31532;5&#31456;&#65289;19&#65306;15.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C:\Users\Administrator.SKYUSER-7A5DCML\Desktop\&#22823;&#25253;&#21578;&#22270;&#34920;&#27719;&#24635;&#65288;&#21270;&#24037;&#31532;5&#31456;&#65289;19&#65306;15.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ministrator.SKYUSER-7A5DCML\Desktop\&#31532;&#19968;&#31456;%20&#23454;&#19994;&#20225;&#19994;-20191109.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C:\Users\Administrator.SKYUSER-7A5DCML\Desktop\&#22823;&#25253;&#21578;&#22270;&#34920;&#27719;&#24635;&#65288;&#21270;&#24037;&#31532;5&#31456;&#65289;19&#65306;15.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C:\Users\Administrator.SKYUSER-7A5DCML\Desktop\&#22823;&#25253;&#21578;&#22270;&#34920;&#27719;&#24635;&#65288;&#21270;&#24037;&#31532;5&#31456;&#65289;19&#65306;15.xlsx"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file:///E:\&#12304;02&#12305;2019\&#12304;20&#12305;11&#26376;&#35770;&#22363;\03%20&#25253;&#21578;\03%20&#25968;&#25454;&#20351;&#29992;\&#12304;&#22270;&#34920;&#27719;&#24635;&#12305;&#21307;&#33647;&#29983;&#29289;&#34892;&#19994;.xlsx" TargetMode="External"/><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1" Type="http://schemas.openxmlformats.org/officeDocument/2006/relationships/oleObject" Target="file:///E:\&#12304;02&#12305;2019\&#12304;20&#12305;11&#26376;&#35770;&#22363;\03%20&#25253;&#21578;\03%20&#25968;&#25454;&#20351;&#29992;\&#12304;&#22270;&#34920;&#27719;&#24635;&#12305;&#21307;&#33647;&#29983;&#29289;&#34892;&#19994;.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E:\&#12304;02&#12305;2019\&#12304;20&#12305;11&#26376;&#35770;&#22363;\03%20&#25253;&#21578;\03%20&#25968;&#25454;&#20351;&#29992;\&#12304;&#22270;&#34920;&#27719;&#24635;&#12305;&#21307;&#33647;&#29983;&#29289;&#34892;&#19994;.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E:\&#12304;02&#12305;2019\&#12304;20&#12305;11&#26376;&#35770;&#22363;\03%20&#25253;&#21578;\03%20&#25968;&#25454;&#20351;&#29992;\&#12304;&#22270;&#34920;&#27719;&#24635;&#12305;&#21307;&#33647;&#29983;&#29289;&#34892;&#19994;.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E:\&#12304;02&#12305;2019\&#12304;20&#12305;11&#26376;&#35770;&#22363;\03%20&#25253;&#21578;\03%20&#25968;&#25454;&#20351;&#29992;\&#12304;&#22270;&#34920;&#27719;&#24635;&#12305;&#21307;&#33647;&#29983;&#29289;&#34892;&#19994;.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E:\&#12304;02&#12305;2019\&#12304;20&#12305;11&#26376;&#35770;&#22363;\03%20&#25253;&#21578;\03%20&#25968;&#25454;&#20351;&#29992;\&#12304;&#22270;&#34920;&#27719;&#24635;&#12305;&#21307;&#33647;&#29983;&#29289;&#34892;&#19994;.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E:\&#12304;02&#12305;2019\&#12304;20&#12305;11&#26376;&#35770;&#22363;\03%20&#25253;&#21578;\03%20&#25968;&#25454;&#20351;&#29992;\&#12304;&#22270;&#34920;&#27719;&#24635;&#12305;&#21307;&#33647;&#29983;&#29289;&#34892;&#19994;.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E:\&#12304;02&#12305;2019\&#12304;20&#12305;11&#26376;&#35770;&#22363;\03%20&#25253;&#21578;\03%20&#25968;&#25454;&#20351;&#29992;\&#12304;&#22270;&#34920;&#27719;&#24635;&#12305;&#21307;&#33647;&#29983;&#29289;&#34892;&#19994;.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Users\Administrator.SKYUSER-7A5DCML\Desktop\&#31532;&#19968;&#31456;%20&#23454;&#19994;&#20225;&#19994;-20191109.xlsx" TargetMode="External"/><Relationship Id="rId2" Type="http://schemas.microsoft.com/office/2011/relationships/chartColorStyle" Target="colors5.xml"/><Relationship Id="rId1" Type="http://schemas.microsoft.com/office/2011/relationships/chartStyle" Target="style5.xml"/></Relationships>
</file>

<file path=word/charts/_rels/chart50.xml.rels><?xml version="1.0" encoding="UTF-8" standalone="yes"?>
<Relationships xmlns="http://schemas.openxmlformats.org/package/2006/relationships"><Relationship Id="rId1" Type="http://schemas.openxmlformats.org/officeDocument/2006/relationships/oleObject" Target="file:///E:\&#12304;02&#12305;2019\&#12304;20&#12305;11&#26376;&#35770;&#22363;\03%20&#25253;&#21578;\03%20&#25968;&#25454;&#20351;&#29992;\&#12304;&#22270;&#34920;&#27719;&#24635;&#12305;&#21307;&#33647;&#29983;&#29289;&#34892;&#19994;.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E:\&#12304;02&#12305;2019\&#12304;20&#12305;11&#26376;&#35770;&#22363;\03%20&#25253;&#21578;\03%20&#25968;&#25454;&#20351;&#29992;\&#12304;&#22270;&#34920;&#27719;&#24635;&#12305;&#21307;&#33647;&#29983;&#29289;&#34892;&#19994;.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E:\&#12304;02&#12305;2019\&#12304;20&#12305;11&#26376;&#35770;&#22363;\03%20&#25253;&#21578;\03%20&#25968;&#25454;&#20351;&#29992;\&#12304;&#22270;&#34920;&#27719;&#24635;&#12305;&#21307;&#33647;&#29983;&#29289;&#34892;&#19994;.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E:\&#12304;02&#12305;2019\&#12304;20&#12305;11&#26376;&#35770;&#22363;\03%20&#25253;&#21578;\03%20&#25968;&#25454;&#20351;&#29992;\&#12304;&#22270;&#34920;&#27719;&#24635;&#12305;&#21307;&#33647;&#29983;&#29289;&#34892;&#19994;.xlsx" TargetMode="External"/></Relationships>
</file>

<file path=word/charts/_rels/chart54.xml.rels><?xml version="1.0" encoding="UTF-8" standalone="yes"?>
<Relationships xmlns="http://schemas.openxmlformats.org/package/2006/relationships"><Relationship Id="rId3" Type="http://schemas.openxmlformats.org/officeDocument/2006/relationships/oleObject" Target="file:///E:\&#12304;02&#12305;2019\&#12304;20&#12305;11&#26376;&#35770;&#22363;\03%20&#25253;&#21578;\03%20&#25968;&#25454;&#20351;&#29992;\&#12304;&#22270;&#34920;&#27719;&#24635;&#12305;&#21307;&#33647;&#29983;&#29289;&#34892;&#19994;.xlsx" TargetMode="External"/><Relationship Id="rId2" Type="http://schemas.microsoft.com/office/2011/relationships/chartColorStyle" Target="colors43.xml"/><Relationship Id="rId1" Type="http://schemas.microsoft.com/office/2011/relationships/chartStyle" Target="style43.xml"/></Relationships>
</file>

<file path=word/charts/_rels/chart55.xml.rels><?xml version="1.0" encoding="UTF-8" standalone="yes"?>
<Relationships xmlns="http://schemas.openxmlformats.org/package/2006/relationships"><Relationship Id="rId3" Type="http://schemas.openxmlformats.org/officeDocument/2006/relationships/oleObject" Target="file:///E:\&#12304;02&#12305;2019\&#12304;20&#12305;11&#26376;&#35770;&#22363;\03%20&#25253;&#21578;\03%20&#25968;&#25454;&#20351;&#29992;\&#12304;&#22270;&#34920;&#27719;&#24635;&#12305;&#21307;&#33647;&#29983;&#29289;&#34892;&#19994;.xlsx" TargetMode="External"/><Relationship Id="rId2" Type="http://schemas.microsoft.com/office/2011/relationships/chartColorStyle" Target="colors44.xml"/><Relationship Id="rId1" Type="http://schemas.microsoft.com/office/2011/relationships/chartStyle" Target="style44.xml"/></Relationships>
</file>

<file path=word/charts/_rels/chart56.xml.rels><?xml version="1.0" encoding="UTF-8" standalone="yes"?>
<Relationships xmlns="http://schemas.openxmlformats.org/package/2006/relationships"><Relationship Id="rId1" Type="http://schemas.openxmlformats.org/officeDocument/2006/relationships/oleObject" Target="file:///E:\&#12304;02&#12305;2019\&#12304;20&#12305;11&#26376;&#35770;&#22363;\03%20&#25253;&#21578;\03%20&#25968;&#25454;&#20351;&#29992;\&#12304;&#22270;&#34920;&#27719;&#24635;&#12305;&#21307;&#33647;&#29983;&#29289;&#34892;&#19994;.xlsx" TargetMode="External"/></Relationships>
</file>

<file path=word/charts/_rels/chart57.xml.rels><?xml version="1.0" encoding="UTF-8" standalone="yes"?>
<Relationships xmlns="http://schemas.openxmlformats.org/package/2006/relationships"><Relationship Id="rId3" Type="http://schemas.openxmlformats.org/officeDocument/2006/relationships/oleObject" Target="file:///E:\&#12304;02&#12305;2019\&#12304;20&#12305;11&#26376;&#35770;&#22363;\03%20&#25253;&#21578;\03%20&#25968;&#25454;&#20351;&#29992;\&#12304;&#22270;&#34920;&#27719;&#24635;&#12305;&#21307;&#33647;&#29983;&#29289;&#34892;&#19994;.xlsx" TargetMode="External"/><Relationship Id="rId2" Type="http://schemas.microsoft.com/office/2011/relationships/chartColorStyle" Target="colors45.xml"/><Relationship Id="rId1" Type="http://schemas.microsoft.com/office/2011/relationships/chartStyle" Target="style4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dministrator.SKYUSER-7A5DCML\Desktop\&#31532;&#19968;&#31456;%20&#23454;&#19994;&#20225;&#19994;-20191109.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dministrator.SKYUSER-7A5DCML\Desktop\&#21830;&#35465;&#20943;&#20540;-20191112.xls"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dministrator.SKYUSER-7A5DCML\Desktop\&#21830;&#35465;&#20943;&#20540;-20191112.xls"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dministrator.SKYUSER-7A5DCML\Desktop\&#21830;&#35465;&#20943;&#20540;-20191112.xls"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latin typeface="黑体" panose="02010609060101010101" pitchFamily="49" charset="-122"/>
                <a:ea typeface="黑体" panose="02010609060101010101" pitchFamily="49" charset="-122"/>
              </a:rPr>
              <a:t>图</a:t>
            </a:r>
            <a:r>
              <a:rPr lang="en-US" altLang="zh-CN" sz="1000" baseline="0">
                <a:latin typeface="黑体" panose="02010609060101010101" pitchFamily="49" charset="-122"/>
                <a:ea typeface="黑体" panose="02010609060101010101" pitchFamily="49" charset="-122"/>
              </a:rPr>
              <a:t>1-1-1 2014</a:t>
            </a:r>
            <a:r>
              <a:rPr lang="zh-CN" altLang="en-US" sz="1000" baseline="0">
                <a:latin typeface="黑体" panose="02010609060101010101" pitchFamily="49" charset="-122"/>
                <a:ea typeface="黑体" panose="02010609060101010101" pitchFamily="49" charset="-122"/>
              </a:rPr>
              <a:t>年</a:t>
            </a:r>
            <a:r>
              <a:rPr lang="en-US" altLang="zh-CN" sz="1000" baseline="0">
                <a:latin typeface="黑体" panose="02010609060101010101" pitchFamily="49" charset="-122"/>
                <a:ea typeface="黑体" panose="02010609060101010101" pitchFamily="49" charset="-122"/>
              </a:rPr>
              <a:t>~2018</a:t>
            </a:r>
            <a:r>
              <a:rPr lang="zh-CN" altLang="en-US" sz="1000" baseline="0">
                <a:latin typeface="黑体" panose="02010609060101010101" pitchFamily="49" charset="-122"/>
                <a:ea typeface="黑体" panose="02010609060101010101" pitchFamily="49" charset="-122"/>
              </a:rPr>
              <a:t>年</a:t>
            </a:r>
            <a:r>
              <a:rPr lang="en-US" altLang="zh-CN" sz="1000" baseline="0">
                <a:latin typeface="黑体" panose="02010609060101010101" pitchFamily="49" charset="-122"/>
                <a:ea typeface="黑体" panose="02010609060101010101" pitchFamily="49" charset="-122"/>
              </a:rPr>
              <a:t>A</a:t>
            </a:r>
            <a:r>
              <a:rPr lang="zh-CN" altLang="en-US" sz="1000" baseline="0">
                <a:latin typeface="黑体" panose="02010609060101010101" pitchFamily="49" charset="-122"/>
                <a:ea typeface="黑体" panose="02010609060101010101" pitchFamily="49" charset="-122"/>
              </a:rPr>
              <a:t>股实业企业平均净利润及其变化情况</a:t>
            </a:r>
            <a:endParaRPr lang="zh-CN" altLang="en-US" sz="1000">
              <a:latin typeface="黑体" panose="02010609060101010101" pitchFamily="49" charset="-122"/>
              <a:ea typeface="黑体" panose="02010609060101010101" pitchFamily="49" charset="-122"/>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'1、2净利润'!$S$5</c:f>
              <c:strCache>
                <c:ptCount val="1"/>
                <c:pt idx="0">
                  <c:v>平均净利润（亿元）</c:v>
                </c:pt>
              </c:strCache>
            </c:strRef>
          </c:tx>
          <c:spPr>
            <a:solidFill>
              <a:schemeClr val="accent1"/>
            </a:solidFill>
            <a:ln>
              <a:noFill/>
            </a:ln>
            <a:effectLst/>
          </c:spPr>
          <c:invertIfNegative val="0"/>
          <c:dLbls>
            <c:dLbl>
              <c:idx val="2"/>
              <c:layout>
                <c:manualLayout>
                  <c:x val="-1.6462962962963051E-2"/>
                  <c:y val="-4.703703703703747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F72-4CF7-ABEF-641758B7F770}"/>
                </c:ext>
                <c:ext xmlns:c15="http://schemas.microsoft.com/office/drawing/2012/chart" uri="{CE6537A1-D6FC-4f65-9D91-7224C49458BB}"/>
              </c:extLst>
            </c:dLbl>
            <c:dLbl>
              <c:idx val="3"/>
              <c:layout>
                <c:manualLayout>
                  <c:x val="-8.6233571723655416E-17"/>
                  <c:y val="2.35185185185185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F72-4CF7-ABEF-641758B7F77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'1、2净利润'!$T$2:$X$2</c:f>
              <c:strCache>
                <c:ptCount val="5"/>
                <c:pt idx="0">
                  <c:v>2014年</c:v>
                </c:pt>
                <c:pt idx="1">
                  <c:v>2015年</c:v>
                </c:pt>
                <c:pt idx="2">
                  <c:v>2016年</c:v>
                </c:pt>
                <c:pt idx="3">
                  <c:v>2017年</c:v>
                </c:pt>
                <c:pt idx="4">
                  <c:v>2018年</c:v>
                </c:pt>
              </c:strCache>
            </c:strRef>
          </c:cat>
          <c:val>
            <c:numRef>
              <c:f>'1、2净利润'!$T$5:$X$5</c:f>
              <c:numCache>
                <c:formatCode>0.00_ </c:formatCode>
                <c:ptCount val="5"/>
                <c:pt idx="0">
                  <c:v>3.7305098962962906</c:v>
                </c:pt>
                <c:pt idx="1">
                  <c:v>3.4785381050767592</c:v>
                </c:pt>
                <c:pt idx="2">
                  <c:v>4.2713372663551281</c:v>
                </c:pt>
                <c:pt idx="3">
                  <c:v>5.6059103095794365</c:v>
                </c:pt>
                <c:pt idx="4">
                  <c:v>5.5571988314344214</c:v>
                </c:pt>
              </c:numCache>
            </c:numRef>
          </c:val>
          <c:extLst xmlns:c16r2="http://schemas.microsoft.com/office/drawing/2015/06/chart">
            <c:ext xmlns:c16="http://schemas.microsoft.com/office/drawing/2014/chart" uri="{C3380CC4-5D6E-409C-BE32-E72D297353CC}">
              <c16:uniqueId val="{00000002-EF72-4CF7-ABEF-641758B7F770}"/>
            </c:ext>
          </c:extLst>
        </c:ser>
        <c:dLbls>
          <c:showLegendKey val="0"/>
          <c:showVal val="0"/>
          <c:showCatName val="0"/>
          <c:showSerName val="0"/>
          <c:showPercent val="0"/>
          <c:showBubbleSize val="0"/>
        </c:dLbls>
        <c:gapWidth val="219"/>
        <c:axId val="619472976"/>
        <c:axId val="449164544"/>
      </c:barChart>
      <c:lineChart>
        <c:grouping val="standard"/>
        <c:varyColors val="0"/>
        <c:ser>
          <c:idx val="1"/>
          <c:order val="1"/>
          <c:tx>
            <c:strRef>
              <c:f>'1、2净利润'!$S$6</c:f>
              <c:strCache>
                <c:ptCount val="1"/>
                <c:pt idx="0">
                  <c:v>平均净利润同比增长率</c:v>
                </c:pt>
              </c:strCache>
            </c:strRef>
          </c:tx>
          <c:spPr>
            <a:ln w="28575" cap="rnd">
              <a:solidFill>
                <a:schemeClr val="accent2"/>
              </a:solidFill>
              <a:round/>
            </a:ln>
            <a:effectLst/>
          </c:spPr>
          <c:marker>
            <c:symbol val="none"/>
          </c:marker>
          <c:cat>
            <c:strRef>
              <c:f>'1、2净利润'!$T$2:$X$2</c:f>
              <c:strCache>
                <c:ptCount val="5"/>
                <c:pt idx="0">
                  <c:v>2014年</c:v>
                </c:pt>
                <c:pt idx="1">
                  <c:v>2015年</c:v>
                </c:pt>
                <c:pt idx="2">
                  <c:v>2016年</c:v>
                </c:pt>
                <c:pt idx="3">
                  <c:v>2017年</c:v>
                </c:pt>
                <c:pt idx="4">
                  <c:v>2018年</c:v>
                </c:pt>
              </c:strCache>
            </c:strRef>
          </c:cat>
          <c:val>
            <c:numRef>
              <c:f>'1、2净利润'!$T$6:$X$6</c:f>
              <c:numCache>
                <c:formatCode>0.00%</c:formatCode>
                <c:ptCount val="5"/>
                <c:pt idx="0">
                  <c:v>1.8233271213797666E-2</c:v>
                </c:pt>
                <c:pt idx="1">
                  <c:v>-6.7543525744213406E-2</c:v>
                </c:pt>
                <c:pt idx="2">
                  <c:v>0.2279115931262379</c:v>
                </c:pt>
                <c:pt idx="3">
                  <c:v>0.31244852841207343</c:v>
                </c:pt>
                <c:pt idx="4">
                  <c:v>-8.6893074371483282E-3</c:v>
                </c:pt>
              </c:numCache>
            </c:numRef>
          </c:val>
          <c:smooth val="0"/>
          <c:extLst xmlns:c16r2="http://schemas.microsoft.com/office/drawing/2015/06/chart">
            <c:ext xmlns:c16="http://schemas.microsoft.com/office/drawing/2014/chart" uri="{C3380CC4-5D6E-409C-BE32-E72D297353CC}">
              <c16:uniqueId val="{00000003-EF72-4CF7-ABEF-641758B7F770}"/>
            </c:ext>
          </c:extLst>
        </c:ser>
        <c:dLbls>
          <c:showLegendKey val="0"/>
          <c:showVal val="0"/>
          <c:showCatName val="0"/>
          <c:showSerName val="0"/>
          <c:showPercent val="0"/>
          <c:showBubbleSize val="0"/>
        </c:dLbls>
        <c:marker val="1"/>
        <c:smooth val="0"/>
        <c:axId val="449165664"/>
        <c:axId val="449165104"/>
      </c:lineChart>
      <c:catAx>
        <c:axId val="61947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9164544"/>
        <c:crosses val="autoZero"/>
        <c:auto val="1"/>
        <c:lblAlgn val="ctr"/>
        <c:lblOffset val="100"/>
        <c:noMultiLvlLbl val="0"/>
      </c:catAx>
      <c:valAx>
        <c:axId val="449164544"/>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19472976"/>
        <c:crosses val="autoZero"/>
        <c:crossBetween val="between"/>
      </c:valAx>
      <c:valAx>
        <c:axId val="449165104"/>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9165664"/>
        <c:crosses val="max"/>
        <c:crossBetween val="between"/>
      </c:valAx>
      <c:catAx>
        <c:axId val="449165664"/>
        <c:scaling>
          <c:orientation val="minMax"/>
        </c:scaling>
        <c:delete val="1"/>
        <c:axPos val="b"/>
        <c:numFmt formatCode="General" sourceLinked="1"/>
        <c:majorTickMark val="out"/>
        <c:minorTickMark val="none"/>
        <c:tickLblPos val="nextTo"/>
        <c:crossAx val="4491651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latin typeface="黑体" panose="02010609060101010101" pitchFamily="49" charset="-122"/>
                <a:ea typeface="黑体" panose="02010609060101010101" pitchFamily="49" charset="-122"/>
              </a:rPr>
              <a:t>图</a:t>
            </a:r>
            <a:r>
              <a:rPr lang="en-US" altLang="zh-CN" sz="1000">
                <a:latin typeface="黑体" panose="02010609060101010101" pitchFamily="49" charset="-122"/>
                <a:ea typeface="黑体" panose="02010609060101010101" pitchFamily="49" charset="-122"/>
              </a:rPr>
              <a:t>1-1-10 2014</a:t>
            </a:r>
            <a:r>
              <a:rPr lang="zh-CN" altLang="en-US" sz="1000">
                <a:latin typeface="黑体" panose="02010609060101010101" pitchFamily="49" charset="-122"/>
                <a:ea typeface="黑体" panose="02010609060101010101" pitchFamily="49" charset="-122"/>
              </a:rPr>
              <a:t>年</a:t>
            </a:r>
            <a:r>
              <a:rPr lang="en-US" altLang="zh-CN" sz="1000">
                <a:latin typeface="黑体" panose="02010609060101010101" pitchFamily="49" charset="-122"/>
                <a:ea typeface="黑体" panose="02010609060101010101" pitchFamily="49" charset="-122"/>
              </a:rPr>
              <a:t>~2018</a:t>
            </a:r>
            <a:r>
              <a:rPr lang="zh-CN" altLang="en-US" sz="1000">
                <a:latin typeface="黑体" panose="02010609060101010101" pitchFamily="49" charset="-122"/>
                <a:ea typeface="黑体" panose="02010609060101010101" pitchFamily="49" charset="-122"/>
              </a:rPr>
              <a:t>年</a:t>
            </a:r>
            <a:r>
              <a:rPr lang="en-US" altLang="zh-CN" sz="1000">
                <a:latin typeface="黑体" panose="02010609060101010101" pitchFamily="49" charset="-122"/>
                <a:ea typeface="黑体" panose="02010609060101010101" pitchFamily="49" charset="-122"/>
              </a:rPr>
              <a:t>A</a:t>
            </a:r>
            <a:r>
              <a:rPr lang="zh-CN" altLang="en-US" sz="1000">
                <a:latin typeface="黑体" panose="02010609060101010101" pitchFamily="49" charset="-122"/>
                <a:ea typeface="黑体" panose="02010609060101010101" pitchFamily="49" charset="-122"/>
              </a:rPr>
              <a:t>股上市公司并购重组数量及披露的交易量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Sheet6!$A$2</c:f>
              <c:strCache>
                <c:ptCount val="1"/>
                <c:pt idx="0">
                  <c:v>数量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Sheet6!$B$1:$F$1</c:f>
              <c:strCache>
                <c:ptCount val="5"/>
                <c:pt idx="0">
                  <c:v>2014年</c:v>
                </c:pt>
                <c:pt idx="1">
                  <c:v>2015年</c:v>
                </c:pt>
                <c:pt idx="2">
                  <c:v>2016年</c:v>
                </c:pt>
                <c:pt idx="3">
                  <c:v>2017年</c:v>
                </c:pt>
                <c:pt idx="4">
                  <c:v>2018年</c:v>
                </c:pt>
              </c:strCache>
            </c:strRef>
          </c:cat>
          <c:val>
            <c:numRef>
              <c:f>Sheet6!$B$2:$F$2</c:f>
              <c:numCache>
                <c:formatCode>General</c:formatCode>
                <c:ptCount val="5"/>
                <c:pt idx="0">
                  <c:v>2696</c:v>
                </c:pt>
                <c:pt idx="1">
                  <c:v>3862</c:v>
                </c:pt>
                <c:pt idx="2">
                  <c:v>2733</c:v>
                </c:pt>
                <c:pt idx="3">
                  <c:v>2984</c:v>
                </c:pt>
                <c:pt idx="4">
                  <c:v>2737</c:v>
                </c:pt>
              </c:numCache>
            </c:numRef>
          </c:val>
          <c:extLst xmlns:c16r2="http://schemas.microsoft.com/office/drawing/2015/06/chart">
            <c:ext xmlns:c16="http://schemas.microsoft.com/office/drawing/2014/chart" uri="{C3380CC4-5D6E-409C-BE32-E72D297353CC}">
              <c16:uniqueId val="{00000000-BB5F-4A58-A290-082876589701}"/>
            </c:ext>
          </c:extLst>
        </c:ser>
        <c:dLbls>
          <c:showLegendKey val="0"/>
          <c:showVal val="0"/>
          <c:showCatName val="0"/>
          <c:showSerName val="0"/>
          <c:showPercent val="0"/>
          <c:showBubbleSize val="0"/>
        </c:dLbls>
        <c:gapWidth val="219"/>
        <c:axId val="448002448"/>
        <c:axId val="448003008"/>
      </c:barChart>
      <c:lineChart>
        <c:grouping val="standard"/>
        <c:varyColors val="0"/>
        <c:ser>
          <c:idx val="1"/>
          <c:order val="1"/>
          <c:tx>
            <c:strRef>
              <c:f>Sheet6!$A$3</c:f>
              <c:strCache>
                <c:ptCount val="1"/>
                <c:pt idx="0">
                  <c:v>交易额（万亿元）</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Sheet6!$B$1:$F$1</c:f>
              <c:strCache>
                <c:ptCount val="5"/>
                <c:pt idx="0">
                  <c:v>2014年</c:v>
                </c:pt>
                <c:pt idx="1">
                  <c:v>2015年</c:v>
                </c:pt>
                <c:pt idx="2">
                  <c:v>2016年</c:v>
                </c:pt>
                <c:pt idx="3">
                  <c:v>2017年</c:v>
                </c:pt>
                <c:pt idx="4">
                  <c:v>2018年</c:v>
                </c:pt>
              </c:strCache>
            </c:strRef>
          </c:cat>
          <c:val>
            <c:numRef>
              <c:f>Sheet6!$B$3:$F$3</c:f>
              <c:numCache>
                <c:formatCode>0.00_ </c:formatCode>
                <c:ptCount val="5"/>
                <c:pt idx="0">
                  <c:v>1.76</c:v>
                </c:pt>
                <c:pt idx="1">
                  <c:v>2.35</c:v>
                </c:pt>
                <c:pt idx="2">
                  <c:v>2.17</c:v>
                </c:pt>
                <c:pt idx="3">
                  <c:v>3.87</c:v>
                </c:pt>
                <c:pt idx="4">
                  <c:v>1.8</c:v>
                </c:pt>
              </c:numCache>
            </c:numRef>
          </c:val>
          <c:smooth val="0"/>
          <c:extLst xmlns:c16r2="http://schemas.microsoft.com/office/drawing/2015/06/chart">
            <c:ext xmlns:c16="http://schemas.microsoft.com/office/drawing/2014/chart" uri="{C3380CC4-5D6E-409C-BE32-E72D297353CC}">
              <c16:uniqueId val="{00000001-BB5F-4A58-A290-082876589701}"/>
            </c:ext>
          </c:extLst>
        </c:ser>
        <c:dLbls>
          <c:showLegendKey val="0"/>
          <c:showVal val="0"/>
          <c:showCatName val="0"/>
          <c:showSerName val="0"/>
          <c:showPercent val="0"/>
          <c:showBubbleSize val="0"/>
        </c:dLbls>
        <c:marker val="1"/>
        <c:smooth val="0"/>
        <c:axId val="448004128"/>
        <c:axId val="448003568"/>
      </c:lineChart>
      <c:catAx>
        <c:axId val="44800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8003008"/>
        <c:crosses val="autoZero"/>
        <c:auto val="1"/>
        <c:lblAlgn val="ctr"/>
        <c:lblOffset val="100"/>
        <c:noMultiLvlLbl val="0"/>
      </c:catAx>
      <c:valAx>
        <c:axId val="448003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8002448"/>
        <c:crosses val="autoZero"/>
        <c:crossBetween val="between"/>
      </c:valAx>
      <c:valAx>
        <c:axId val="448003568"/>
        <c:scaling>
          <c:orientation val="minMax"/>
        </c:scaling>
        <c:delete val="0"/>
        <c:axPos val="r"/>
        <c:numFmt formatCode="0.00_ "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8004128"/>
        <c:crosses val="max"/>
        <c:crossBetween val="between"/>
      </c:valAx>
      <c:catAx>
        <c:axId val="448004128"/>
        <c:scaling>
          <c:orientation val="minMax"/>
        </c:scaling>
        <c:delete val="1"/>
        <c:axPos val="b"/>
        <c:numFmt formatCode="General" sourceLinked="1"/>
        <c:majorTickMark val="out"/>
        <c:minorTickMark val="none"/>
        <c:tickLblPos val="nextTo"/>
        <c:crossAx val="4480035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黑体" panose="02010609060101010101" pitchFamily="49" charset="-122"/>
                <a:ea typeface="黑体" panose="02010609060101010101" pitchFamily="49" charset="-122"/>
                <a:cs typeface="+mn-cs"/>
              </a:defRPr>
            </a:pPr>
            <a:r>
              <a:rPr lang="zh-CN" altLang="en-US" sz="1000">
                <a:latin typeface="黑体" panose="02010609060101010101" pitchFamily="49" charset="-122"/>
                <a:ea typeface="黑体" panose="02010609060101010101" pitchFamily="49" charset="-122"/>
              </a:rPr>
              <a:t>图</a:t>
            </a:r>
            <a:r>
              <a:rPr lang="en-US" altLang="zh-CN" sz="1000">
                <a:latin typeface="黑体" panose="02010609060101010101" pitchFamily="49" charset="-122"/>
                <a:ea typeface="黑体" panose="02010609060101010101" pitchFamily="49" charset="-122"/>
              </a:rPr>
              <a:t>1-2-1</a:t>
            </a:r>
            <a:r>
              <a:rPr lang="en-US" altLang="zh-CN" sz="1000" baseline="0">
                <a:latin typeface="黑体" panose="02010609060101010101" pitchFamily="49" charset="-122"/>
                <a:ea typeface="黑体" panose="02010609060101010101" pitchFamily="49" charset="-122"/>
              </a:rPr>
              <a:t> </a:t>
            </a:r>
            <a:r>
              <a:rPr lang="zh-CN" altLang="en-US" sz="1000" baseline="0">
                <a:latin typeface="黑体" panose="02010609060101010101" pitchFamily="49" charset="-122"/>
                <a:ea typeface="黑体" panose="02010609060101010101" pitchFamily="49" charset="-122"/>
              </a:rPr>
              <a:t>连续增长企业中不同属性企业数量</a:t>
            </a:r>
            <a:endParaRPr lang="zh-CN" altLang="en-US" sz="1000">
              <a:latin typeface="黑体" panose="02010609060101010101" pitchFamily="49" charset="-122"/>
              <a:ea typeface="黑体" panose="02010609060101010101" pitchFamily="49" charset="-122"/>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黑体" panose="02010609060101010101" pitchFamily="49" charset="-122"/>
              <a:ea typeface="黑体" panose="02010609060101010101" pitchFamily="49" charset="-122"/>
              <a:cs typeface="+mn-cs"/>
            </a:defRPr>
          </a:pPr>
          <a:endParaRPr lang="zh-CN"/>
        </a:p>
      </c:txPr>
    </c:title>
    <c:autoTitleDeleted val="0"/>
    <c:plotArea>
      <c:layout/>
      <c:barChart>
        <c:barDir val="col"/>
        <c:grouping val="clustered"/>
        <c:varyColors val="0"/>
        <c:ser>
          <c:idx val="0"/>
          <c:order val="0"/>
          <c:spPr>
            <a:solidFill>
              <a:schemeClr val="accent1"/>
            </a:solidFill>
            <a:ln>
              <a:noFill/>
            </a:ln>
            <a:effectLst/>
          </c:spPr>
          <c:invertIfNegative val="0"/>
          <c:cat>
            <c:strRef>
              <c:f>属性!$H$2:$H$7</c:f>
              <c:strCache>
                <c:ptCount val="6"/>
                <c:pt idx="0">
                  <c:v>民营企业</c:v>
                </c:pt>
                <c:pt idx="1">
                  <c:v>地方国有企业</c:v>
                </c:pt>
                <c:pt idx="2">
                  <c:v>公众企业</c:v>
                </c:pt>
                <c:pt idx="3">
                  <c:v>外资企业</c:v>
                </c:pt>
                <c:pt idx="4">
                  <c:v>中央国有企业</c:v>
                </c:pt>
                <c:pt idx="5">
                  <c:v>其他企业</c:v>
                </c:pt>
              </c:strCache>
            </c:strRef>
          </c:cat>
          <c:val>
            <c:numRef>
              <c:f>属性!$I$2:$I$7</c:f>
              <c:numCache>
                <c:formatCode>General</c:formatCode>
                <c:ptCount val="6"/>
                <c:pt idx="0">
                  <c:v>75</c:v>
                </c:pt>
                <c:pt idx="1">
                  <c:v>8</c:v>
                </c:pt>
                <c:pt idx="2">
                  <c:v>4</c:v>
                </c:pt>
                <c:pt idx="3">
                  <c:v>4</c:v>
                </c:pt>
                <c:pt idx="4">
                  <c:v>4</c:v>
                </c:pt>
                <c:pt idx="5">
                  <c:v>1</c:v>
                </c:pt>
              </c:numCache>
            </c:numRef>
          </c:val>
        </c:ser>
        <c:dLbls>
          <c:showLegendKey val="0"/>
          <c:showVal val="0"/>
          <c:showCatName val="0"/>
          <c:showSerName val="0"/>
          <c:showPercent val="0"/>
          <c:showBubbleSize val="0"/>
        </c:dLbls>
        <c:gapWidth val="219"/>
        <c:overlap val="-27"/>
        <c:axId val="448006368"/>
        <c:axId val="448006928"/>
      </c:barChart>
      <c:catAx>
        <c:axId val="448006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8006928"/>
        <c:crosses val="autoZero"/>
        <c:auto val="1"/>
        <c:lblAlgn val="ctr"/>
        <c:lblOffset val="100"/>
        <c:noMultiLvlLbl val="0"/>
      </c:catAx>
      <c:valAx>
        <c:axId val="448006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8006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latin typeface="黑体" panose="02010609060101010101" pitchFamily="49" charset="-122"/>
                <a:ea typeface="黑体" panose="02010609060101010101" pitchFamily="49" charset="-122"/>
              </a:rPr>
              <a:t>图</a:t>
            </a:r>
            <a:r>
              <a:rPr lang="en-US" altLang="zh-CN" sz="1000">
                <a:latin typeface="黑体" panose="02010609060101010101" pitchFamily="49" charset="-122"/>
                <a:ea typeface="黑体" panose="02010609060101010101" pitchFamily="49" charset="-122"/>
              </a:rPr>
              <a:t>1-2-2 </a:t>
            </a:r>
            <a:r>
              <a:rPr lang="zh-CN" altLang="en-US" sz="1000">
                <a:latin typeface="黑体" panose="02010609060101010101" pitchFamily="49" charset="-122"/>
                <a:ea typeface="黑体" panose="02010609060101010101" pitchFamily="49" charset="-122"/>
              </a:rPr>
              <a:t>连续增长企业行业分布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spPr>
            <a:solidFill>
              <a:schemeClr val="accent1"/>
            </a:solidFill>
            <a:ln>
              <a:noFill/>
            </a:ln>
            <a:effectLst/>
          </c:spPr>
          <c:invertIfNegative val="0"/>
          <c:cat>
            <c:strRef>
              <c:f>行业!$K$2:$K$23</c:f>
              <c:strCache>
                <c:ptCount val="22"/>
                <c:pt idx="0">
                  <c:v>医药生物</c:v>
                </c:pt>
                <c:pt idx="1">
                  <c:v>电子</c:v>
                </c:pt>
                <c:pt idx="2">
                  <c:v>机械设备</c:v>
                </c:pt>
                <c:pt idx="3">
                  <c:v>化工</c:v>
                </c:pt>
                <c:pt idx="4">
                  <c:v>计算机</c:v>
                </c:pt>
                <c:pt idx="5">
                  <c:v>家用电器</c:v>
                </c:pt>
                <c:pt idx="6">
                  <c:v>建筑装饰</c:v>
                </c:pt>
                <c:pt idx="7">
                  <c:v>轻工制造</c:v>
                </c:pt>
                <c:pt idx="8">
                  <c:v>食品饮料</c:v>
                </c:pt>
                <c:pt idx="9">
                  <c:v>电气设备</c:v>
                </c:pt>
                <c:pt idx="10">
                  <c:v>房地产</c:v>
                </c:pt>
                <c:pt idx="11">
                  <c:v>公用事业</c:v>
                </c:pt>
                <c:pt idx="12">
                  <c:v>建筑材料</c:v>
                </c:pt>
                <c:pt idx="13">
                  <c:v>交通运输</c:v>
                </c:pt>
                <c:pt idx="14">
                  <c:v>传媒</c:v>
                </c:pt>
                <c:pt idx="15">
                  <c:v>纺织服装</c:v>
                </c:pt>
                <c:pt idx="16">
                  <c:v>国防军工</c:v>
                </c:pt>
                <c:pt idx="17">
                  <c:v>通信</c:v>
                </c:pt>
                <c:pt idx="18">
                  <c:v>农林牧渔</c:v>
                </c:pt>
                <c:pt idx="19">
                  <c:v>汽车</c:v>
                </c:pt>
                <c:pt idx="20">
                  <c:v>商业贸易</c:v>
                </c:pt>
                <c:pt idx="21">
                  <c:v>休闲服务</c:v>
                </c:pt>
              </c:strCache>
            </c:strRef>
          </c:cat>
          <c:val>
            <c:numRef>
              <c:f>行业!$L$2:$L$23</c:f>
              <c:numCache>
                <c:formatCode>General</c:formatCode>
                <c:ptCount val="22"/>
                <c:pt idx="0">
                  <c:v>31</c:v>
                </c:pt>
                <c:pt idx="1">
                  <c:v>7</c:v>
                </c:pt>
                <c:pt idx="2">
                  <c:v>7</c:v>
                </c:pt>
                <c:pt idx="3">
                  <c:v>4</c:v>
                </c:pt>
                <c:pt idx="4">
                  <c:v>4</c:v>
                </c:pt>
                <c:pt idx="5">
                  <c:v>4</c:v>
                </c:pt>
                <c:pt idx="6">
                  <c:v>4</c:v>
                </c:pt>
                <c:pt idx="7">
                  <c:v>4</c:v>
                </c:pt>
                <c:pt idx="8">
                  <c:v>4</c:v>
                </c:pt>
                <c:pt idx="9">
                  <c:v>3</c:v>
                </c:pt>
                <c:pt idx="10">
                  <c:v>3</c:v>
                </c:pt>
                <c:pt idx="11">
                  <c:v>3</c:v>
                </c:pt>
                <c:pt idx="12">
                  <c:v>3</c:v>
                </c:pt>
                <c:pt idx="13">
                  <c:v>3</c:v>
                </c:pt>
                <c:pt idx="14">
                  <c:v>2</c:v>
                </c:pt>
                <c:pt idx="15">
                  <c:v>2</c:v>
                </c:pt>
                <c:pt idx="16">
                  <c:v>2</c:v>
                </c:pt>
                <c:pt idx="17">
                  <c:v>2</c:v>
                </c:pt>
                <c:pt idx="18">
                  <c:v>1</c:v>
                </c:pt>
                <c:pt idx="19">
                  <c:v>1</c:v>
                </c:pt>
                <c:pt idx="20">
                  <c:v>1</c:v>
                </c:pt>
                <c:pt idx="21">
                  <c:v>1</c:v>
                </c:pt>
              </c:numCache>
            </c:numRef>
          </c:val>
        </c:ser>
        <c:dLbls>
          <c:showLegendKey val="0"/>
          <c:showVal val="0"/>
          <c:showCatName val="0"/>
          <c:showSerName val="0"/>
          <c:showPercent val="0"/>
          <c:showBubbleSize val="0"/>
        </c:dLbls>
        <c:gapWidth val="219"/>
        <c:overlap val="-27"/>
        <c:axId val="448009728"/>
        <c:axId val="448010288"/>
      </c:barChart>
      <c:catAx>
        <c:axId val="448009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8010288"/>
        <c:crosses val="autoZero"/>
        <c:auto val="1"/>
        <c:lblAlgn val="ctr"/>
        <c:lblOffset val="100"/>
        <c:noMultiLvlLbl val="0"/>
      </c:catAx>
      <c:valAx>
        <c:axId val="448010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8009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sz="1000">
                <a:latin typeface="黑体" panose="02010609060101010101" pitchFamily="49" charset="-122"/>
                <a:ea typeface="黑体" panose="02010609060101010101" pitchFamily="49" charset="-122"/>
              </a:rPr>
              <a:t>图</a:t>
            </a:r>
            <a:r>
              <a:rPr lang="en-US" sz="1000">
                <a:latin typeface="黑体" panose="02010609060101010101" pitchFamily="49" charset="-122"/>
                <a:ea typeface="黑体" panose="02010609060101010101" pitchFamily="49" charset="-122"/>
              </a:rPr>
              <a:t>2-1-1 2014</a:t>
            </a:r>
            <a:r>
              <a:rPr lang="zh-CN" sz="1000">
                <a:latin typeface="黑体" panose="02010609060101010101" pitchFamily="49" charset="-122"/>
                <a:ea typeface="黑体" panose="02010609060101010101" pitchFamily="49" charset="-122"/>
              </a:rPr>
              <a:t>年</a:t>
            </a:r>
            <a:r>
              <a:rPr lang="en-US" sz="1000">
                <a:latin typeface="黑体" panose="02010609060101010101" pitchFamily="49" charset="-122"/>
                <a:ea typeface="黑体" panose="02010609060101010101" pitchFamily="49" charset="-122"/>
              </a:rPr>
              <a:t>~2018</a:t>
            </a:r>
            <a:r>
              <a:rPr lang="zh-CN" sz="1000">
                <a:latin typeface="黑体" panose="02010609060101010101" pitchFamily="49" charset="-122"/>
                <a:ea typeface="黑体" panose="02010609060101010101" pitchFamily="49" charset="-122"/>
              </a:rPr>
              <a:t>年</a:t>
            </a:r>
            <a:r>
              <a:rPr lang="en-US" sz="1000">
                <a:latin typeface="黑体" panose="02010609060101010101" pitchFamily="49" charset="-122"/>
                <a:ea typeface="黑体" panose="02010609060101010101" pitchFamily="49" charset="-122"/>
              </a:rPr>
              <a:t>A</a:t>
            </a:r>
            <a:r>
              <a:rPr lang="zh-CN" sz="1000">
                <a:latin typeface="黑体" panose="02010609060101010101" pitchFamily="49" charset="-122"/>
                <a:ea typeface="黑体" panose="02010609060101010101" pitchFamily="49" charset="-122"/>
              </a:rPr>
              <a:t>股实业产业企业净流入</a:t>
            </a:r>
            <a:r>
              <a:rPr lang="en-US" sz="1000">
                <a:latin typeface="黑体" panose="02010609060101010101" pitchFamily="49" charset="-122"/>
                <a:ea typeface="黑体" panose="02010609060101010101" pitchFamily="49" charset="-122"/>
              </a:rPr>
              <a:t>/</a:t>
            </a:r>
            <a:r>
              <a:rPr lang="zh-CN" sz="1000">
                <a:latin typeface="黑体" panose="02010609060101010101" pitchFamily="49" charset="-122"/>
                <a:ea typeface="黑体" panose="02010609060101010101" pitchFamily="49" charset="-122"/>
              </a:rPr>
              <a:t>出数量总和</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'图2-1-1'!$E$1</c:f>
              <c:strCache>
                <c:ptCount val="1"/>
                <c:pt idx="0">
                  <c:v>净转入</c:v>
                </c:pt>
              </c:strCache>
            </c:strRef>
          </c:tx>
          <c:spPr>
            <a:solidFill>
              <a:schemeClr val="accent1"/>
            </a:solidFill>
            <a:ln>
              <a:noFill/>
            </a:ln>
            <a:effectLst/>
          </c:spPr>
          <c:invertIfNegative val="0"/>
          <c:cat>
            <c:strRef>
              <c:f>'图2-1-1'!$D$2:$D$26</c:f>
              <c:strCache>
                <c:ptCount val="25"/>
                <c:pt idx="0">
                  <c:v>传媒</c:v>
                </c:pt>
                <c:pt idx="1">
                  <c:v>公用事业</c:v>
                </c:pt>
                <c:pt idx="2">
                  <c:v>国防军工</c:v>
                </c:pt>
                <c:pt idx="3">
                  <c:v>医药生物</c:v>
                </c:pt>
                <c:pt idx="4">
                  <c:v>汽车</c:v>
                </c:pt>
                <c:pt idx="5">
                  <c:v>计算机</c:v>
                </c:pt>
                <c:pt idx="6">
                  <c:v>建筑装饰</c:v>
                </c:pt>
                <c:pt idx="7">
                  <c:v>电子</c:v>
                </c:pt>
                <c:pt idx="8">
                  <c:v>交通运输</c:v>
                </c:pt>
                <c:pt idx="9">
                  <c:v>有色金属</c:v>
                </c:pt>
                <c:pt idx="10">
                  <c:v>食品饮料</c:v>
                </c:pt>
                <c:pt idx="11">
                  <c:v>休闲</c:v>
                </c:pt>
                <c:pt idx="12">
                  <c:v>农林牧渔</c:v>
                </c:pt>
                <c:pt idx="13">
                  <c:v>钢铁</c:v>
                </c:pt>
                <c:pt idx="14">
                  <c:v>家用电器</c:v>
                </c:pt>
                <c:pt idx="15">
                  <c:v>建筑材料</c:v>
                </c:pt>
                <c:pt idx="16">
                  <c:v>采掘</c:v>
                </c:pt>
                <c:pt idx="17">
                  <c:v>商业贸易</c:v>
                </c:pt>
                <c:pt idx="18">
                  <c:v>电气设备</c:v>
                </c:pt>
                <c:pt idx="19">
                  <c:v>房地产</c:v>
                </c:pt>
                <c:pt idx="20">
                  <c:v>化工</c:v>
                </c:pt>
                <c:pt idx="21">
                  <c:v>通信</c:v>
                </c:pt>
                <c:pt idx="22">
                  <c:v>轻工制造</c:v>
                </c:pt>
                <c:pt idx="23">
                  <c:v>纺织服装</c:v>
                </c:pt>
                <c:pt idx="24">
                  <c:v>机械设备</c:v>
                </c:pt>
              </c:strCache>
            </c:strRef>
          </c:cat>
          <c:val>
            <c:numRef>
              <c:f>'图2-1-1'!$E$2:$E$26</c:f>
              <c:numCache>
                <c:formatCode>General</c:formatCode>
                <c:ptCount val="25"/>
                <c:pt idx="0">
                  <c:v>61</c:v>
                </c:pt>
                <c:pt idx="1">
                  <c:v>25</c:v>
                </c:pt>
                <c:pt idx="2">
                  <c:v>24</c:v>
                </c:pt>
                <c:pt idx="3">
                  <c:v>15</c:v>
                </c:pt>
                <c:pt idx="4">
                  <c:v>12</c:v>
                </c:pt>
                <c:pt idx="5">
                  <c:v>9</c:v>
                </c:pt>
                <c:pt idx="6">
                  <c:v>9</c:v>
                </c:pt>
                <c:pt idx="7">
                  <c:v>4</c:v>
                </c:pt>
                <c:pt idx="8">
                  <c:v>2</c:v>
                </c:pt>
                <c:pt idx="9">
                  <c:v>0</c:v>
                </c:pt>
                <c:pt idx="10">
                  <c:v>0</c:v>
                </c:pt>
                <c:pt idx="11">
                  <c:v>0</c:v>
                </c:pt>
                <c:pt idx="12">
                  <c:v>-1</c:v>
                </c:pt>
                <c:pt idx="13">
                  <c:v>-2</c:v>
                </c:pt>
                <c:pt idx="14">
                  <c:v>-3</c:v>
                </c:pt>
                <c:pt idx="15">
                  <c:v>-7</c:v>
                </c:pt>
                <c:pt idx="16">
                  <c:v>-9</c:v>
                </c:pt>
                <c:pt idx="17">
                  <c:v>-10</c:v>
                </c:pt>
                <c:pt idx="18">
                  <c:v>-11</c:v>
                </c:pt>
                <c:pt idx="19">
                  <c:v>-13</c:v>
                </c:pt>
                <c:pt idx="20">
                  <c:v>-18</c:v>
                </c:pt>
                <c:pt idx="21">
                  <c:v>-18</c:v>
                </c:pt>
                <c:pt idx="22">
                  <c:v>-18</c:v>
                </c:pt>
                <c:pt idx="23">
                  <c:v>-19</c:v>
                </c:pt>
                <c:pt idx="24">
                  <c:v>-23</c:v>
                </c:pt>
              </c:numCache>
            </c:numRef>
          </c:val>
          <c:extLst xmlns:c16r2="http://schemas.microsoft.com/office/drawing/2015/06/chart">
            <c:ext xmlns:c16="http://schemas.microsoft.com/office/drawing/2014/chart" uri="{C3380CC4-5D6E-409C-BE32-E72D297353CC}">
              <c16:uniqueId val="{00000000-D2B3-4F88-93A5-BB5279E6035D}"/>
            </c:ext>
          </c:extLst>
        </c:ser>
        <c:dLbls>
          <c:showLegendKey val="0"/>
          <c:showVal val="0"/>
          <c:showCatName val="0"/>
          <c:showSerName val="0"/>
          <c:showPercent val="0"/>
          <c:showBubbleSize val="0"/>
        </c:dLbls>
        <c:gapWidth val="219"/>
        <c:overlap val="-27"/>
        <c:axId val="448011968"/>
        <c:axId val="448012528"/>
      </c:barChart>
      <c:catAx>
        <c:axId val="44801196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8012528"/>
        <c:crosses val="autoZero"/>
        <c:auto val="1"/>
        <c:lblAlgn val="ctr"/>
        <c:lblOffset val="100"/>
        <c:noMultiLvlLbl val="0"/>
      </c:catAx>
      <c:valAx>
        <c:axId val="448012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8011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latin typeface="黑体" panose="02010609060101010101" pitchFamily="49" charset="-122"/>
                <a:ea typeface="黑体" panose="02010609060101010101" pitchFamily="49" charset="-122"/>
              </a:rPr>
              <a:t>图</a:t>
            </a:r>
            <a:r>
              <a:rPr lang="en-US" altLang="zh-CN" sz="1000">
                <a:latin typeface="黑体" panose="02010609060101010101" pitchFamily="49" charset="-122"/>
                <a:ea typeface="黑体" panose="02010609060101010101" pitchFamily="49" charset="-122"/>
              </a:rPr>
              <a:t>2-2-1 2014</a:t>
            </a:r>
            <a:r>
              <a:rPr lang="zh-CN" altLang="en-US" sz="1000">
                <a:latin typeface="黑体" panose="02010609060101010101" pitchFamily="49" charset="-122"/>
                <a:ea typeface="黑体" panose="02010609060101010101" pitchFamily="49" charset="-122"/>
              </a:rPr>
              <a:t>年</a:t>
            </a:r>
            <a:r>
              <a:rPr lang="en-US" altLang="zh-CN" sz="1000">
                <a:latin typeface="黑体" panose="02010609060101010101" pitchFamily="49" charset="-122"/>
                <a:ea typeface="黑体" panose="02010609060101010101" pitchFamily="49" charset="-122"/>
              </a:rPr>
              <a:t>~2018</a:t>
            </a:r>
            <a:r>
              <a:rPr lang="zh-CN" altLang="en-US" sz="1000">
                <a:latin typeface="黑体" panose="02010609060101010101" pitchFamily="49" charset="-122"/>
                <a:ea typeface="黑体" panose="02010609060101010101" pitchFamily="49" charset="-122"/>
              </a:rPr>
              <a:t>年行业转入情况（单位：家）</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行业转入!$B$1</c:f>
              <c:strCache>
                <c:ptCount val="1"/>
                <c:pt idx="0">
                  <c:v>转入</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行业转入!$A$2:$A$26</c:f>
              <c:strCache>
                <c:ptCount val="25"/>
                <c:pt idx="0">
                  <c:v>传媒</c:v>
                </c:pt>
                <c:pt idx="1">
                  <c:v>公用事业</c:v>
                </c:pt>
                <c:pt idx="2">
                  <c:v>电子</c:v>
                </c:pt>
                <c:pt idx="3">
                  <c:v>医药生物</c:v>
                </c:pt>
                <c:pt idx="4">
                  <c:v>国防军工</c:v>
                </c:pt>
                <c:pt idx="5">
                  <c:v>汽车</c:v>
                </c:pt>
                <c:pt idx="6">
                  <c:v>房地产</c:v>
                </c:pt>
                <c:pt idx="7">
                  <c:v>化工</c:v>
                </c:pt>
                <c:pt idx="8">
                  <c:v>通信</c:v>
                </c:pt>
                <c:pt idx="9">
                  <c:v>机械设备</c:v>
                </c:pt>
                <c:pt idx="10">
                  <c:v>计算机</c:v>
                </c:pt>
                <c:pt idx="11">
                  <c:v>建筑装饰</c:v>
                </c:pt>
                <c:pt idx="12">
                  <c:v>商业贸易</c:v>
                </c:pt>
                <c:pt idx="13">
                  <c:v>电气设备</c:v>
                </c:pt>
                <c:pt idx="14">
                  <c:v>有色金属</c:v>
                </c:pt>
                <c:pt idx="15">
                  <c:v>交通运输</c:v>
                </c:pt>
                <c:pt idx="16">
                  <c:v>农林牧渔</c:v>
                </c:pt>
                <c:pt idx="17">
                  <c:v>采掘</c:v>
                </c:pt>
                <c:pt idx="18">
                  <c:v>轻工制造</c:v>
                </c:pt>
                <c:pt idx="19">
                  <c:v>建筑材料</c:v>
                </c:pt>
                <c:pt idx="20">
                  <c:v>食品饮料</c:v>
                </c:pt>
                <c:pt idx="21">
                  <c:v>休闲</c:v>
                </c:pt>
                <c:pt idx="22">
                  <c:v>纺织服装</c:v>
                </c:pt>
                <c:pt idx="23">
                  <c:v>家用电器</c:v>
                </c:pt>
                <c:pt idx="24">
                  <c:v>钢铁</c:v>
                </c:pt>
              </c:strCache>
            </c:strRef>
          </c:cat>
          <c:val>
            <c:numRef>
              <c:f>行业转入!$B$2:$B$26</c:f>
              <c:numCache>
                <c:formatCode>General</c:formatCode>
                <c:ptCount val="25"/>
                <c:pt idx="0">
                  <c:v>65</c:v>
                </c:pt>
                <c:pt idx="1">
                  <c:v>31</c:v>
                </c:pt>
                <c:pt idx="2">
                  <c:v>28</c:v>
                </c:pt>
                <c:pt idx="3">
                  <c:v>26</c:v>
                </c:pt>
                <c:pt idx="4">
                  <c:v>24</c:v>
                </c:pt>
                <c:pt idx="5">
                  <c:v>24</c:v>
                </c:pt>
                <c:pt idx="6">
                  <c:v>23</c:v>
                </c:pt>
                <c:pt idx="7">
                  <c:v>21</c:v>
                </c:pt>
                <c:pt idx="8">
                  <c:v>21</c:v>
                </c:pt>
                <c:pt idx="9">
                  <c:v>20</c:v>
                </c:pt>
                <c:pt idx="10">
                  <c:v>17</c:v>
                </c:pt>
                <c:pt idx="11">
                  <c:v>16</c:v>
                </c:pt>
                <c:pt idx="12">
                  <c:v>13</c:v>
                </c:pt>
                <c:pt idx="13">
                  <c:v>12</c:v>
                </c:pt>
                <c:pt idx="14">
                  <c:v>11</c:v>
                </c:pt>
                <c:pt idx="15">
                  <c:v>10</c:v>
                </c:pt>
                <c:pt idx="16">
                  <c:v>7</c:v>
                </c:pt>
                <c:pt idx="17">
                  <c:v>7</c:v>
                </c:pt>
                <c:pt idx="18">
                  <c:v>6</c:v>
                </c:pt>
                <c:pt idx="19">
                  <c:v>5</c:v>
                </c:pt>
                <c:pt idx="20">
                  <c:v>4</c:v>
                </c:pt>
                <c:pt idx="21">
                  <c:v>4</c:v>
                </c:pt>
                <c:pt idx="22">
                  <c:v>3</c:v>
                </c:pt>
                <c:pt idx="23">
                  <c:v>2</c:v>
                </c:pt>
                <c:pt idx="24">
                  <c:v>1</c:v>
                </c:pt>
              </c:numCache>
            </c:numRef>
          </c:val>
          <c:extLst xmlns:c16r2="http://schemas.microsoft.com/office/drawing/2015/06/chart">
            <c:ext xmlns:c16="http://schemas.microsoft.com/office/drawing/2014/chart" uri="{C3380CC4-5D6E-409C-BE32-E72D297353CC}">
              <c16:uniqueId val="{00000000-0E44-4377-B457-E3CBE465B244}"/>
            </c:ext>
          </c:extLst>
        </c:ser>
        <c:dLbls>
          <c:dLblPos val="outEnd"/>
          <c:showLegendKey val="0"/>
          <c:showVal val="1"/>
          <c:showCatName val="0"/>
          <c:showSerName val="0"/>
          <c:showPercent val="0"/>
          <c:showBubbleSize val="0"/>
        </c:dLbls>
        <c:gapWidth val="219"/>
        <c:axId val="448014768"/>
        <c:axId val="448015328"/>
      </c:barChart>
      <c:catAx>
        <c:axId val="44801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8015328"/>
        <c:crosses val="autoZero"/>
        <c:auto val="1"/>
        <c:lblAlgn val="ctr"/>
        <c:lblOffset val="100"/>
        <c:noMultiLvlLbl val="0"/>
      </c:catAx>
      <c:valAx>
        <c:axId val="4480153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8014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latin typeface="黑体" panose="02010609060101010101" pitchFamily="49" charset="-122"/>
                <a:ea typeface="黑体" panose="02010609060101010101" pitchFamily="49" charset="-122"/>
              </a:rPr>
              <a:t>图</a:t>
            </a:r>
            <a:r>
              <a:rPr lang="en-US" altLang="zh-CN" sz="1000">
                <a:latin typeface="黑体" panose="02010609060101010101" pitchFamily="49" charset="-122"/>
                <a:ea typeface="黑体" panose="02010609060101010101" pitchFamily="49" charset="-122"/>
              </a:rPr>
              <a:t>2-2-2 2014</a:t>
            </a:r>
            <a:r>
              <a:rPr lang="zh-CN" altLang="en-US" sz="1000">
                <a:latin typeface="黑体" panose="02010609060101010101" pitchFamily="49" charset="-122"/>
                <a:ea typeface="黑体" panose="02010609060101010101" pitchFamily="49" charset="-122"/>
              </a:rPr>
              <a:t>年</a:t>
            </a:r>
            <a:r>
              <a:rPr lang="en-US" altLang="zh-CN" sz="1000">
                <a:latin typeface="黑体" panose="02010609060101010101" pitchFamily="49" charset="-122"/>
                <a:ea typeface="黑体" panose="02010609060101010101" pitchFamily="49" charset="-122"/>
              </a:rPr>
              <a:t>~2018</a:t>
            </a:r>
            <a:r>
              <a:rPr lang="zh-CN" altLang="en-US" sz="1000">
                <a:latin typeface="黑体" panose="02010609060101010101" pitchFamily="49" charset="-122"/>
                <a:ea typeface="黑体" panose="02010609060101010101" pitchFamily="49" charset="-122"/>
              </a:rPr>
              <a:t>年传媒新进入企业的子行业分布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0E6-43F7-840C-1D990F96EB5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0E6-43F7-840C-1D990F96EB5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0E6-43F7-840C-1D990F96EB5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0E6-43F7-840C-1D990F96EB54}"/>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A0E6-43F7-840C-1D990F96EB54}"/>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A0E6-43F7-840C-1D990F96EB54}"/>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A0E6-43F7-840C-1D990F96EB54}"/>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A0E6-43F7-840C-1D990F96EB5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[2]Sheet5!$D$4:$D$11</c:f>
              <c:strCache>
                <c:ptCount val="8"/>
                <c:pt idx="0">
                  <c:v>移动互联网服务</c:v>
                </c:pt>
                <c:pt idx="1">
                  <c:v>营销服务</c:v>
                </c:pt>
                <c:pt idx="2">
                  <c:v>影视动漫</c:v>
                </c:pt>
                <c:pt idx="3">
                  <c:v>平面媒体</c:v>
                </c:pt>
                <c:pt idx="4">
                  <c:v>互联网信息服务</c:v>
                </c:pt>
                <c:pt idx="5">
                  <c:v>有线电视网络</c:v>
                </c:pt>
                <c:pt idx="6">
                  <c:v>其他文化传媒</c:v>
                </c:pt>
                <c:pt idx="7">
                  <c:v>其他互联网服务</c:v>
                </c:pt>
              </c:strCache>
            </c:strRef>
          </c:cat>
          <c:val>
            <c:numRef>
              <c:f>[2]Sheet5!$E$4:$E$11</c:f>
              <c:numCache>
                <c:formatCode>General</c:formatCode>
                <c:ptCount val="8"/>
                <c:pt idx="0">
                  <c:v>36</c:v>
                </c:pt>
                <c:pt idx="1">
                  <c:v>30</c:v>
                </c:pt>
                <c:pt idx="2">
                  <c:v>24</c:v>
                </c:pt>
                <c:pt idx="3">
                  <c:v>21</c:v>
                </c:pt>
                <c:pt idx="4">
                  <c:v>18</c:v>
                </c:pt>
                <c:pt idx="5">
                  <c:v>11</c:v>
                </c:pt>
                <c:pt idx="6">
                  <c:v>8</c:v>
                </c:pt>
                <c:pt idx="7">
                  <c:v>1</c:v>
                </c:pt>
              </c:numCache>
            </c:numRef>
          </c:val>
          <c:extLst xmlns:c16r2="http://schemas.microsoft.com/office/drawing/2015/06/chart">
            <c:ext xmlns:c16="http://schemas.microsoft.com/office/drawing/2014/chart" uri="{C3380CC4-5D6E-409C-BE32-E72D297353CC}">
              <c16:uniqueId val="{00000010-A0E6-43F7-840C-1D990F96EB54}"/>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latin typeface="黑体" panose="02010609060101010101" pitchFamily="49" charset="-122"/>
                <a:ea typeface="黑体" panose="02010609060101010101" pitchFamily="49" charset="-122"/>
              </a:rPr>
              <a:t>图</a:t>
            </a:r>
            <a:r>
              <a:rPr lang="en-US" altLang="zh-CN" sz="1000">
                <a:latin typeface="黑体" panose="02010609060101010101" pitchFamily="49" charset="-122"/>
                <a:ea typeface="黑体" panose="02010609060101010101" pitchFamily="49" charset="-122"/>
              </a:rPr>
              <a:t>2-2-3 </a:t>
            </a:r>
            <a:r>
              <a:rPr lang="zh-CN" altLang="en-US" sz="1000">
                <a:latin typeface="黑体" panose="02010609060101010101" pitchFamily="49" charset="-122"/>
                <a:ea typeface="黑体" panose="02010609060101010101" pitchFamily="49" charset="-122"/>
              </a:rPr>
              <a:t>传媒行业与</a:t>
            </a:r>
            <a:r>
              <a:rPr lang="en-US" altLang="zh-CN" sz="1000">
                <a:latin typeface="黑体" panose="02010609060101010101" pitchFamily="49" charset="-122"/>
                <a:ea typeface="黑体" panose="02010609060101010101" pitchFamily="49" charset="-122"/>
              </a:rPr>
              <a:t>A</a:t>
            </a:r>
            <a:r>
              <a:rPr lang="zh-CN" altLang="en-US" sz="1000">
                <a:latin typeface="黑体" panose="02010609060101010101" pitchFamily="49" charset="-122"/>
                <a:ea typeface="黑体" panose="02010609060101010101" pitchFamily="49" charset="-122"/>
              </a:rPr>
              <a:t>股实业企业总体毛利率均值对比图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'D:\金融界工作\[副本A股实业企业-20191109.xlsx]Sheet2'!$A$25</c:f>
              <c:strCache>
                <c:ptCount val="1"/>
                <c:pt idx="0">
                  <c:v>A股实业企业毛利率均值</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[3]Sheet2!$B$24:$F$24</c:f>
              <c:strCache>
                <c:ptCount val="5"/>
                <c:pt idx="0">
                  <c:v>2014年</c:v>
                </c:pt>
                <c:pt idx="1">
                  <c:v>2015年</c:v>
                </c:pt>
                <c:pt idx="2">
                  <c:v>2016年</c:v>
                </c:pt>
                <c:pt idx="3">
                  <c:v>2017年</c:v>
                </c:pt>
                <c:pt idx="4">
                  <c:v>2018年</c:v>
                </c:pt>
              </c:strCache>
            </c:strRef>
          </c:cat>
          <c:val>
            <c:numRef>
              <c:f>[3]Sheet2!$B$25:$F$25</c:f>
              <c:numCache>
                <c:formatCode>General</c:formatCode>
                <c:ptCount val="5"/>
                <c:pt idx="0">
                  <c:v>30.44</c:v>
                </c:pt>
                <c:pt idx="1">
                  <c:v>30.48</c:v>
                </c:pt>
                <c:pt idx="2">
                  <c:v>30.99</c:v>
                </c:pt>
                <c:pt idx="3">
                  <c:v>30.8</c:v>
                </c:pt>
                <c:pt idx="4">
                  <c:v>29.89</c:v>
                </c:pt>
              </c:numCache>
            </c:numRef>
          </c:val>
          <c:smooth val="0"/>
          <c:extLst xmlns:c16r2="http://schemas.microsoft.com/office/drawing/2015/06/chart">
            <c:ext xmlns:c16="http://schemas.microsoft.com/office/drawing/2014/chart" uri="{C3380CC4-5D6E-409C-BE32-E72D297353CC}">
              <c16:uniqueId val="{00000000-E197-44E0-9A80-F92410696FBC}"/>
            </c:ext>
          </c:extLst>
        </c:ser>
        <c:ser>
          <c:idx val="1"/>
          <c:order val="1"/>
          <c:tx>
            <c:strRef>
              <c:f>'D:\金融界工作\[副本A股实业企业-20191109.xlsx]Sheet2'!$A$26</c:f>
              <c:strCache>
                <c:ptCount val="1"/>
                <c:pt idx="0">
                  <c:v>传媒行业毛利率均值</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[3]Sheet2!$B$24:$F$24</c:f>
              <c:strCache>
                <c:ptCount val="5"/>
                <c:pt idx="0">
                  <c:v>2014年</c:v>
                </c:pt>
                <c:pt idx="1">
                  <c:v>2015年</c:v>
                </c:pt>
                <c:pt idx="2">
                  <c:v>2016年</c:v>
                </c:pt>
                <c:pt idx="3">
                  <c:v>2017年</c:v>
                </c:pt>
                <c:pt idx="4">
                  <c:v>2018年</c:v>
                </c:pt>
              </c:strCache>
            </c:strRef>
          </c:cat>
          <c:val>
            <c:numRef>
              <c:f>[3]Sheet2!$B$26:$F$26</c:f>
              <c:numCache>
                <c:formatCode>General</c:formatCode>
                <c:ptCount val="5"/>
                <c:pt idx="0">
                  <c:v>36.098830357142859</c:v>
                </c:pt>
                <c:pt idx="1">
                  <c:v>39.033137869822475</c:v>
                </c:pt>
                <c:pt idx="2">
                  <c:v>38.57769112426034</c:v>
                </c:pt>
                <c:pt idx="3">
                  <c:v>38.436888165680472</c:v>
                </c:pt>
                <c:pt idx="4">
                  <c:v>35.680762721893473</c:v>
                </c:pt>
              </c:numCache>
            </c:numRef>
          </c:val>
          <c:smooth val="0"/>
          <c:extLst xmlns:c16r2="http://schemas.microsoft.com/office/drawing/2015/06/chart">
            <c:ext xmlns:c16="http://schemas.microsoft.com/office/drawing/2014/chart" uri="{C3380CC4-5D6E-409C-BE32-E72D297353CC}">
              <c16:uniqueId val="{00000001-E197-44E0-9A80-F92410696FBC}"/>
            </c:ext>
          </c:extLst>
        </c:ser>
        <c:dLbls>
          <c:showLegendKey val="0"/>
          <c:showVal val="0"/>
          <c:showCatName val="0"/>
          <c:showSerName val="0"/>
          <c:showPercent val="0"/>
          <c:showBubbleSize val="0"/>
        </c:dLbls>
        <c:marker val="1"/>
        <c:smooth val="0"/>
        <c:axId val="448019808"/>
        <c:axId val="448020368"/>
      </c:lineChart>
      <c:catAx>
        <c:axId val="44801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8020368"/>
        <c:crosses val="autoZero"/>
        <c:auto val="1"/>
        <c:lblAlgn val="ctr"/>
        <c:lblOffset val="100"/>
        <c:noMultiLvlLbl val="0"/>
      </c:catAx>
      <c:valAx>
        <c:axId val="448020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8019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latin typeface="黑体" panose="02010609060101010101" pitchFamily="49" charset="-122"/>
                <a:ea typeface="黑体" panose="02010609060101010101" pitchFamily="49" charset="-122"/>
              </a:rPr>
              <a:t>图</a:t>
            </a:r>
            <a:r>
              <a:rPr lang="en-US" altLang="zh-CN" sz="1000">
                <a:latin typeface="黑体" panose="02010609060101010101" pitchFamily="49" charset="-122"/>
                <a:ea typeface="黑体" panose="02010609060101010101" pitchFamily="49" charset="-122"/>
              </a:rPr>
              <a:t>2-2-4 </a:t>
            </a:r>
            <a:r>
              <a:rPr lang="zh-CN" altLang="en-US" sz="1000">
                <a:latin typeface="黑体" panose="02010609060101010101" pitchFamily="49" charset="-122"/>
                <a:ea typeface="黑体" panose="02010609060101010101" pitchFamily="49" charset="-122"/>
              </a:rPr>
              <a:t>传媒行业细分子行业毛利率走势图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'图2-2-4'!$A$2</c:f>
              <c:strCache>
                <c:ptCount val="1"/>
                <c:pt idx="0">
                  <c:v>传媒平均</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'图2-2-4'!$B$1:$F$1</c:f>
              <c:strCache>
                <c:ptCount val="5"/>
                <c:pt idx="0">
                  <c:v>2014年</c:v>
                </c:pt>
                <c:pt idx="1">
                  <c:v>2015年</c:v>
                </c:pt>
                <c:pt idx="2">
                  <c:v>2016年</c:v>
                </c:pt>
                <c:pt idx="3">
                  <c:v>2017年</c:v>
                </c:pt>
                <c:pt idx="4">
                  <c:v>2018年</c:v>
                </c:pt>
              </c:strCache>
            </c:strRef>
          </c:cat>
          <c:val>
            <c:numRef>
              <c:f>'图2-2-4'!$B$2:$F$2</c:f>
              <c:numCache>
                <c:formatCode>0.00%</c:formatCode>
                <c:ptCount val="5"/>
                <c:pt idx="0">
                  <c:v>0.36098830357142858</c:v>
                </c:pt>
                <c:pt idx="1">
                  <c:v>0.39033137869822476</c:v>
                </c:pt>
                <c:pt idx="2">
                  <c:v>0.38577691124260338</c:v>
                </c:pt>
                <c:pt idx="3">
                  <c:v>0.38436888165680472</c:v>
                </c:pt>
                <c:pt idx="4">
                  <c:v>0.35680762721893472</c:v>
                </c:pt>
              </c:numCache>
            </c:numRef>
          </c:val>
          <c:smooth val="0"/>
          <c:extLst xmlns:c16r2="http://schemas.microsoft.com/office/drawing/2015/06/chart">
            <c:ext xmlns:c16="http://schemas.microsoft.com/office/drawing/2014/chart" uri="{C3380CC4-5D6E-409C-BE32-E72D297353CC}">
              <c16:uniqueId val="{00000000-E73C-4E54-9927-27122C866A8B}"/>
            </c:ext>
          </c:extLst>
        </c:ser>
        <c:ser>
          <c:idx val="1"/>
          <c:order val="1"/>
          <c:tx>
            <c:strRef>
              <c:f>'图2-2-4'!$A$3</c:f>
              <c:strCache>
                <c:ptCount val="1"/>
                <c:pt idx="0">
                  <c:v>移动互联网</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'图2-2-4'!$B$1:$F$1</c:f>
              <c:strCache>
                <c:ptCount val="5"/>
                <c:pt idx="0">
                  <c:v>2014年</c:v>
                </c:pt>
                <c:pt idx="1">
                  <c:v>2015年</c:v>
                </c:pt>
                <c:pt idx="2">
                  <c:v>2016年</c:v>
                </c:pt>
                <c:pt idx="3">
                  <c:v>2017年</c:v>
                </c:pt>
                <c:pt idx="4">
                  <c:v>2018年</c:v>
                </c:pt>
              </c:strCache>
            </c:strRef>
          </c:cat>
          <c:val>
            <c:numRef>
              <c:f>'图2-2-4'!$B$3:$F$3</c:f>
              <c:numCache>
                <c:formatCode>0.00%</c:formatCode>
                <c:ptCount val="5"/>
                <c:pt idx="0">
                  <c:v>0.42957744736842096</c:v>
                </c:pt>
                <c:pt idx="1">
                  <c:v>0.49152844736842105</c:v>
                </c:pt>
                <c:pt idx="2">
                  <c:v>0.51488115789473665</c:v>
                </c:pt>
                <c:pt idx="3">
                  <c:v>0.54240802631578955</c:v>
                </c:pt>
                <c:pt idx="4">
                  <c:v>0.52407781578947354</c:v>
                </c:pt>
              </c:numCache>
            </c:numRef>
          </c:val>
          <c:smooth val="0"/>
          <c:extLst xmlns:c16r2="http://schemas.microsoft.com/office/drawing/2015/06/chart">
            <c:ext xmlns:c16="http://schemas.microsoft.com/office/drawing/2014/chart" uri="{C3380CC4-5D6E-409C-BE32-E72D297353CC}">
              <c16:uniqueId val="{00000001-E73C-4E54-9927-27122C866A8B}"/>
            </c:ext>
          </c:extLst>
        </c:ser>
        <c:ser>
          <c:idx val="2"/>
          <c:order val="2"/>
          <c:tx>
            <c:strRef>
              <c:f>'图2-2-4'!$A$4</c:f>
              <c:strCache>
                <c:ptCount val="1"/>
                <c:pt idx="0">
                  <c:v>影视动漫</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'图2-2-4'!$B$1:$F$1</c:f>
              <c:strCache>
                <c:ptCount val="5"/>
                <c:pt idx="0">
                  <c:v>2014年</c:v>
                </c:pt>
                <c:pt idx="1">
                  <c:v>2015年</c:v>
                </c:pt>
                <c:pt idx="2">
                  <c:v>2016年</c:v>
                </c:pt>
                <c:pt idx="3">
                  <c:v>2017年</c:v>
                </c:pt>
                <c:pt idx="4">
                  <c:v>2018年</c:v>
                </c:pt>
              </c:strCache>
            </c:strRef>
          </c:cat>
          <c:val>
            <c:numRef>
              <c:f>'图2-2-4'!$B$4:$F$4</c:f>
              <c:numCache>
                <c:formatCode>0.00%</c:formatCode>
                <c:ptCount val="5"/>
                <c:pt idx="0">
                  <c:v>0.34347519999999987</c:v>
                </c:pt>
                <c:pt idx="1">
                  <c:v>0.37298992307692302</c:v>
                </c:pt>
                <c:pt idx="2">
                  <c:v>0.36756073076923079</c:v>
                </c:pt>
                <c:pt idx="3">
                  <c:v>0.35740699999999997</c:v>
                </c:pt>
                <c:pt idx="4">
                  <c:v>0.26208515384615377</c:v>
                </c:pt>
              </c:numCache>
            </c:numRef>
          </c:val>
          <c:smooth val="0"/>
          <c:extLst xmlns:c16r2="http://schemas.microsoft.com/office/drawing/2015/06/chart">
            <c:ext xmlns:c16="http://schemas.microsoft.com/office/drawing/2014/chart" uri="{C3380CC4-5D6E-409C-BE32-E72D297353CC}">
              <c16:uniqueId val="{00000002-E73C-4E54-9927-27122C866A8B}"/>
            </c:ext>
          </c:extLst>
        </c:ser>
        <c:ser>
          <c:idx val="3"/>
          <c:order val="3"/>
          <c:tx>
            <c:strRef>
              <c:f>'图2-2-4'!$A$5</c:f>
              <c:strCache>
                <c:ptCount val="1"/>
                <c:pt idx="0">
                  <c:v>营销服务</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'图2-2-4'!$B$1:$F$1</c:f>
              <c:strCache>
                <c:ptCount val="5"/>
                <c:pt idx="0">
                  <c:v>2014年</c:v>
                </c:pt>
                <c:pt idx="1">
                  <c:v>2015年</c:v>
                </c:pt>
                <c:pt idx="2">
                  <c:v>2016年</c:v>
                </c:pt>
                <c:pt idx="3">
                  <c:v>2017年</c:v>
                </c:pt>
                <c:pt idx="4">
                  <c:v>2018年</c:v>
                </c:pt>
              </c:strCache>
            </c:strRef>
          </c:cat>
          <c:val>
            <c:numRef>
              <c:f>'图2-2-4'!$B$5:$F$5</c:f>
              <c:numCache>
                <c:formatCode>0.00%</c:formatCode>
                <c:ptCount val="5"/>
                <c:pt idx="0">
                  <c:v>0.22413084848484849</c:v>
                </c:pt>
                <c:pt idx="1">
                  <c:v>0.28614284848484844</c:v>
                </c:pt>
                <c:pt idx="2">
                  <c:v>0.27086939393939397</c:v>
                </c:pt>
                <c:pt idx="3">
                  <c:v>0.2674914848484849</c:v>
                </c:pt>
                <c:pt idx="4">
                  <c:v>0.23190969696969702</c:v>
                </c:pt>
              </c:numCache>
            </c:numRef>
          </c:val>
          <c:smooth val="0"/>
          <c:extLst xmlns:c16r2="http://schemas.microsoft.com/office/drawing/2015/06/chart">
            <c:ext xmlns:c16="http://schemas.microsoft.com/office/drawing/2014/chart" uri="{C3380CC4-5D6E-409C-BE32-E72D297353CC}">
              <c16:uniqueId val="{00000003-E73C-4E54-9927-27122C866A8B}"/>
            </c:ext>
          </c:extLst>
        </c:ser>
        <c:ser>
          <c:idx val="4"/>
          <c:order val="4"/>
          <c:tx>
            <c:strRef>
              <c:f>'图2-2-4'!$A$6</c:f>
              <c:strCache>
                <c:ptCount val="1"/>
                <c:pt idx="0">
                  <c:v>互联网信息</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'图2-2-4'!$B$1:$F$1</c:f>
              <c:strCache>
                <c:ptCount val="5"/>
                <c:pt idx="0">
                  <c:v>2014年</c:v>
                </c:pt>
                <c:pt idx="1">
                  <c:v>2015年</c:v>
                </c:pt>
                <c:pt idx="2">
                  <c:v>2016年</c:v>
                </c:pt>
                <c:pt idx="3">
                  <c:v>2017年</c:v>
                </c:pt>
                <c:pt idx="4">
                  <c:v>2018年</c:v>
                </c:pt>
              </c:strCache>
            </c:strRef>
          </c:cat>
          <c:val>
            <c:numRef>
              <c:f>'图2-2-4'!$B$6:$F$6</c:f>
              <c:numCache>
                <c:formatCode>0.00%</c:formatCode>
                <c:ptCount val="5"/>
                <c:pt idx="0">
                  <c:v>0.5373282608695652</c:v>
                </c:pt>
                <c:pt idx="1">
                  <c:v>0.52987760869565226</c:v>
                </c:pt>
                <c:pt idx="2">
                  <c:v>0.49876752173913047</c:v>
                </c:pt>
                <c:pt idx="3">
                  <c:v>0.4496193913043478</c:v>
                </c:pt>
                <c:pt idx="4">
                  <c:v>0.44446578260869557</c:v>
                </c:pt>
              </c:numCache>
            </c:numRef>
          </c:val>
          <c:smooth val="0"/>
          <c:extLst xmlns:c16r2="http://schemas.microsoft.com/office/drawing/2015/06/chart">
            <c:ext xmlns:c16="http://schemas.microsoft.com/office/drawing/2014/chart" uri="{C3380CC4-5D6E-409C-BE32-E72D297353CC}">
              <c16:uniqueId val="{00000004-E73C-4E54-9927-27122C866A8B}"/>
            </c:ext>
          </c:extLst>
        </c:ser>
        <c:ser>
          <c:idx val="5"/>
          <c:order val="5"/>
          <c:tx>
            <c:strRef>
              <c:f>'图2-2-4'!$A$7</c:f>
              <c:strCache>
                <c:ptCount val="1"/>
                <c:pt idx="0">
                  <c:v>平面媒体</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'图2-2-4'!$B$1:$F$1</c:f>
              <c:strCache>
                <c:ptCount val="5"/>
                <c:pt idx="0">
                  <c:v>2014年</c:v>
                </c:pt>
                <c:pt idx="1">
                  <c:v>2015年</c:v>
                </c:pt>
                <c:pt idx="2">
                  <c:v>2016年</c:v>
                </c:pt>
                <c:pt idx="3">
                  <c:v>2017年</c:v>
                </c:pt>
                <c:pt idx="4">
                  <c:v>2018年</c:v>
                </c:pt>
              </c:strCache>
            </c:strRef>
          </c:cat>
          <c:val>
            <c:numRef>
              <c:f>'图2-2-4'!$B$7:$F$7</c:f>
              <c:numCache>
                <c:formatCode>0.00%</c:formatCode>
                <c:ptCount val="5"/>
                <c:pt idx="0">
                  <c:v>0.32173456521739124</c:v>
                </c:pt>
                <c:pt idx="1">
                  <c:v>0.31267356521739126</c:v>
                </c:pt>
                <c:pt idx="2">
                  <c:v>0.30537108695652182</c:v>
                </c:pt>
                <c:pt idx="3">
                  <c:v>0.30807130434782609</c:v>
                </c:pt>
                <c:pt idx="4">
                  <c:v>0.30454456521739126</c:v>
                </c:pt>
              </c:numCache>
            </c:numRef>
          </c:val>
          <c:smooth val="0"/>
          <c:extLst xmlns:c16r2="http://schemas.microsoft.com/office/drawing/2015/06/chart">
            <c:ext xmlns:c16="http://schemas.microsoft.com/office/drawing/2014/chart" uri="{C3380CC4-5D6E-409C-BE32-E72D297353CC}">
              <c16:uniqueId val="{00000005-E73C-4E54-9927-27122C866A8B}"/>
            </c:ext>
          </c:extLst>
        </c:ser>
        <c:ser>
          <c:idx val="6"/>
          <c:order val="6"/>
          <c:tx>
            <c:strRef>
              <c:f>'图2-2-4'!$A$8</c:f>
              <c:strCache>
                <c:ptCount val="1"/>
                <c:pt idx="0">
                  <c:v>其他文化传媒</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'图2-2-4'!$B$1:$F$1</c:f>
              <c:strCache>
                <c:ptCount val="5"/>
                <c:pt idx="0">
                  <c:v>2014年</c:v>
                </c:pt>
                <c:pt idx="1">
                  <c:v>2015年</c:v>
                </c:pt>
                <c:pt idx="2">
                  <c:v>2016年</c:v>
                </c:pt>
                <c:pt idx="3">
                  <c:v>2017年</c:v>
                </c:pt>
                <c:pt idx="4">
                  <c:v>2018年</c:v>
                </c:pt>
              </c:strCache>
            </c:strRef>
          </c:cat>
          <c:val>
            <c:numRef>
              <c:f>'图2-2-4'!$B$8:$F$8</c:f>
              <c:numCache>
                <c:formatCode>0.00%</c:formatCode>
                <c:ptCount val="5"/>
                <c:pt idx="0">
                  <c:v>0.26622871428571426</c:v>
                </c:pt>
                <c:pt idx="1">
                  <c:v>0.29253107142857138</c:v>
                </c:pt>
                <c:pt idx="2">
                  <c:v>0.29123014285714283</c:v>
                </c:pt>
                <c:pt idx="3">
                  <c:v>0.31326928571428575</c:v>
                </c:pt>
                <c:pt idx="4">
                  <c:v>0.3116443571428571</c:v>
                </c:pt>
              </c:numCache>
            </c:numRef>
          </c:val>
          <c:smooth val="0"/>
          <c:extLst xmlns:c16r2="http://schemas.microsoft.com/office/drawing/2015/06/chart">
            <c:ext xmlns:c16="http://schemas.microsoft.com/office/drawing/2014/chart" uri="{C3380CC4-5D6E-409C-BE32-E72D297353CC}">
              <c16:uniqueId val="{00000006-E73C-4E54-9927-27122C866A8B}"/>
            </c:ext>
          </c:extLst>
        </c:ser>
        <c:ser>
          <c:idx val="7"/>
          <c:order val="7"/>
          <c:tx>
            <c:strRef>
              <c:f>'图2-2-4'!$A$9</c:f>
              <c:strCache>
                <c:ptCount val="1"/>
                <c:pt idx="0">
                  <c:v>有线网络</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'图2-2-4'!$B$1:$F$1</c:f>
              <c:strCache>
                <c:ptCount val="5"/>
                <c:pt idx="0">
                  <c:v>2014年</c:v>
                </c:pt>
                <c:pt idx="1">
                  <c:v>2015年</c:v>
                </c:pt>
                <c:pt idx="2">
                  <c:v>2016年</c:v>
                </c:pt>
                <c:pt idx="3">
                  <c:v>2017年</c:v>
                </c:pt>
                <c:pt idx="4">
                  <c:v>2018年</c:v>
                </c:pt>
              </c:strCache>
            </c:strRef>
          </c:cat>
          <c:val>
            <c:numRef>
              <c:f>'图2-2-4'!$B$9:$F$9</c:f>
              <c:numCache>
                <c:formatCode>0.00%</c:formatCode>
                <c:ptCount val="5"/>
                <c:pt idx="0">
                  <c:v>0.37469400000000003</c:v>
                </c:pt>
                <c:pt idx="1">
                  <c:v>0.36015245454545458</c:v>
                </c:pt>
                <c:pt idx="2">
                  <c:v>0.35382454545454545</c:v>
                </c:pt>
                <c:pt idx="3">
                  <c:v>0.33466900000000005</c:v>
                </c:pt>
                <c:pt idx="4">
                  <c:v>0.31563627272727268</c:v>
                </c:pt>
              </c:numCache>
            </c:numRef>
          </c:val>
          <c:smooth val="0"/>
          <c:extLst xmlns:c16r2="http://schemas.microsoft.com/office/drawing/2015/06/chart">
            <c:ext xmlns:c16="http://schemas.microsoft.com/office/drawing/2014/chart" uri="{C3380CC4-5D6E-409C-BE32-E72D297353CC}">
              <c16:uniqueId val="{00000007-E73C-4E54-9927-27122C866A8B}"/>
            </c:ext>
          </c:extLst>
        </c:ser>
        <c:dLbls>
          <c:showLegendKey val="0"/>
          <c:showVal val="0"/>
          <c:showCatName val="0"/>
          <c:showSerName val="0"/>
          <c:showPercent val="0"/>
          <c:showBubbleSize val="0"/>
        </c:dLbls>
        <c:marker val="1"/>
        <c:smooth val="0"/>
        <c:axId val="448026528"/>
        <c:axId val="448027088"/>
      </c:lineChart>
      <c:catAx>
        <c:axId val="448026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8027088"/>
        <c:crosses val="autoZero"/>
        <c:auto val="1"/>
        <c:lblAlgn val="ctr"/>
        <c:lblOffset val="100"/>
        <c:noMultiLvlLbl val="0"/>
      </c:catAx>
      <c:valAx>
        <c:axId val="4480270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8026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latin typeface="黑体" panose="02010609060101010101" pitchFamily="49" charset="-122"/>
                <a:ea typeface="黑体" panose="02010609060101010101" pitchFamily="49" charset="-122"/>
              </a:rPr>
              <a:t>图</a:t>
            </a:r>
            <a:r>
              <a:rPr lang="en-US" altLang="zh-CN" sz="1000">
                <a:latin typeface="黑体" panose="02010609060101010101" pitchFamily="49" charset="-122"/>
                <a:ea typeface="黑体" panose="02010609060101010101" pitchFamily="49" charset="-122"/>
              </a:rPr>
              <a:t>2-2-5 2014</a:t>
            </a:r>
            <a:r>
              <a:rPr lang="zh-CN" altLang="en-US" sz="1000">
                <a:latin typeface="黑体" panose="02010609060101010101" pitchFamily="49" charset="-122"/>
                <a:ea typeface="黑体" panose="02010609060101010101" pitchFamily="49" charset="-122"/>
              </a:rPr>
              <a:t>年</a:t>
            </a:r>
            <a:r>
              <a:rPr lang="en-US" altLang="zh-CN" sz="1000">
                <a:latin typeface="黑体" panose="02010609060101010101" pitchFamily="49" charset="-122"/>
                <a:ea typeface="黑体" panose="02010609060101010101" pitchFamily="49" charset="-122"/>
              </a:rPr>
              <a:t>~2018</a:t>
            </a:r>
            <a:r>
              <a:rPr lang="zh-CN" altLang="en-US" sz="1000">
                <a:latin typeface="黑体" panose="02010609060101010101" pitchFamily="49" charset="-122"/>
                <a:ea typeface="黑体" panose="02010609060101010101" pitchFamily="49" charset="-122"/>
              </a:rPr>
              <a:t>年行业转出情况（单位：家）</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行业转出!$C$1</c:f>
              <c:strCache>
                <c:ptCount val="1"/>
                <c:pt idx="0">
                  <c:v>转出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行业转出!$A$2:$A$26</c:f>
              <c:strCache>
                <c:ptCount val="25"/>
                <c:pt idx="0">
                  <c:v>机械设备</c:v>
                </c:pt>
                <c:pt idx="1">
                  <c:v>化工</c:v>
                </c:pt>
                <c:pt idx="2">
                  <c:v>通信</c:v>
                </c:pt>
                <c:pt idx="3">
                  <c:v>房地产</c:v>
                </c:pt>
                <c:pt idx="4">
                  <c:v>电子</c:v>
                </c:pt>
                <c:pt idx="5">
                  <c:v>轻工制造</c:v>
                </c:pt>
                <c:pt idx="6">
                  <c:v>商业贸易</c:v>
                </c:pt>
                <c:pt idx="7">
                  <c:v>电气设备</c:v>
                </c:pt>
                <c:pt idx="8">
                  <c:v>纺织服装</c:v>
                </c:pt>
                <c:pt idx="9">
                  <c:v>采掘</c:v>
                </c:pt>
                <c:pt idx="10">
                  <c:v>汽车</c:v>
                </c:pt>
                <c:pt idx="11">
                  <c:v>建筑材料</c:v>
                </c:pt>
                <c:pt idx="12">
                  <c:v>医药生物</c:v>
                </c:pt>
                <c:pt idx="13">
                  <c:v>有色金属</c:v>
                </c:pt>
                <c:pt idx="14">
                  <c:v>计算机</c:v>
                </c:pt>
                <c:pt idx="15">
                  <c:v>交通运输</c:v>
                </c:pt>
                <c:pt idx="16">
                  <c:v>农林牧渔</c:v>
                </c:pt>
                <c:pt idx="17">
                  <c:v>建筑装饰</c:v>
                </c:pt>
                <c:pt idx="18">
                  <c:v>公用事业</c:v>
                </c:pt>
                <c:pt idx="19">
                  <c:v>家用电器</c:v>
                </c:pt>
                <c:pt idx="20">
                  <c:v>传媒</c:v>
                </c:pt>
                <c:pt idx="21">
                  <c:v>食品饮料</c:v>
                </c:pt>
                <c:pt idx="22">
                  <c:v>休闲</c:v>
                </c:pt>
                <c:pt idx="23">
                  <c:v>钢铁</c:v>
                </c:pt>
                <c:pt idx="24">
                  <c:v>国防军工</c:v>
                </c:pt>
              </c:strCache>
            </c:strRef>
          </c:cat>
          <c:val>
            <c:numRef>
              <c:f>行业转出!$C$2:$C$27</c:f>
              <c:numCache>
                <c:formatCode>General</c:formatCode>
                <c:ptCount val="26"/>
                <c:pt idx="0">
                  <c:v>43</c:v>
                </c:pt>
                <c:pt idx="1">
                  <c:v>39</c:v>
                </c:pt>
                <c:pt idx="2">
                  <c:v>39</c:v>
                </c:pt>
                <c:pt idx="3">
                  <c:v>36</c:v>
                </c:pt>
                <c:pt idx="4">
                  <c:v>24</c:v>
                </c:pt>
                <c:pt idx="5">
                  <c:v>24</c:v>
                </c:pt>
                <c:pt idx="6">
                  <c:v>23</c:v>
                </c:pt>
                <c:pt idx="7">
                  <c:v>23</c:v>
                </c:pt>
                <c:pt idx="8">
                  <c:v>22</c:v>
                </c:pt>
                <c:pt idx="9">
                  <c:v>16</c:v>
                </c:pt>
                <c:pt idx="10">
                  <c:v>12</c:v>
                </c:pt>
                <c:pt idx="11">
                  <c:v>12</c:v>
                </c:pt>
                <c:pt idx="12">
                  <c:v>11</c:v>
                </c:pt>
                <c:pt idx="13">
                  <c:v>11</c:v>
                </c:pt>
                <c:pt idx="14">
                  <c:v>8</c:v>
                </c:pt>
                <c:pt idx="15">
                  <c:v>8</c:v>
                </c:pt>
                <c:pt idx="16">
                  <c:v>8</c:v>
                </c:pt>
                <c:pt idx="17">
                  <c:v>7</c:v>
                </c:pt>
                <c:pt idx="18">
                  <c:v>6</c:v>
                </c:pt>
                <c:pt idx="19">
                  <c:v>5</c:v>
                </c:pt>
                <c:pt idx="20">
                  <c:v>4</c:v>
                </c:pt>
                <c:pt idx="21">
                  <c:v>4</c:v>
                </c:pt>
                <c:pt idx="22">
                  <c:v>4</c:v>
                </c:pt>
                <c:pt idx="23">
                  <c:v>3</c:v>
                </c:pt>
                <c:pt idx="24">
                  <c:v>0</c:v>
                </c:pt>
              </c:numCache>
            </c:numRef>
          </c:val>
          <c:extLst xmlns:c16r2="http://schemas.microsoft.com/office/drawing/2015/06/chart">
            <c:ext xmlns:c16="http://schemas.microsoft.com/office/drawing/2014/chart" uri="{C3380CC4-5D6E-409C-BE32-E72D297353CC}">
              <c16:uniqueId val="{00000000-72BF-44A8-B471-82A9F0A46146}"/>
            </c:ext>
          </c:extLst>
        </c:ser>
        <c:dLbls>
          <c:dLblPos val="outEnd"/>
          <c:showLegendKey val="0"/>
          <c:showVal val="1"/>
          <c:showCatName val="0"/>
          <c:showSerName val="0"/>
          <c:showPercent val="0"/>
          <c:showBubbleSize val="0"/>
        </c:dLbls>
        <c:gapWidth val="219"/>
        <c:overlap val="-27"/>
        <c:axId val="510296384"/>
        <c:axId val="510296944"/>
      </c:barChart>
      <c:catAx>
        <c:axId val="51029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10296944"/>
        <c:crosses val="autoZero"/>
        <c:auto val="1"/>
        <c:lblAlgn val="ctr"/>
        <c:lblOffset val="100"/>
        <c:noMultiLvlLbl val="0"/>
      </c:catAx>
      <c:valAx>
        <c:axId val="510296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1029638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latin typeface="黑体" panose="02010609060101010101" pitchFamily="49" charset="-122"/>
                <a:ea typeface="黑体" panose="02010609060101010101" pitchFamily="49" charset="-122"/>
              </a:rPr>
              <a:t>图</a:t>
            </a:r>
            <a:r>
              <a:rPr lang="en-US" altLang="zh-CN" sz="1000">
                <a:latin typeface="黑体" panose="02010609060101010101" pitchFamily="49" charset="-122"/>
                <a:ea typeface="黑体" panose="02010609060101010101" pitchFamily="49" charset="-122"/>
              </a:rPr>
              <a:t>2-2-6</a:t>
            </a:r>
            <a:r>
              <a:rPr lang="zh-CN" altLang="en-US" sz="1000">
                <a:latin typeface="黑体" panose="02010609060101010101" pitchFamily="49" charset="-122"/>
                <a:ea typeface="黑体" panose="02010609060101010101" pitchFamily="49" charset="-122"/>
              </a:rPr>
              <a:t> 机械设备行业</a:t>
            </a:r>
            <a:r>
              <a:rPr lang="en-US" altLang="zh-CN" sz="1000">
                <a:latin typeface="黑体" panose="02010609060101010101" pitchFamily="49" charset="-122"/>
                <a:ea typeface="黑体" panose="02010609060101010101" pitchFamily="49" charset="-122"/>
              </a:rPr>
              <a:t>2014~2018</a:t>
            </a:r>
            <a:r>
              <a:rPr lang="zh-CN" altLang="en-US" sz="1000">
                <a:latin typeface="黑体" panose="02010609060101010101" pitchFamily="49" charset="-122"/>
                <a:ea typeface="黑体" panose="02010609060101010101" pitchFamily="49" charset="-122"/>
              </a:rPr>
              <a:t>年转入转出企业数量统计（单位：家）</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机械行业逐年分析!$B$2</c:f>
              <c:strCache>
                <c:ptCount val="1"/>
                <c:pt idx="0">
                  <c:v>转出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机械行业逐年分析!$C$1:$G$1</c:f>
              <c:strCache>
                <c:ptCount val="5"/>
                <c:pt idx="0">
                  <c:v>2014年</c:v>
                </c:pt>
                <c:pt idx="1">
                  <c:v>2015年</c:v>
                </c:pt>
                <c:pt idx="2">
                  <c:v>2016年</c:v>
                </c:pt>
                <c:pt idx="3">
                  <c:v>2017年</c:v>
                </c:pt>
                <c:pt idx="4">
                  <c:v>2018年</c:v>
                </c:pt>
              </c:strCache>
            </c:strRef>
          </c:cat>
          <c:val>
            <c:numRef>
              <c:f>机械行业逐年分析!$C$2:$G$2</c:f>
              <c:numCache>
                <c:formatCode>General</c:formatCode>
                <c:ptCount val="5"/>
                <c:pt idx="0">
                  <c:v>1</c:v>
                </c:pt>
                <c:pt idx="1">
                  <c:v>5</c:v>
                </c:pt>
                <c:pt idx="2">
                  <c:v>10</c:v>
                </c:pt>
                <c:pt idx="3">
                  <c:v>13</c:v>
                </c:pt>
                <c:pt idx="4">
                  <c:v>15</c:v>
                </c:pt>
              </c:numCache>
            </c:numRef>
          </c:val>
          <c:extLst xmlns:c16r2="http://schemas.microsoft.com/office/drawing/2015/06/chart">
            <c:ext xmlns:c16="http://schemas.microsoft.com/office/drawing/2014/chart" uri="{C3380CC4-5D6E-409C-BE32-E72D297353CC}">
              <c16:uniqueId val="{00000000-0CC1-4889-9A26-18F9E9864330}"/>
            </c:ext>
          </c:extLst>
        </c:ser>
        <c:ser>
          <c:idx val="1"/>
          <c:order val="1"/>
          <c:tx>
            <c:strRef>
              <c:f>机械行业逐年分析!$B$3</c:f>
              <c:strCache>
                <c:ptCount val="1"/>
                <c:pt idx="0">
                  <c:v>转入</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机械行业逐年分析!$C$1:$G$1</c:f>
              <c:strCache>
                <c:ptCount val="5"/>
                <c:pt idx="0">
                  <c:v>2014年</c:v>
                </c:pt>
                <c:pt idx="1">
                  <c:v>2015年</c:v>
                </c:pt>
                <c:pt idx="2">
                  <c:v>2016年</c:v>
                </c:pt>
                <c:pt idx="3">
                  <c:v>2017年</c:v>
                </c:pt>
                <c:pt idx="4">
                  <c:v>2018年</c:v>
                </c:pt>
              </c:strCache>
            </c:strRef>
          </c:cat>
          <c:val>
            <c:numRef>
              <c:f>机械行业逐年分析!$C$3:$G$3</c:f>
              <c:numCache>
                <c:formatCode>General</c:formatCode>
                <c:ptCount val="5"/>
                <c:pt idx="0">
                  <c:v>2</c:v>
                </c:pt>
                <c:pt idx="1">
                  <c:v>4</c:v>
                </c:pt>
                <c:pt idx="2">
                  <c:v>3</c:v>
                </c:pt>
                <c:pt idx="3">
                  <c:v>4</c:v>
                </c:pt>
                <c:pt idx="4">
                  <c:v>7</c:v>
                </c:pt>
              </c:numCache>
            </c:numRef>
          </c:val>
          <c:extLst xmlns:c16r2="http://schemas.microsoft.com/office/drawing/2015/06/chart">
            <c:ext xmlns:c16="http://schemas.microsoft.com/office/drawing/2014/chart" uri="{C3380CC4-5D6E-409C-BE32-E72D297353CC}">
              <c16:uniqueId val="{00000001-0CC1-4889-9A26-18F9E9864330}"/>
            </c:ext>
          </c:extLst>
        </c:ser>
        <c:dLbls>
          <c:dLblPos val="outEnd"/>
          <c:showLegendKey val="0"/>
          <c:showVal val="1"/>
          <c:showCatName val="0"/>
          <c:showSerName val="0"/>
          <c:showPercent val="0"/>
          <c:showBubbleSize val="0"/>
        </c:dLbls>
        <c:gapWidth val="219"/>
        <c:overlap val="-27"/>
        <c:axId val="510299744"/>
        <c:axId val="510300304"/>
      </c:barChart>
      <c:catAx>
        <c:axId val="51029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10300304"/>
        <c:crosses val="autoZero"/>
        <c:auto val="1"/>
        <c:lblAlgn val="ctr"/>
        <c:lblOffset val="100"/>
        <c:noMultiLvlLbl val="0"/>
      </c:catAx>
      <c:valAx>
        <c:axId val="510300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10299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latin typeface="黑体" panose="02010609060101010101" pitchFamily="49" charset="-122"/>
                <a:ea typeface="黑体" panose="02010609060101010101" pitchFamily="49" charset="-122"/>
              </a:rPr>
              <a:t>图</a:t>
            </a:r>
            <a:r>
              <a:rPr lang="en-US" altLang="zh-CN" sz="1000">
                <a:latin typeface="黑体" panose="02010609060101010101" pitchFamily="49" charset="-122"/>
                <a:ea typeface="黑体" panose="02010609060101010101" pitchFamily="49" charset="-122"/>
              </a:rPr>
              <a:t>1-1-2 2014</a:t>
            </a:r>
            <a:r>
              <a:rPr lang="zh-CN" altLang="en-US" sz="1000">
                <a:latin typeface="黑体" panose="02010609060101010101" pitchFamily="49" charset="-122"/>
                <a:ea typeface="黑体" panose="02010609060101010101" pitchFamily="49" charset="-122"/>
              </a:rPr>
              <a:t>年</a:t>
            </a:r>
            <a:r>
              <a:rPr lang="en-US" altLang="zh-CN" sz="1000">
                <a:latin typeface="黑体" panose="02010609060101010101" pitchFamily="49" charset="-122"/>
                <a:ea typeface="黑体" panose="02010609060101010101" pitchFamily="49" charset="-122"/>
              </a:rPr>
              <a:t>~2018</a:t>
            </a:r>
            <a:r>
              <a:rPr lang="zh-CN" altLang="en-US" sz="1000">
                <a:latin typeface="黑体" panose="02010609060101010101" pitchFamily="49" charset="-122"/>
                <a:ea typeface="黑体" panose="02010609060101010101" pitchFamily="49" charset="-122"/>
              </a:rPr>
              <a:t>年</a:t>
            </a:r>
            <a:r>
              <a:rPr lang="en-US" altLang="zh-CN" sz="1000">
                <a:latin typeface="黑体" panose="02010609060101010101" pitchFamily="49" charset="-122"/>
                <a:ea typeface="黑体" panose="02010609060101010101" pitchFamily="49" charset="-122"/>
              </a:rPr>
              <a:t>A</a:t>
            </a:r>
            <a:r>
              <a:rPr lang="zh-CN" altLang="en-US" sz="1000">
                <a:latin typeface="黑体" panose="02010609060101010101" pitchFamily="49" charset="-122"/>
                <a:ea typeface="黑体" panose="02010609060101010101" pitchFamily="49" charset="-122"/>
              </a:rPr>
              <a:t>股实业企业平均营收和平均净利润增速变化</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'1、2净利润'!$S$4</c:f>
              <c:strCache>
                <c:ptCount val="1"/>
                <c:pt idx="0">
                  <c:v>平均营收同比增长率</c:v>
                </c:pt>
              </c:strCache>
            </c:strRef>
          </c:tx>
          <c:spPr>
            <a:ln w="28575" cap="rnd">
              <a:solidFill>
                <a:schemeClr val="accent1"/>
              </a:solidFill>
              <a:round/>
            </a:ln>
            <a:effectLst/>
          </c:spPr>
          <c:marker>
            <c:symbol val="none"/>
          </c:marker>
          <c:dLbls>
            <c:dLbl>
              <c:idx val="0"/>
              <c:layout>
                <c:manualLayout>
                  <c:x val="-4.3342162292318825E-2"/>
                  <c:y val="-3.852636648206116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C2D-4DA8-8A3A-DB5D905C0F5A}"/>
                </c:ext>
                <c:ext xmlns:c15="http://schemas.microsoft.com/office/drawing/2012/chart" uri="{CE6537A1-D6FC-4f65-9D91-7224C49458BB}"/>
              </c:extLst>
            </c:dLbl>
            <c:dLbl>
              <c:idx val="1"/>
              <c:layout>
                <c:manualLayout>
                  <c:x val="-4.5750060197447581E-2"/>
                  <c:y val="-6.26053455333493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C2D-4DA8-8A3A-DB5D905C0F5A}"/>
                </c:ext>
                <c:ext xmlns:c15="http://schemas.microsoft.com/office/drawing/2012/chart" uri="{CE6537A1-D6FC-4f65-9D91-7224C49458BB}"/>
              </c:extLst>
            </c:dLbl>
            <c:dLbl>
              <c:idx val="3"/>
              <c:layout>
                <c:manualLayout>
                  <c:x val="-6.9829039248735847E-2"/>
                  <c:y val="-4.334216229231880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C2D-4DA8-8A3A-DB5D905C0F5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'1、2净利润'!$T$2:$X$2</c:f>
              <c:strCache>
                <c:ptCount val="5"/>
                <c:pt idx="0">
                  <c:v>2014年</c:v>
                </c:pt>
                <c:pt idx="1">
                  <c:v>2015年</c:v>
                </c:pt>
                <c:pt idx="2">
                  <c:v>2016年</c:v>
                </c:pt>
                <c:pt idx="3">
                  <c:v>2017年</c:v>
                </c:pt>
                <c:pt idx="4">
                  <c:v>2018年</c:v>
                </c:pt>
              </c:strCache>
            </c:strRef>
          </c:cat>
          <c:val>
            <c:numRef>
              <c:f>'1、2净利润'!$T$4:$X$4</c:f>
              <c:numCache>
                <c:formatCode>0.00%</c:formatCode>
                <c:ptCount val="5"/>
                <c:pt idx="0">
                  <c:v>2.7845505607987639E-2</c:v>
                </c:pt>
                <c:pt idx="1">
                  <c:v>-7.7241941818758765E-3</c:v>
                </c:pt>
                <c:pt idx="2">
                  <c:v>9.3904182317861656E-2</c:v>
                </c:pt>
                <c:pt idx="3">
                  <c:v>0.21453292230252718</c:v>
                </c:pt>
                <c:pt idx="4">
                  <c:v>0.13820698457779196</c:v>
                </c:pt>
              </c:numCache>
            </c:numRef>
          </c:val>
          <c:smooth val="0"/>
          <c:extLst xmlns:c16r2="http://schemas.microsoft.com/office/drawing/2015/06/chart">
            <c:ext xmlns:c16="http://schemas.microsoft.com/office/drawing/2014/chart" uri="{C3380CC4-5D6E-409C-BE32-E72D297353CC}">
              <c16:uniqueId val="{00000003-4C2D-4DA8-8A3A-DB5D905C0F5A}"/>
            </c:ext>
          </c:extLst>
        </c:ser>
        <c:ser>
          <c:idx val="1"/>
          <c:order val="1"/>
          <c:tx>
            <c:strRef>
              <c:f>'1、2净利润'!$S$6</c:f>
              <c:strCache>
                <c:ptCount val="1"/>
                <c:pt idx="0">
                  <c:v>平均净利润同比增长率</c:v>
                </c:pt>
              </c:strCache>
            </c:strRef>
          </c:tx>
          <c:spPr>
            <a:ln w="28575" cap="rnd">
              <a:solidFill>
                <a:schemeClr val="accent2"/>
              </a:solidFill>
              <a:round/>
            </a:ln>
            <a:effectLst/>
          </c:spPr>
          <c:marker>
            <c:symbol val="none"/>
          </c:marker>
          <c:dLbls>
            <c:dLbl>
              <c:idx val="0"/>
              <c:layout>
                <c:manualLayout>
                  <c:x val="-7.9460630869251148E-2"/>
                  <c:y val="9.631591620515201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C2D-4DA8-8A3A-DB5D905C0F5A}"/>
                </c:ext>
                <c:ext xmlns:c15="http://schemas.microsoft.com/office/drawing/2012/chart" uri="{CE6537A1-D6FC-4f65-9D91-7224C49458BB}"/>
              </c:extLst>
            </c:dLbl>
            <c:dLbl>
              <c:idx val="2"/>
              <c:layout>
                <c:manualLayout>
                  <c:x val="-5.2973753912834098E-2"/>
                  <c:y val="-6.26053455333493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C2D-4DA8-8A3A-DB5D905C0F5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'1、2净利润'!$T$2:$X$2</c:f>
              <c:strCache>
                <c:ptCount val="5"/>
                <c:pt idx="0">
                  <c:v>2014年</c:v>
                </c:pt>
                <c:pt idx="1">
                  <c:v>2015年</c:v>
                </c:pt>
                <c:pt idx="2">
                  <c:v>2016年</c:v>
                </c:pt>
                <c:pt idx="3">
                  <c:v>2017年</c:v>
                </c:pt>
                <c:pt idx="4">
                  <c:v>2018年</c:v>
                </c:pt>
              </c:strCache>
            </c:strRef>
          </c:cat>
          <c:val>
            <c:numRef>
              <c:f>'1、2净利润'!$T$6:$X$6</c:f>
              <c:numCache>
                <c:formatCode>0.00%</c:formatCode>
                <c:ptCount val="5"/>
                <c:pt idx="0">
                  <c:v>1.8233271213797666E-2</c:v>
                </c:pt>
                <c:pt idx="1">
                  <c:v>-6.7543525744213406E-2</c:v>
                </c:pt>
                <c:pt idx="2">
                  <c:v>0.2279115931262379</c:v>
                </c:pt>
                <c:pt idx="3">
                  <c:v>0.31244852841207343</c:v>
                </c:pt>
                <c:pt idx="4">
                  <c:v>-8.6893074371483282E-3</c:v>
                </c:pt>
              </c:numCache>
            </c:numRef>
          </c:val>
          <c:smooth val="0"/>
          <c:extLst xmlns:c16r2="http://schemas.microsoft.com/office/drawing/2015/06/chart">
            <c:ext xmlns:c16="http://schemas.microsoft.com/office/drawing/2014/chart" uri="{C3380CC4-5D6E-409C-BE32-E72D297353CC}">
              <c16:uniqueId val="{00000006-4C2D-4DA8-8A3A-DB5D905C0F5A}"/>
            </c:ext>
          </c:extLst>
        </c:ser>
        <c:dLbls>
          <c:showLegendKey val="0"/>
          <c:showVal val="0"/>
          <c:showCatName val="0"/>
          <c:showSerName val="0"/>
          <c:showPercent val="0"/>
          <c:showBubbleSize val="0"/>
        </c:dLbls>
        <c:smooth val="0"/>
        <c:axId val="449168464"/>
        <c:axId val="449169024"/>
      </c:lineChart>
      <c:catAx>
        <c:axId val="449168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9169024"/>
        <c:crosses val="autoZero"/>
        <c:auto val="1"/>
        <c:lblAlgn val="ctr"/>
        <c:lblOffset val="100"/>
        <c:noMultiLvlLbl val="0"/>
      </c:catAx>
      <c:valAx>
        <c:axId val="4491690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9168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latin typeface="黑体" panose="02010609060101010101" pitchFamily="49" charset="-122"/>
                <a:ea typeface="黑体" panose="02010609060101010101" pitchFamily="49" charset="-122"/>
              </a:rPr>
              <a:t>图</a:t>
            </a:r>
            <a:r>
              <a:rPr lang="en-US" altLang="zh-CN" sz="1000">
                <a:latin typeface="黑体" panose="02010609060101010101" pitchFamily="49" charset="-122"/>
                <a:ea typeface="黑体" panose="02010609060101010101" pitchFamily="49" charset="-122"/>
              </a:rPr>
              <a:t>2-2-7 </a:t>
            </a:r>
            <a:r>
              <a:rPr lang="zh-CN" altLang="en-US" sz="1000">
                <a:latin typeface="黑体" panose="02010609060101010101" pitchFamily="49" charset="-122"/>
                <a:ea typeface="黑体" panose="02010609060101010101" pitchFamily="49" charset="-122"/>
              </a:rPr>
              <a:t>机械设备行业转出企业二级子行业分布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0E2-452E-922B-729010620A4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0E2-452E-922B-729010620A4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0E2-452E-922B-729010620A4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0E2-452E-922B-729010620A49}"/>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00E2-452E-922B-729010620A4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'2-2-7'!$D$4:$D$8</c:f>
              <c:strCache>
                <c:ptCount val="5"/>
                <c:pt idx="0">
                  <c:v>通用机械</c:v>
                </c:pt>
                <c:pt idx="1">
                  <c:v>专用设备</c:v>
                </c:pt>
                <c:pt idx="2">
                  <c:v>仪器仪表</c:v>
                </c:pt>
                <c:pt idx="3">
                  <c:v>金属制品</c:v>
                </c:pt>
                <c:pt idx="4">
                  <c:v>运输设备</c:v>
                </c:pt>
              </c:strCache>
            </c:strRef>
          </c:cat>
          <c:val>
            <c:numRef>
              <c:f>'2-2-7'!$E$4:$E$8</c:f>
              <c:numCache>
                <c:formatCode>General</c:formatCode>
                <c:ptCount val="5"/>
                <c:pt idx="0">
                  <c:v>18</c:v>
                </c:pt>
                <c:pt idx="1">
                  <c:v>12</c:v>
                </c:pt>
                <c:pt idx="2">
                  <c:v>8</c:v>
                </c:pt>
                <c:pt idx="3">
                  <c:v>3</c:v>
                </c:pt>
                <c:pt idx="4">
                  <c:v>2</c:v>
                </c:pt>
              </c:numCache>
            </c:numRef>
          </c:val>
          <c:extLst xmlns:c16r2="http://schemas.microsoft.com/office/drawing/2015/06/chart">
            <c:ext xmlns:c16="http://schemas.microsoft.com/office/drawing/2014/chart" uri="{C3380CC4-5D6E-409C-BE32-E72D297353CC}">
              <c16:uniqueId val="{0000000A-00E2-452E-922B-729010620A4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latin typeface="黑体" panose="02010609060101010101" pitchFamily="49" charset="-122"/>
                <a:ea typeface="黑体" panose="02010609060101010101" pitchFamily="49" charset="-122"/>
              </a:rPr>
              <a:t>图</a:t>
            </a:r>
            <a:r>
              <a:rPr lang="en-US" altLang="zh-CN" sz="1000">
                <a:latin typeface="黑体" panose="02010609060101010101" pitchFamily="49" charset="-122"/>
                <a:ea typeface="黑体" panose="02010609060101010101" pitchFamily="49" charset="-122"/>
              </a:rPr>
              <a:t>2-2-8 2014</a:t>
            </a:r>
            <a:r>
              <a:rPr lang="zh-CN" altLang="en-US" sz="1000">
                <a:latin typeface="黑体" panose="02010609060101010101" pitchFamily="49" charset="-122"/>
                <a:ea typeface="黑体" panose="02010609060101010101" pitchFamily="49" charset="-122"/>
              </a:rPr>
              <a:t>年机械设备二级行业分布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368-40CA-B960-239B7B43639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368-40CA-B960-239B7B43639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368-40CA-B960-239B7B43639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368-40CA-B960-239B7B436393}"/>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3368-40CA-B960-239B7B43639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'2014机械子行业分布图'!$A$14:$A$18</c:f>
              <c:strCache>
                <c:ptCount val="5"/>
                <c:pt idx="0">
                  <c:v>专用设备</c:v>
                </c:pt>
                <c:pt idx="1">
                  <c:v>通用机械</c:v>
                </c:pt>
                <c:pt idx="2">
                  <c:v>仪器仪表</c:v>
                </c:pt>
                <c:pt idx="3">
                  <c:v>金属制品</c:v>
                </c:pt>
                <c:pt idx="4">
                  <c:v>运输设备</c:v>
                </c:pt>
              </c:strCache>
            </c:strRef>
          </c:cat>
          <c:val>
            <c:numRef>
              <c:f>'2014机械子行业分布图'!$B$14:$B$18</c:f>
              <c:numCache>
                <c:formatCode>General</c:formatCode>
                <c:ptCount val="5"/>
                <c:pt idx="0">
                  <c:v>87</c:v>
                </c:pt>
                <c:pt idx="1">
                  <c:v>83</c:v>
                </c:pt>
                <c:pt idx="2">
                  <c:v>19</c:v>
                </c:pt>
                <c:pt idx="3">
                  <c:v>15</c:v>
                </c:pt>
                <c:pt idx="4">
                  <c:v>6</c:v>
                </c:pt>
              </c:numCache>
            </c:numRef>
          </c:val>
          <c:extLst xmlns:c16r2="http://schemas.microsoft.com/office/drawing/2015/06/chart">
            <c:ext xmlns:c16="http://schemas.microsoft.com/office/drawing/2014/chart" uri="{C3380CC4-5D6E-409C-BE32-E72D297353CC}">
              <c16:uniqueId val="{0000000A-3368-40CA-B960-239B7B43639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latin typeface="黑体" panose="02010609060101010101" pitchFamily="49" charset="-122"/>
                <a:ea typeface="黑体" panose="02010609060101010101" pitchFamily="49" charset="-122"/>
              </a:rPr>
              <a:t>图</a:t>
            </a:r>
            <a:r>
              <a:rPr lang="en-US" altLang="zh-CN" sz="1000">
                <a:latin typeface="黑体" panose="02010609060101010101" pitchFamily="49" charset="-122"/>
                <a:ea typeface="黑体" panose="02010609060101010101" pitchFamily="49" charset="-122"/>
              </a:rPr>
              <a:t>2-2-9</a:t>
            </a:r>
            <a:r>
              <a:rPr lang="zh-CN" altLang="en-US" sz="1000">
                <a:latin typeface="黑体" panose="02010609060101010101" pitchFamily="49" charset="-122"/>
                <a:ea typeface="黑体" panose="02010609060101010101" pitchFamily="49" charset="-122"/>
              </a:rPr>
              <a:t> </a:t>
            </a:r>
            <a:r>
              <a:rPr lang="en-US" altLang="zh-CN" sz="1000">
                <a:latin typeface="黑体" panose="02010609060101010101" pitchFamily="49" charset="-122"/>
                <a:ea typeface="黑体" panose="02010609060101010101" pitchFamily="49" charset="-122"/>
              </a:rPr>
              <a:t>2018</a:t>
            </a:r>
            <a:r>
              <a:rPr lang="zh-CN" altLang="en-US" sz="1000">
                <a:latin typeface="黑体" panose="02010609060101010101" pitchFamily="49" charset="-122"/>
                <a:ea typeface="黑体" panose="02010609060101010101" pitchFamily="49" charset="-122"/>
              </a:rPr>
              <a:t>年机械设备二级行业分布图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57E-4A40-9197-E89053FFA48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57E-4A40-9197-E89053FFA48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57E-4A40-9197-E89053FFA48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57E-4A40-9197-E89053FFA488}"/>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F57E-4A40-9197-E89053FFA488}"/>
              </c:ext>
            </c:extLst>
          </c:dPt>
          <c:dLbls>
            <c:dLbl>
              <c:idx val="4"/>
              <c:layout>
                <c:manualLayout>
                  <c:x val="5.0961395450568679E-2"/>
                  <c:y val="1.8700787401574803E-3"/>
                </c:manualLayout>
              </c:layout>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9-F57E-4A40-9197-E89053FFA48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'2018机械细分行业分布图'!$D$4:$D$8</c:f>
              <c:strCache>
                <c:ptCount val="5"/>
                <c:pt idx="0">
                  <c:v>专用设备</c:v>
                </c:pt>
                <c:pt idx="1">
                  <c:v>通用机械</c:v>
                </c:pt>
                <c:pt idx="2">
                  <c:v>仪器仪表Ⅱ</c:v>
                </c:pt>
                <c:pt idx="3">
                  <c:v>金属制品Ⅱ</c:v>
                </c:pt>
                <c:pt idx="4">
                  <c:v>运输设备Ⅱ</c:v>
                </c:pt>
              </c:strCache>
            </c:strRef>
          </c:cat>
          <c:val>
            <c:numRef>
              <c:f>'2018机械细分行业分布图'!$E$4:$E$8</c:f>
              <c:numCache>
                <c:formatCode>General</c:formatCode>
                <c:ptCount val="5"/>
                <c:pt idx="0">
                  <c:v>155</c:v>
                </c:pt>
                <c:pt idx="1">
                  <c:v>108</c:v>
                </c:pt>
                <c:pt idx="2">
                  <c:v>32</c:v>
                </c:pt>
                <c:pt idx="3">
                  <c:v>19</c:v>
                </c:pt>
                <c:pt idx="4">
                  <c:v>9</c:v>
                </c:pt>
              </c:numCache>
            </c:numRef>
          </c:val>
          <c:extLst xmlns:c16r2="http://schemas.microsoft.com/office/drawing/2015/06/chart">
            <c:ext xmlns:c16="http://schemas.microsoft.com/office/drawing/2014/chart" uri="{C3380CC4-5D6E-409C-BE32-E72D297353CC}">
              <c16:uniqueId val="{0000000A-F57E-4A40-9197-E89053FFA48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latin typeface="黑体" panose="02010609060101010101" pitchFamily="49" charset="-122"/>
                <a:ea typeface="黑体" panose="02010609060101010101" pitchFamily="49" charset="-122"/>
              </a:rPr>
              <a:t>图</a:t>
            </a:r>
            <a:r>
              <a:rPr lang="en-US" altLang="zh-CN" sz="1000">
                <a:latin typeface="黑体" panose="02010609060101010101" pitchFamily="49" charset="-122"/>
                <a:ea typeface="黑体" panose="02010609060101010101" pitchFamily="49" charset="-122"/>
              </a:rPr>
              <a:t>2-2-10</a:t>
            </a:r>
            <a:r>
              <a:rPr lang="zh-CN" altLang="en-US" sz="1000">
                <a:latin typeface="黑体" panose="02010609060101010101" pitchFamily="49" charset="-122"/>
                <a:ea typeface="黑体" panose="02010609060101010101" pitchFamily="49" charset="-122"/>
              </a:rPr>
              <a:t> </a:t>
            </a:r>
            <a:r>
              <a:rPr lang="en-US" altLang="zh-CN" sz="1000">
                <a:latin typeface="黑体" panose="02010609060101010101" pitchFamily="49" charset="-122"/>
                <a:ea typeface="黑体" panose="02010609060101010101" pitchFamily="49" charset="-122"/>
              </a:rPr>
              <a:t>2014</a:t>
            </a:r>
            <a:r>
              <a:rPr lang="zh-CN" altLang="en-US" sz="1000">
                <a:latin typeface="黑体" panose="02010609060101010101" pitchFamily="49" charset="-122"/>
                <a:ea typeface="黑体" panose="02010609060101010101" pitchFamily="49" charset="-122"/>
              </a:rPr>
              <a:t>与</a:t>
            </a:r>
            <a:r>
              <a:rPr lang="en-US" altLang="zh-CN" sz="1000">
                <a:latin typeface="黑体" panose="02010609060101010101" pitchFamily="49" charset="-122"/>
                <a:ea typeface="黑体" panose="02010609060101010101" pitchFamily="49" charset="-122"/>
              </a:rPr>
              <a:t>2018</a:t>
            </a:r>
            <a:r>
              <a:rPr lang="zh-CN" altLang="en-US" sz="1000">
                <a:latin typeface="黑体" panose="02010609060101010101" pitchFamily="49" charset="-122"/>
                <a:ea typeface="黑体" panose="02010609060101010101" pitchFamily="49" charset="-122"/>
              </a:rPr>
              <a:t>年机械设备三级行业数量对比图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机械设备行业三级细分对比!$I$3</c:f>
              <c:strCache>
                <c:ptCount val="1"/>
                <c:pt idx="0">
                  <c:v>2014</c:v>
                </c:pt>
              </c:strCache>
            </c:strRef>
          </c:tx>
          <c:spPr>
            <a:solidFill>
              <a:schemeClr val="accent1"/>
            </a:solidFill>
            <a:ln>
              <a:noFill/>
            </a:ln>
            <a:effectLst/>
          </c:spPr>
          <c:invertIfNegative val="0"/>
          <c:cat>
            <c:strRef>
              <c:f>机械设备行业三级细分对比!$H$4:$H$21</c:f>
              <c:strCache>
                <c:ptCount val="18"/>
                <c:pt idx="0">
                  <c:v>其它专用机械</c:v>
                </c:pt>
                <c:pt idx="1">
                  <c:v>机械基础件</c:v>
                </c:pt>
                <c:pt idx="2">
                  <c:v>其它通用机械</c:v>
                </c:pt>
                <c:pt idx="3">
                  <c:v>仪器仪表Ⅲ</c:v>
                </c:pt>
                <c:pt idx="4">
                  <c:v>冶金矿采化工设备</c:v>
                </c:pt>
                <c:pt idx="5">
                  <c:v>金属制品Ⅲ</c:v>
                </c:pt>
                <c:pt idx="6">
                  <c:v>工程机械</c:v>
                </c:pt>
                <c:pt idx="7">
                  <c:v>磨具磨料</c:v>
                </c:pt>
                <c:pt idx="8">
                  <c:v>机床工具</c:v>
                </c:pt>
                <c:pt idx="9">
                  <c:v>楼宇设备</c:v>
                </c:pt>
                <c:pt idx="10">
                  <c:v>铁路设备</c:v>
                </c:pt>
                <c:pt idx="11">
                  <c:v>制冷空调设备</c:v>
                </c:pt>
                <c:pt idx="12">
                  <c:v>印刷包装机械</c:v>
                </c:pt>
                <c:pt idx="13">
                  <c:v>重型机械</c:v>
                </c:pt>
                <c:pt idx="14">
                  <c:v>环保设备</c:v>
                </c:pt>
                <c:pt idx="15">
                  <c:v>内燃机</c:v>
                </c:pt>
                <c:pt idx="16">
                  <c:v>纺织服装设备</c:v>
                </c:pt>
                <c:pt idx="17">
                  <c:v>农用机械</c:v>
                </c:pt>
              </c:strCache>
            </c:strRef>
          </c:cat>
          <c:val>
            <c:numRef>
              <c:f>机械设备行业三级细分对比!$I$4:$I$21</c:f>
              <c:numCache>
                <c:formatCode>General</c:formatCode>
                <c:ptCount val="18"/>
                <c:pt idx="0">
                  <c:v>24</c:v>
                </c:pt>
                <c:pt idx="1">
                  <c:v>30</c:v>
                </c:pt>
                <c:pt idx="2">
                  <c:v>19</c:v>
                </c:pt>
                <c:pt idx="3">
                  <c:v>19</c:v>
                </c:pt>
                <c:pt idx="4">
                  <c:v>21</c:v>
                </c:pt>
                <c:pt idx="5">
                  <c:v>15</c:v>
                </c:pt>
                <c:pt idx="6">
                  <c:v>13</c:v>
                </c:pt>
                <c:pt idx="7">
                  <c:v>10</c:v>
                </c:pt>
                <c:pt idx="8">
                  <c:v>10</c:v>
                </c:pt>
                <c:pt idx="9">
                  <c:v>8</c:v>
                </c:pt>
                <c:pt idx="10">
                  <c:v>6</c:v>
                </c:pt>
                <c:pt idx="11">
                  <c:v>6</c:v>
                </c:pt>
                <c:pt idx="12">
                  <c:v>6</c:v>
                </c:pt>
                <c:pt idx="13">
                  <c:v>5</c:v>
                </c:pt>
                <c:pt idx="14">
                  <c:v>3</c:v>
                </c:pt>
                <c:pt idx="15">
                  <c:v>8</c:v>
                </c:pt>
                <c:pt idx="16">
                  <c:v>5</c:v>
                </c:pt>
                <c:pt idx="17">
                  <c:v>2</c:v>
                </c:pt>
              </c:numCache>
            </c:numRef>
          </c:val>
          <c:extLst xmlns:c16r2="http://schemas.microsoft.com/office/drawing/2015/06/chart">
            <c:ext xmlns:c16="http://schemas.microsoft.com/office/drawing/2014/chart" uri="{C3380CC4-5D6E-409C-BE32-E72D297353CC}">
              <c16:uniqueId val="{00000000-276A-4C05-9A7F-AAE808BF7FA6}"/>
            </c:ext>
          </c:extLst>
        </c:ser>
        <c:ser>
          <c:idx val="1"/>
          <c:order val="1"/>
          <c:tx>
            <c:strRef>
              <c:f>机械设备行业三级细分对比!$J$3</c:f>
              <c:strCache>
                <c:ptCount val="1"/>
                <c:pt idx="0">
                  <c:v>2018</c:v>
                </c:pt>
              </c:strCache>
            </c:strRef>
          </c:tx>
          <c:spPr>
            <a:solidFill>
              <a:schemeClr val="accent2"/>
            </a:solidFill>
            <a:ln>
              <a:noFill/>
            </a:ln>
            <a:effectLst/>
          </c:spPr>
          <c:invertIfNegative val="0"/>
          <c:cat>
            <c:strRef>
              <c:f>机械设备行业三级细分对比!$H$4:$H$21</c:f>
              <c:strCache>
                <c:ptCount val="18"/>
                <c:pt idx="0">
                  <c:v>其它专用机械</c:v>
                </c:pt>
                <c:pt idx="1">
                  <c:v>机械基础件</c:v>
                </c:pt>
                <c:pt idx="2">
                  <c:v>其它通用机械</c:v>
                </c:pt>
                <c:pt idx="3">
                  <c:v>仪器仪表Ⅲ</c:v>
                </c:pt>
                <c:pt idx="4">
                  <c:v>冶金矿采化工设备</c:v>
                </c:pt>
                <c:pt idx="5">
                  <c:v>金属制品Ⅲ</c:v>
                </c:pt>
                <c:pt idx="6">
                  <c:v>工程机械</c:v>
                </c:pt>
                <c:pt idx="7">
                  <c:v>磨具磨料</c:v>
                </c:pt>
                <c:pt idx="8">
                  <c:v>机床工具</c:v>
                </c:pt>
                <c:pt idx="9">
                  <c:v>楼宇设备</c:v>
                </c:pt>
                <c:pt idx="10">
                  <c:v>铁路设备</c:v>
                </c:pt>
                <c:pt idx="11">
                  <c:v>制冷空调设备</c:v>
                </c:pt>
                <c:pt idx="12">
                  <c:v>印刷包装机械</c:v>
                </c:pt>
                <c:pt idx="13">
                  <c:v>重型机械</c:v>
                </c:pt>
                <c:pt idx="14">
                  <c:v>环保设备</c:v>
                </c:pt>
                <c:pt idx="15">
                  <c:v>内燃机</c:v>
                </c:pt>
                <c:pt idx="16">
                  <c:v>纺织服装设备</c:v>
                </c:pt>
                <c:pt idx="17">
                  <c:v>农用机械</c:v>
                </c:pt>
              </c:strCache>
            </c:strRef>
          </c:cat>
          <c:val>
            <c:numRef>
              <c:f>机械设备行业三级细分对比!$J$4:$J$21</c:f>
              <c:numCache>
                <c:formatCode>General</c:formatCode>
                <c:ptCount val="18"/>
                <c:pt idx="0">
                  <c:v>73</c:v>
                </c:pt>
                <c:pt idx="1">
                  <c:v>37</c:v>
                </c:pt>
                <c:pt idx="2">
                  <c:v>35</c:v>
                </c:pt>
                <c:pt idx="3">
                  <c:v>32</c:v>
                </c:pt>
                <c:pt idx="4">
                  <c:v>26</c:v>
                </c:pt>
                <c:pt idx="5">
                  <c:v>19</c:v>
                </c:pt>
                <c:pt idx="6">
                  <c:v>14</c:v>
                </c:pt>
                <c:pt idx="7">
                  <c:v>11</c:v>
                </c:pt>
                <c:pt idx="8">
                  <c:v>11</c:v>
                </c:pt>
                <c:pt idx="9">
                  <c:v>10</c:v>
                </c:pt>
                <c:pt idx="10">
                  <c:v>9</c:v>
                </c:pt>
                <c:pt idx="11">
                  <c:v>8</c:v>
                </c:pt>
                <c:pt idx="12">
                  <c:v>8</c:v>
                </c:pt>
                <c:pt idx="13">
                  <c:v>7</c:v>
                </c:pt>
                <c:pt idx="14">
                  <c:v>7</c:v>
                </c:pt>
                <c:pt idx="15">
                  <c:v>6</c:v>
                </c:pt>
                <c:pt idx="16">
                  <c:v>6</c:v>
                </c:pt>
                <c:pt idx="17">
                  <c:v>3</c:v>
                </c:pt>
              </c:numCache>
            </c:numRef>
          </c:val>
          <c:extLst xmlns:c16r2="http://schemas.microsoft.com/office/drawing/2015/06/chart">
            <c:ext xmlns:c16="http://schemas.microsoft.com/office/drawing/2014/chart" uri="{C3380CC4-5D6E-409C-BE32-E72D297353CC}">
              <c16:uniqueId val="{00000001-276A-4C05-9A7F-AAE808BF7FA6}"/>
            </c:ext>
          </c:extLst>
        </c:ser>
        <c:dLbls>
          <c:showLegendKey val="0"/>
          <c:showVal val="0"/>
          <c:showCatName val="0"/>
          <c:showSerName val="0"/>
          <c:showPercent val="0"/>
          <c:showBubbleSize val="0"/>
        </c:dLbls>
        <c:gapWidth val="219"/>
        <c:overlap val="-27"/>
        <c:axId val="510308144"/>
        <c:axId val="510308704"/>
      </c:barChart>
      <c:catAx>
        <c:axId val="510308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10308704"/>
        <c:crosses val="autoZero"/>
        <c:auto val="1"/>
        <c:lblAlgn val="ctr"/>
        <c:lblOffset val="100"/>
        <c:noMultiLvlLbl val="0"/>
      </c:catAx>
      <c:valAx>
        <c:axId val="510308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10308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000" b="0" i="0" baseline="0">
                <a:effectLst/>
                <a:latin typeface="黑体" panose="02010609060101010101" pitchFamily="49" charset="-122"/>
                <a:ea typeface="黑体" panose="02010609060101010101" pitchFamily="49" charset="-122"/>
              </a:rPr>
              <a:t>图</a:t>
            </a:r>
            <a:r>
              <a:rPr lang="en-US" altLang="zh-CN" sz="1000" b="0" i="0" baseline="0">
                <a:effectLst/>
                <a:latin typeface="黑体" panose="02010609060101010101" pitchFamily="49" charset="-122"/>
                <a:ea typeface="黑体" panose="02010609060101010101" pitchFamily="49" charset="-122"/>
              </a:rPr>
              <a:t>2-2-11</a:t>
            </a:r>
            <a:r>
              <a:rPr lang="zh-CN" altLang="zh-CN" sz="1000" b="0" i="0" baseline="0">
                <a:effectLst/>
                <a:latin typeface="黑体" panose="02010609060101010101" pitchFamily="49" charset="-122"/>
                <a:ea typeface="黑体" panose="02010609060101010101" pitchFamily="49" charset="-122"/>
              </a:rPr>
              <a:t> </a:t>
            </a:r>
            <a:r>
              <a:rPr lang="en-US" altLang="zh-CN" sz="1000" b="0" i="0" baseline="0">
                <a:effectLst/>
                <a:latin typeface="黑体" panose="02010609060101010101" pitchFamily="49" charset="-122"/>
                <a:ea typeface="黑体" panose="02010609060101010101" pitchFamily="49" charset="-122"/>
              </a:rPr>
              <a:t>2014~2018</a:t>
            </a:r>
            <a:r>
              <a:rPr lang="zh-CN" altLang="zh-CN" sz="1000" b="0" i="0" baseline="0">
                <a:effectLst/>
                <a:latin typeface="黑体" panose="02010609060101010101" pitchFamily="49" charset="-122"/>
                <a:ea typeface="黑体" panose="02010609060101010101" pitchFamily="49" charset="-122"/>
              </a:rPr>
              <a:t>机械设备转出企业三级行业分布图</a:t>
            </a:r>
            <a:endParaRPr lang="zh-CN" altLang="zh-CN" sz="1000">
              <a:effectLst/>
              <a:latin typeface="黑体" panose="02010609060101010101" pitchFamily="49" charset="-122"/>
              <a:ea typeface="黑体" panose="02010609060101010101" pitchFamily="49" charset="-122"/>
            </a:endParaRPr>
          </a:p>
        </c:rich>
      </c:tx>
      <c:layout>
        <c:manualLayout>
          <c:xMode val="edge"/>
          <c:yMode val="edge"/>
          <c:x val="0.19416666666666668"/>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spPr>
            <a:solidFill>
              <a:schemeClr val="accent1"/>
            </a:solidFill>
            <a:ln>
              <a:noFill/>
            </a:ln>
            <a:effectLst/>
          </c:spPr>
          <c:invertIfNegative val="0"/>
          <c:cat>
            <c:strRef>
              <c:f>机械设备III转出企业的分类统计!$D$4:$D$19</c:f>
              <c:strCache>
                <c:ptCount val="16"/>
                <c:pt idx="0">
                  <c:v>仪器仪表Ⅲ</c:v>
                </c:pt>
                <c:pt idx="1">
                  <c:v>机械基础件</c:v>
                </c:pt>
                <c:pt idx="2">
                  <c:v>其它通用机械</c:v>
                </c:pt>
                <c:pt idx="3">
                  <c:v>机床工具</c:v>
                </c:pt>
                <c:pt idx="4">
                  <c:v>金属制品Ⅲ</c:v>
                </c:pt>
                <c:pt idx="5">
                  <c:v>楼宇设备</c:v>
                </c:pt>
                <c:pt idx="6">
                  <c:v>内燃机</c:v>
                </c:pt>
                <c:pt idx="7">
                  <c:v>其它专用机械</c:v>
                </c:pt>
                <c:pt idx="8">
                  <c:v>铁路设备</c:v>
                </c:pt>
                <c:pt idx="9">
                  <c:v>冶金矿采化工设备</c:v>
                </c:pt>
                <c:pt idx="10">
                  <c:v>纺织服装设备</c:v>
                </c:pt>
                <c:pt idx="11">
                  <c:v>工程机械</c:v>
                </c:pt>
                <c:pt idx="12">
                  <c:v>酒店Ⅲ</c:v>
                </c:pt>
                <c:pt idx="13">
                  <c:v>磨具磨料</c:v>
                </c:pt>
                <c:pt idx="14">
                  <c:v>农用机械</c:v>
                </c:pt>
                <c:pt idx="15">
                  <c:v>印刷包装机械</c:v>
                </c:pt>
              </c:strCache>
            </c:strRef>
          </c:cat>
          <c:val>
            <c:numRef>
              <c:f>机械设备III转出企业的分类统计!$E$4:$E$19</c:f>
              <c:numCache>
                <c:formatCode>General</c:formatCode>
                <c:ptCount val="16"/>
                <c:pt idx="0">
                  <c:v>8</c:v>
                </c:pt>
                <c:pt idx="1">
                  <c:v>6</c:v>
                </c:pt>
                <c:pt idx="2">
                  <c:v>4</c:v>
                </c:pt>
                <c:pt idx="3">
                  <c:v>3</c:v>
                </c:pt>
                <c:pt idx="4">
                  <c:v>3</c:v>
                </c:pt>
                <c:pt idx="5">
                  <c:v>3</c:v>
                </c:pt>
                <c:pt idx="6">
                  <c:v>3</c:v>
                </c:pt>
                <c:pt idx="7">
                  <c:v>3</c:v>
                </c:pt>
                <c:pt idx="8">
                  <c:v>2</c:v>
                </c:pt>
                <c:pt idx="9">
                  <c:v>2</c:v>
                </c:pt>
                <c:pt idx="10">
                  <c:v>1</c:v>
                </c:pt>
                <c:pt idx="11">
                  <c:v>1</c:v>
                </c:pt>
                <c:pt idx="12">
                  <c:v>1</c:v>
                </c:pt>
                <c:pt idx="13">
                  <c:v>1</c:v>
                </c:pt>
                <c:pt idx="14">
                  <c:v>1</c:v>
                </c:pt>
                <c:pt idx="15">
                  <c:v>1</c:v>
                </c:pt>
              </c:numCache>
            </c:numRef>
          </c:val>
          <c:extLst xmlns:c16r2="http://schemas.microsoft.com/office/drawing/2015/06/chart">
            <c:ext xmlns:c16="http://schemas.microsoft.com/office/drawing/2014/chart" uri="{C3380CC4-5D6E-409C-BE32-E72D297353CC}">
              <c16:uniqueId val="{00000000-D4D7-4CD4-901D-BA2E7620E917}"/>
            </c:ext>
          </c:extLst>
        </c:ser>
        <c:dLbls>
          <c:showLegendKey val="0"/>
          <c:showVal val="0"/>
          <c:showCatName val="0"/>
          <c:showSerName val="0"/>
          <c:showPercent val="0"/>
          <c:showBubbleSize val="0"/>
        </c:dLbls>
        <c:gapWidth val="219"/>
        <c:overlap val="-27"/>
        <c:axId val="510310944"/>
        <c:axId val="510311504"/>
      </c:barChart>
      <c:catAx>
        <c:axId val="51031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10311504"/>
        <c:crosses val="autoZero"/>
        <c:auto val="1"/>
        <c:lblAlgn val="ctr"/>
        <c:lblOffset val="100"/>
        <c:noMultiLvlLbl val="0"/>
      </c:catAx>
      <c:valAx>
        <c:axId val="510311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1031094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latin typeface="黑体" panose="02010609060101010101" pitchFamily="49" charset="-122"/>
                <a:ea typeface="黑体" panose="02010609060101010101" pitchFamily="49" charset="-122"/>
              </a:rPr>
              <a:t>图</a:t>
            </a:r>
            <a:r>
              <a:rPr lang="en-US" altLang="zh-CN" sz="1000">
                <a:latin typeface="黑体" panose="02010609060101010101" pitchFamily="49" charset="-122"/>
                <a:ea typeface="黑体" panose="02010609060101010101" pitchFamily="49" charset="-122"/>
              </a:rPr>
              <a:t>3-1-1 2014</a:t>
            </a:r>
            <a:r>
              <a:rPr lang="zh-CN" altLang="en-US" sz="1000">
                <a:latin typeface="黑体" panose="02010609060101010101" pitchFamily="49" charset="-122"/>
                <a:ea typeface="黑体" panose="02010609060101010101" pitchFamily="49" charset="-122"/>
              </a:rPr>
              <a:t>年</a:t>
            </a:r>
            <a:r>
              <a:rPr lang="en-US" altLang="zh-CN" sz="1000">
                <a:latin typeface="黑体" panose="02010609060101010101" pitchFamily="49" charset="-122"/>
                <a:ea typeface="黑体" panose="02010609060101010101" pitchFamily="49" charset="-122"/>
              </a:rPr>
              <a:t>~2018</a:t>
            </a:r>
            <a:r>
              <a:rPr lang="zh-CN" altLang="en-US" sz="1000">
                <a:latin typeface="黑体" panose="02010609060101010101" pitchFamily="49" charset="-122"/>
                <a:ea typeface="黑体" panose="02010609060101010101" pitchFamily="49" charset="-122"/>
              </a:rPr>
              <a:t>年净利润连续增长企业平均研发支出及其营收占比与</a:t>
            </a:r>
            <a:r>
              <a:rPr lang="en-US" altLang="zh-CN" sz="1000">
                <a:latin typeface="黑体" panose="02010609060101010101" pitchFamily="49" charset="-122"/>
                <a:ea typeface="黑体" panose="02010609060101010101" pitchFamily="49" charset="-122"/>
              </a:rPr>
              <a:t>A</a:t>
            </a:r>
            <a:r>
              <a:rPr lang="zh-CN" altLang="en-US" sz="1000">
                <a:latin typeface="黑体" panose="02010609060101010101" pitchFamily="49" charset="-122"/>
                <a:ea typeface="黑体" panose="02010609060101010101" pitchFamily="49" charset="-122"/>
              </a:rPr>
              <a:t>股实业企业整体对比</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研发投入!$C$160</c:f>
              <c:strCache>
                <c:ptCount val="1"/>
                <c:pt idx="0">
                  <c:v>净利润连续增长企业平均研发费用（亿元）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研发投入!$D$159:$H$159</c:f>
              <c:strCache>
                <c:ptCount val="5"/>
                <c:pt idx="0">
                  <c:v>2014年</c:v>
                </c:pt>
                <c:pt idx="1">
                  <c:v>2015年</c:v>
                </c:pt>
                <c:pt idx="2">
                  <c:v>2016年</c:v>
                </c:pt>
                <c:pt idx="3">
                  <c:v>2017年</c:v>
                </c:pt>
                <c:pt idx="4">
                  <c:v>2018年</c:v>
                </c:pt>
              </c:strCache>
            </c:strRef>
          </c:cat>
          <c:val>
            <c:numRef>
              <c:f>研发投入!$D$160:$H$160</c:f>
              <c:numCache>
                <c:formatCode>0.00_ </c:formatCode>
                <c:ptCount val="5"/>
                <c:pt idx="0">
                  <c:v>2.4449010101010096</c:v>
                </c:pt>
                <c:pt idx="1">
                  <c:v>3.4317959349593501</c:v>
                </c:pt>
                <c:pt idx="2">
                  <c:v>3.8659223076923088</c:v>
                </c:pt>
                <c:pt idx="3">
                  <c:v>4.4964292857142905</c:v>
                </c:pt>
                <c:pt idx="4">
                  <c:v>5.3530741258741283</c:v>
                </c:pt>
              </c:numCache>
            </c:numRef>
          </c:val>
          <c:extLst xmlns:c16r2="http://schemas.microsoft.com/office/drawing/2015/06/chart">
            <c:ext xmlns:c16="http://schemas.microsoft.com/office/drawing/2014/chart" uri="{C3380CC4-5D6E-409C-BE32-E72D297353CC}">
              <c16:uniqueId val="{00000000-8DC0-4295-BED6-7F1E6C7423E2}"/>
            </c:ext>
          </c:extLst>
        </c:ser>
        <c:ser>
          <c:idx val="1"/>
          <c:order val="1"/>
          <c:tx>
            <c:strRef>
              <c:f>研发投入!$C$161</c:f>
              <c:strCache>
                <c:ptCount val="1"/>
                <c:pt idx="0">
                  <c:v>A股实业企业平均研发费用（亿元）</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研发投入!$D$159:$H$159</c:f>
              <c:strCache>
                <c:ptCount val="5"/>
                <c:pt idx="0">
                  <c:v>2014年</c:v>
                </c:pt>
                <c:pt idx="1">
                  <c:v>2015年</c:v>
                </c:pt>
                <c:pt idx="2">
                  <c:v>2016年</c:v>
                </c:pt>
                <c:pt idx="3">
                  <c:v>2017年</c:v>
                </c:pt>
                <c:pt idx="4">
                  <c:v>2018年</c:v>
                </c:pt>
              </c:strCache>
            </c:strRef>
          </c:cat>
          <c:val>
            <c:numRef>
              <c:f>研发投入!$D$161:$H$161</c:f>
              <c:numCache>
                <c:formatCode>0.00_ </c:formatCode>
                <c:ptCount val="5"/>
                <c:pt idx="0">
                  <c:v>1.1575549635701288</c:v>
                </c:pt>
                <c:pt idx="1">
                  <c:v>1.4530141399416907</c:v>
                </c:pt>
                <c:pt idx="2">
                  <c:v>1.6416501581722305</c:v>
                </c:pt>
                <c:pt idx="3">
                  <c:v>1.9833402472527486</c:v>
                </c:pt>
                <c:pt idx="4">
                  <c:v>2.3762646586345348</c:v>
                </c:pt>
              </c:numCache>
            </c:numRef>
          </c:val>
          <c:extLst xmlns:c16r2="http://schemas.microsoft.com/office/drawing/2015/06/chart">
            <c:ext xmlns:c16="http://schemas.microsoft.com/office/drawing/2014/chart" uri="{C3380CC4-5D6E-409C-BE32-E72D297353CC}">
              <c16:uniqueId val="{00000001-8DC0-4295-BED6-7F1E6C7423E2}"/>
            </c:ext>
          </c:extLst>
        </c:ser>
        <c:dLbls>
          <c:showLegendKey val="0"/>
          <c:showVal val="0"/>
          <c:showCatName val="0"/>
          <c:showSerName val="0"/>
          <c:showPercent val="0"/>
          <c:showBubbleSize val="0"/>
        </c:dLbls>
        <c:gapWidth val="219"/>
        <c:overlap val="-27"/>
        <c:axId val="510315424"/>
        <c:axId val="510315984"/>
      </c:barChart>
      <c:lineChart>
        <c:grouping val="standard"/>
        <c:varyColors val="0"/>
        <c:ser>
          <c:idx val="2"/>
          <c:order val="2"/>
          <c:tx>
            <c:strRef>
              <c:f>研发投入!$C$162</c:f>
              <c:strCache>
                <c:ptCount val="1"/>
                <c:pt idx="0">
                  <c:v>净利润连续增长企业研发支出占营收比（均值）</c:v>
                </c:pt>
              </c:strCache>
            </c:strRef>
          </c:tx>
          <c:spPr>
            <a:ln w="28575" cap="rnd">
              <a:solidFill>
                <a:schemeClr val="accent3"/>
              </a:solidFill>
              <a:round/>
            </a:ln>
            <a:effectLst/>
          </c:spPr>
          <c:marker>
            <c:symbol val="none"/>
          </c:marker>
          <c:cat>
            <c:strRef>
              <c:f>研发投入!$D$159:$H$159</c:f>
              <c:strCache>
                <c:ptCount val="5"/>
                <c:pt idx="0">
                  <c:v>2014年</c:v>
                </c:pt>
                <c:pt idx="1">
                  <c:v>2015年</c:v>
                </c:pt>
                <c:pt idx="2">
                  <c:v>2016年</c:v>
                </c:pt>
                <c:pt idx="3">
                  <c:v>2017年</c:v>
                </c:pt>
                <c:pt idx="4">
                  <c:v>2018年</c:v>
                </c:pt>
              </c:strCache>
            </c:strRef>
          </c:cat>
          <c:val>
            <c:numRef>
              <c:f>研发投入!$D$162:$H$162</c:f>
              <c:numCache>
                <c:formatCode>0.00%</c:formatCode>
                <c:ptCount val="5"/>
                <c:pt idx="0">
                  <c:v>5.1630757575757559E-2</c:v>
                </c:pt>
                <c:pt idx="1">
                  <c:v>4.9914308943089437E-2</c:v>
                </c:pt>
                <c:pt idx="2">
                  <c:v>5.1342953846153845E-2</c:v>
                </c:pt>
                <c:pt idx="3">
                  <c:v>4.9981178571428551E-2</c:v>
                </c:pt>
                <c:pt idx="4">
                  <c:v>5.0784615384615373E-2</c:v>
                </c:pt>
              </c:numCache>
            </c:numRef>
          </c:val>
          <c:smooth val="0"/>
          <c:extLst xmlns:c16r2="http://schemas.microsoft.com/office/drawing/2015/06/chart">
            <c:ext xmlns:c16="http://schemas.microsoft.com/office/drawing/2014/chart" uri="{C3380CC4-5D6E-409C-BE32-E72D297353CC}">
              <c16:uniqueId val="{00000002-8DC0-4295-BED6-7F1E6C7423E2}"/>
            </c:ext>
          </c:extLst>
        </c:ser>
        <c:ser>
          <c:idx val="3"/>
          <c:order val="3"/>
          <c:tx>
            <c:strRef>
              <c:f>研发投入!$C$163</c:f>
              <c:strCache>
                <c:ptCount val="1"/>
                <c:pt idx="0">
                  <c:v>A股实业企业研发支出占营收比（均值）</c:v>
                </c:pt>
              </c:strCache>
            </c:strRef>
          </c:tx>
          <c:spPr>
            <a:ln w="28575" cap="rnd">
              <a:solidFill>
                <a:schemeClr val="accent4"/>
              </a:solidFill>
              <a:round/>
            </a:ln>
            <a:effectLst/>
          </c:spPr>
          <c:marker>
            <c:symbol val="none"/>
          </c:marker>
          <c:cat>
            <c:strRef>
              <c:f>研发投入!$D$159:$H$159</c:f>
              <c:strCache>
                <c:ptCount val="5"/>
                <c:pt idx="0">
                  <c:v>2014年</c:v>
                </c:pt>
                <c:pt idx="1">
                  <c:v>2015年</c:v>
                </c:pt>
                <c:pt idx="2">
                  <c:v>2016年</c:v>
                </c:pt>
                <c:pt idx="3">
                  <c:v>2017年</c:v>
                </c:pt>
                <c:pt idx="4">
                  <c:v>2018年</c:v>
                </c:pt>
              </c:strCache>
            </c:strRef>
          </c:cat>
          <c:val>
            <c:numRef>
              <c:f>研发投入!$D$163:$H$163</c:f>
              <c:numCache>
                <c:formatCode>0.00%</c:formatCode>
                <c:ptCount val="5"/>
                <c:pt idx="0">
                  <c:v>4.7909915755919838E-2</c:v>
                </c:pt>
                <c:pt idx="1">
                  <c:v>4.6761681851312069E-2</c:v>
                </c:pt>
                <c:pt idx="2">
                  <c:v>4.7452473110720463E-2</c:v>
                </c:pt>
                <c:pt idx="3">
                  <c:v>4.7566501030219845E-2</c:v>
                </c:pt>
                <c:pt idx="4">
                  <c:v>4.9360617469879339E-2</c:v>
                </c:pt>
              </c:numCache>
            </c:numRef>
          </c:val>
          <c:smooth val="0"/>
          <c:extLst xmlns:c16r2="http://schemas.microsoft.com/office/drawing/2015/06/chart">
            <c:ext xmlns:c16="http://schemas.microsoft.com/office/drawing/2014/chart" uri="{C3380CC4-5D6E-409C-BE32-E72D297353CC}">
              <c16:uniqueId val="{00000003-8DC0-4295-BED6-7F1E6C7423E2}"/>
            </c:ext>
          </c:extLst>
        </c:ser>
        <c:dLbls>
          <c:showLegendKey val="0"/>
          <c:showVal val="0"/>
          <c:showCatName val="0"/>
          <c:showSerName val="0"/>
          <c:showPercent val="0"/>
          <c:showBubbleSize val="0"/>
        </c:dLbls>
        <c:marker val="1"/>
        <c:smooth val="0"/>
        <c:axId val="510317104"/>
        <c:axId val="510316544"/>
      </c:lineChart>
      <c:catAx>
        <c:axId val="510315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10315984"/>
        <c:crosses val="autoZero"/>
        <c:auto val="1"/>
        <c:lblAlgn val="ctr"/>
        <c:lblOffset val="100"/>
        <c:noMultiLvlLbl val="0"/>
      </c:catAx>
      <c:valAx>
        <c:axId val="510315984"/>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10315424"/>
        <c:crosses val="autoZero"/>
        <c:crossBetween val="between"/>
      </c:valAx>
      <c:valAx>
        <c:axId val="510316544"/>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10317104"/>
        <c:crosses val="max"/>
        <c:crossBetween val="between"/>
      </c:valAx>
      <c:catAx>
        <c:axId val="510317104"/>
        <c:scaling>
          <c:orientation val="minMax"/>
        </c:scaling>
        <c:delete val="1"/>
        <c:axPos val="b"/>
        <c:numFmt formatCode="General" sourceLinked="1"/>
        <c:majorTickMark val="out"/>
        <c:minorTickMark val="none"/>
        <c:tickLblPos val="nextTo"/>
        <c:crossAx val="51031654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latin typeface="黑体" panose="02010609060101010101" pitchFamily="49" charset="-122"/>
                <a:ea typeface="黑体" panose="02010609060101010101" pitchFamily="49" charset="-122"/>
              </a:rPr>
              <a:t>图</a:t>
            </a:r>
            <a:r>
              <a:rPr lang="en-US" altLang="zh-CN" sz="1000">
                <a:latin typeface="黑体" panose="02010609060101010101" pitchFamily="49" charset="-122"/>
                <a:ea typeface="黑体" panose="02010609060101010101" pitchFamily="49" charset="-122"/>
              </a:rPr>
              <a:t>3-1-2 </a:t>
            </a:r>
            <a:r>
              <a:rPr lang="zh-CN" altLang="en-US" sz="1000">
                <a:latin typeface="黑体" panose="02010609060101010101" pitchFamily="49" charset="-122"/>
                <a:ea typeface="黑体" panose="02010609060101010101" pitchFamily="49" charset="-122"/>
              </a:rPr>
              <a:t>净利润连续增长的</a:t>
            </a:r>
            <a:r>
              <a:rPr lang="en-US" altLang="zh-CN" sz="1000">
                <a:latin typeface="黑体" panose="02010609060101010101" pitchFamily="49" charset="-122"/>
                <a:ea typeface="黑体" panose="02010609060101010101" pitchFamily="49" charset="-122"/>
              </a:rPr>
              <a:t>A</a:t>
            </a:r>
            <a:r>
              <a:rPr lang="zh-CN" altLang="en-US" sz="1000">
                <a:latin typeface="黑体" panose="02010609060101010101" pitchFamily="49" charset="-122"/>
                <a:ea typeface="黑体" panose="02010609060101010101" pitchFamily="49" charset="-122"/>
              </a:rPr>
              <a:t>股实业企业销售费用增速与营收增速比较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'D:\金融界工作\[副本第一章2 优势企业-20191110-1.xlsx]销售费用率对比图'!$A$27</c:f>
              <c:strCache>
                <c:ptCount val="1"/>
                <c:pt idx="0">
                  <c:v>销售费用增速</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[4]销售费用率对比图!$B$26:$F$26</c:f>
              <c:numCache>
                <c:formatCode>General</c:formatCode>
                <c:ptCount val="5"/>
                <c:pt idx="0">
                  <c:v>2014</c:v>
                </c:pt>
                <c:pt idx="1">
                  <c:v>2015</c:v>
                </c:pt>
                <c:pt idx="2">
                  <c:v>2016</c:v>
                </c:pt>
                <c:pt idx="3">
                  <c:v>2017</c:v>
                </c:pt>
                <c:pt idx="4">
                  <c:v>2018</c:v>
                </c:pt>
              </c:numCache>
            </c:numRef>
          </c:cat>
          <c:val>
            <c:numRef>
              <c:f>[4]销售费用率对比图!$B$27:$F$27</c:f>
              <c:numCache>
                <c:formatCode>General</c:formatCode>
                <c:ptCount val="5"/>
                <c:pt idx="0">
                  <c:v>0.16250965250965299</c:v>
                </c:pt>
                <c:pt idx="1">
                  <c:v>0.14195447998992039</c:v>
                </c:pt>
                <c:pt idx="2">
                  <c:v>0.18553027673593325</c:v>
                </c:pt>
                <c:pt idx="3">
                  <c:v>0.25541530115801647</c:v>
                </c:pt>
                <c:pt idx="4">
                  <c:v>0.23002733610309267</c:v>
                </c:pt>
              </c:numCache>
            </c:numRef>
          </c:val>
          <c:smooth val="0"/>
          <c:extLst xmlns:c16r2="http://schemas.microsoft.com/office/drawing/2015/06/chart">
            <c:ext xmlns:c16="http://schemas.microsoft.com/office/drawing/2014/chart" uri="{C3380CC4-5D6E-409C-BE32-E72D297353CC}">
              <c16:uniqueId val="{00000000-AAC0-400D-92C1-D6A0986FBDEB}"/>
            </c:ext>
          </c:extLst>
        </c:ser>
        <c:ser>
          <c:idx val="1"/>
          <c:order val="1"/>
          <c:tx>
            <c:strRef>
              <c:f>'D:\金融界工作\[副本第一章2 优势企业-20191110-1.xlsx]销售费用率对比图'!$A$28</c:f>
              <c:strCache>
                <c:ptCount val="1"/>
                <c:pt idx="0">
                  <c:v>营业收入增速</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[4]销售费用率对比图!$B$26:$F$26</c:f>
              <c:numCache>
                <c:formatCode>General</c:formatCode>
                <c:ptCount val="5"/>
                <c:pt idx="0">
                  <c:v>2014</c:v>
                </c:pt>
                <c:pt idx="1">
                  <c:v>2015</c:v>
                </c:pt>
                <c:pt idx="2">
                  <c:v>2016</c:v>
                </c:pt>
                <c:pt idx="3">
                  <c:v>2017</c:v>
                </c:pt>
                <c:pt idx="4">
                  <c:v>2018</c:v>
                </c:pt>
              </c:numCache>
            </c:numRef>
          </c:cat>
          <c:val>
            <c:numRef>
              <c:f>[4]销售费用率对比图!$B$28:$F$28</c:f>
              <c:numCache>
                <c:formatCode>General</c:formatCode>
                <c:ptCount val="5"/>
                <c:pt idx="0">
                  <c:v>0.13331008687552881</c:v>
                </c:pt>
                <c:pt idx="1">
                  <c:v>8.5499429600692345E-2</c:v>
                </c:pt>
                <c:pt idx="2">
                  <c:v>0.10577776419716289</c:v>
                </c:pt>
                <c:pt idx="3">
                  <c:v>0.13735448161685859</c:v>
                </c:pt>
                <c:pt idx="4">
                  <c:v>0.16422604806024932</c:v>
                </c:pt>
              </c:numCache>
            </c:numRef>
          </c:val>
          <c:smooth val="0"/>
          <c:extLst xmlns:c16r2="http://schemas.microsoft.com/office/drawing/2015/06/chart">
            <c:ext xmlns:c16="http://schemas.microsoft.com/office/drawing/2014/chart" uri="{C3380CC4-5D6E-409C-BE32-E72D297353CC}">
              <c16:uniqueId val="{00000001-AAC0-400D-92C1-D6A0986FBDEB}"/>
            </c:ext>
          </c:extLst>
        </c:ser>
        <c:dLbls>
          <c:showLegendKey val="0"/>
          <c:showVal val="0"/>
          <c:showCatName val="0"/>
          <c:showSerName val="0"/>
          <c:showPercent val="0"/>
          <c:showBubbleSize val="0"/>
        </c:dLbls>
        <c:marker val="1"/>
        <c:smooth val="0"/>
        <c:axId val="510319904"/>
        <c:axId val="510320464"/>
      </c:lineChart>
      <c:catAx>
        <c:axId val="510319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10320464"/>
        <c:crosses val="autoZero"/>
        <c:auto val="1"/>
        <c:lblAlgn val="ctr"/>
        <c:lblOffset val="100"/>
        <c:noMultiLvlLbl val="0"/>
      </c:catAx>
      <c:valAx>
        <c:axId val="510320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10319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latin typeface="黑体" panose="02010609060101010101" pitchFamily="49" charset="-122"/>
                <a:ea typeface="黑体" panose="02010609060101010101" pitchFamily="49" charset="-122"/>
              </a:rPr>
              <a:t>图</a:t>
            </a:r>
            <a:r>
              <a:rPr lang="en-US" altLang="zh-CN" sz="1000">
                <a:latin typeface="黑体" panose="02010609060101010101" pitchFamily="49" charset="-122"/>
                <a:ea typeface="黑体" panose="02010609060101010101" pitchFamily="49" charset="-122"/>
              </a:rPr>
              <a:t>3-1-3 </a:t>
            </a:r>
            <a:r>
              <a:rPr lang="zh-CN" altLang="en-US" sz="1000">
                <a:latin typeface="黑体" panose="02010609060101010101" pitchFamily="49" charset="-122"/>
                <a:ea typeface="黑体" panose="02010609060101010101" pitchFamily="49" charset="-122"/>
              </a:rPr>
              <a:t>净利润连续增长的</a:t>
            </a:r>
            <a:r>
              <a:rPr lang="en-US" altLang="zh-CN" sz="1000">
                <a:latin typeface="黑体" panose="02010609060101010101" pitchFamily="49" charset="-122"/>
                <a:ea typeface="黑体" panose="02010609060101010101" pitchFamily="49" charset="-122"/>
              </a:rPr>
              <a:t>A</a:t>
            </a:r>
            <a:r>
              <a:rPr lang="zh-CN" altLang="en-US" sz="1000">
                <a:latin typeface="黑体" panose="02010609060101010101" pitchFamily="49" charset="-122"/>
                <a:ea typeface="黑体" panose="02010609060101010101" pitchFamily="49" charset="-122"/>
              </a:rPr>
              <a:t>股实业企业销售费用率与</a:t>
            </a:r>
            <a:r>
              <a:rPr lang="en-US" altLang="zh-CN" sz="1000">
                <a:latin typeface="黑体" panose="02010609060101010101" pitchFamily="49" charset="-122"/>
                <a:ea typeface="黑体" panose="02010609060101010101" pitchFamily="49" charset="-122"/>
              </a:rPr>
              <a:t>A</a:t>
            </a:r>
            <a:r>
              <a:rPr lang="zh-CN" altLang="en-US" sz="1000">
                <a:latin typeface="黑体" panose="02010609060101010101" pitchFamily="49" charset="-122"/>
                <a:ea typeface="黑体" panose="02010609060101010101" pitchFamily="49" charset="-122"/>
              </a:rPr>
              <a:t>股实业企业对比</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'图2-3-2 '!$A$2</c:f>
              <c:strCache>
                <c:ptCount val="1"/>
                <c:pt idx="0">
                  <c:v>净利润连续增长的A股实业企业销售费用/营业总收入</c:v>
                </c:pt>
              </c:strCache>
            </c:strRef>
          </c:tx>
          <c:spPr>
            <a:ln w="28575" cap="rnd">
              <a:solidFill>
                <a:schemeClr val="accent1"/>
              </a:solidFill>
              <a:round/>
            </a:ln>
            <a:effectLst/>
          </c:spPr>
          <c:marker>
            <c:symbol val="none"/>
          </c:marker>
          <c:cat>
            <c:numRef>
              <c:f>'图2-3-2 '!$B$1:$F$1</c:f>
              <c:numCache>
                <c:formatCode>General</c:formatCode>
                <c:ptCount val="5"/>
                <c:pt idx="0">
                  <c:v>2014</c:v>
                </c:pt>
                <c:pt idx="1">
                  <c:v>2015</c:v>
                </c:pt>
                <c:pt idx="2">
                  <c:v>2016</c:v>
                </c:pt>
                <c:pt idx="3">
                  <c:v>2017</c:v>
                </c:pt>
                <c:pt idx="4">
                  <c:v>2018</c:v>
                </c:pt>
              </c:numCache>
            </c:numRef>
          </c:cat>
          <c:val>
            <c:numRef>
              <c:f>'图2-3-2 '!$B$2:$F$2</c:f>
              <c:numCache>
                <c:formatCode>0.00_ </c:formatCode>
                <c:ptCount val="5"/>
                <c:pt idx="0">
                  <c:v>10.444459740259736</c:v>
                </c:pt>
                <c:pt idx="1">
                  <c:v>10.684407142857147</c:v>
                </c:pt>
                <c:pt idx="2">
                  <c:v>10.90231363636364</c:v>
                </c:pt>
                <c:pt idx="3">
                  <c:v>11.103707792207794</c:v>
                </c:pt>
                <c:pt idx="4">
                  <c:v>11.66546948051948</c:v>
                </c:pt>
              </c:numCache>
            </c:numRef>
          </c:val>
          <c:smooth val="0"/>
          <c:extLst xmlns:c16r2="http://schemas.microsoft.com/office/drawing/2015/06/chart">
            <c:ext xmlns:c16="http://schemas.microsoft.com/office/drawing/2014/chart" uri="{C3380CC4-5D6E-409C-BE32-E72D297353CC}">
              <c16:uniqueId val="{00000000-F38F-45CA-AB09-1F06E2D2B24B}"/>
            </c:ext>
          </c:extLst>
        </c:ser>
        <c:ser>
          <c:idx val="1"/>
          <c:order val="1"/>
          <c:tx>
            <c:strRef>
              <c:f>'图2-3-2 '!$A$3</c:f>
              <c:strCache>
                <c:ptCount val="1"/>
                <c:pt idx="0">
                  <c:v>A股实业企业销售费用/营业总收入</c:v>
                </c:pt>
              </c:strCache>
            </c:strRef>
          </c:tx>
          <c:spPr>
            <a:ln w="28575" cap="rnd">
              <a:solidFill>
                <a:schemeClr val="accent2"/>
              </a:solidFill>
              <a:round/>
            </a:ln>
            <a:effectLst/>
          </c:spPr>
          <c:marker>
            <c:symbol val="none"/>
          </c:marker>
          <c:cat>
            <c:numRef>
              <c:f>'图2-3-2 '!$B$1:$F$1</c:f>
              <c:numCache>
                <c:formatCode>General</c:formatCode>
                <c:ptCount val="5"/>
                <c:pt idx="0">
                  <c:v>2014</c:v>
                </c:pt>
                <c:pt idx="1">
                  <c:v>2015</c:v>
                </c:pt>
                <c:pt idx="2">
                  <c:v>2016</c:v>
                </c:pt>
                <c:pt idx="3">
                  <c:v>2017</c:v>
                </c:pt>
                <c:pt idx="4">
                  <c:v>2018</c:v>
                </c:pt>
              </c:numCache>
            </c:numRef>
          </c:cat>
          <c:val>
            <c:numRef>
              <c:f>'图2-3-2 '!$B$3:$F$3</c:f>
              <c:numCache>
                <c:formatCode>0.00_ </c:formatCode>
                <c:ptCount val="5"/>
                <c:pt idx="0">
                  <c:v>7.5900130799161714</c:v>
                </c:pt>
                <c:pt idx="1">
                  <c:v>7.6817771547867713</c:v>
                </c:pt>
                <c:pt idx="2">
                  <c:v>7.6966597023809715</c:v>
                </c:pt>
                <c:pt idx="3">
                  <c:v>7.8369834076717204</c:v>
                </c:pt>
                <c:pt idx="4">
                  <c:v>8.3352671029149228</c:v>
                </c:pt>
              </c:numCache>
            </c:numRef>
          </c:val>
          <c:smooth val="0"/>
          <c:extLst xmlns:c16r2="http://schemas.microsoft.com/office/drawing/2015/06/chart">
            <c:ext xmlns:c16="http://schemas.microsoft.com/office/drawing/2014/chart" uri="{C3380CC4-5D6E-409C-BE32-E72D297353CC}">
              <c16:uniqueId val="{00000001-F38F-45CA-AB09-1F06E2D2B24B}"/>
            </c:ext>
          </c:extLst>
        </c:ser>
        <c:dLbls>
          <c:showLegendKey val="0"/>
          <c:showVal val="0"/>
          <c:showCatName val="0"/>
          <c:showSerName val="0"/>
          <c:showPercent val="0"/>
          <c:showBubbleSize val="0"/>
        </c:dLbls>
        <c:smooth val="0"/>
        <c:axId val="510323264"/>
        <c:axId val="510323824"/>
      </c:lineChart>
      <c:catAx>
        <c:axId val="51032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10323824"/>
        <c:crosses val="autoZero"/>
        <c:auto val="1"/>
        <c:lblAlgn val="ctr"/>
        <c:lblOffset val="100"/>
        <c:noMultiLvlLbl val="0"/>
      </c:catAx>
      <c:valAx>
        <c:axId val="510323824"/>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10323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latin typeface="黑体" panose="02010609060101010101" pitchFamily="49" charset="-122"/>
                <a:ea typeface="黑体" panose="02010609060101010101" pitchFamily="49" charset="-122"/>
              </a:rPr>
              <a:t>图</a:t>
            </a:r>
            <a:r>
              <a:rPr lang="en-US" altLang="zh-CN" sz="1000">
                <a:latin typeface="黑体" panose="02010609060101010101" pitchFamily="49" charset="-122"/>
                <a:ea typeface="黑体" panose="02010609060101010101" pitchFamily="49" charset="-122"/>
              </a:rPr>
              <a:t>3-1-4 2014</a:t>
            </a:r>
            <a:r>
              <a:rPr lang="zh-CN" altLang="en-US" sz="1000">
                <a:latin typeface="黑体" panose="02010609060101010101" pitchFamily="49" charset="-122"/>
                <a:ea typeface="黑体" panose="02010609060101010101" pitchFamily="49" charset="-122"/>
              </a:rPr>
              <a:t>年</a:t>
            </a:r>
            <a:r>
              <a:rPr lang="en-US" altLang="zh-CN" sz="1000">
                <a:latin typeface="黑体" panose="02010609060101010101" pitchFamily="49" charset="-122"/>
                <a:ea typeface="黑体" panose="02010609060101010101" pitchFamily="49" charset="-122"/>
              </a:rPr>
              <a:t>~2018</a:t>
            </a:r>
            <a:r>
              <a:rPr lang="zh-CN" altLang="en-US" sz="1000">
                <a:latin typeface="黑体" panose="02010609060101010101" pitchFamily="49" charset="-122"/>
                <a:ea typeface="黑体" panose="02010609060101010101" pitchFamily="49" charset="-122"/>
              </a:rPr>
              <a:t>年净利润连续增长企业销售期间费用率均值与</a:t>
            </a:r>
            <a:r>
              <a:rPr lang="en-US" altLang="zh-CN" sz="1000">
                <a:latin typeface="黑体" panose="02010609060101010101" pitchFamily="49" charset="-122"/>
                <a:ea typeface="黑体" panose="02010609060101010101" pitchFamily="49" charset="-122"/>
              </a:rPr>
              <a:t>A</a:t>
            </a:r>
            <a:r>
              <a:rPr lang="zh-CN" altLang="en-US" sz="1000">
                <a:latin typeface="黑体" panose="02010609060101010101" pitchFamily="49" charset="-122"/>
                <a:ea typeface="黑体" panose="02010609060101010101" pitchFamily="49" charset="-122"/>
              </a:rPr>
              <a:t>股实业企业整体对比</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销售期间费用率!$B$160</c:f>
              <c:strCache>
                <c:ptCount val="1"/>
                <c:pt idx="0">
                  <c:v>净利润连续增长企业销售期间费用率均值</c:v>
                </c:pt>
              </c:strCache>
            </c:strRef>
          </c:tx>
          <c:spPr>
            <a:ln w="28575" cap="rnd">
              <a:solidFill>
                <a:schemeClr val="accent1"/>
              </a:solidFill>
              <a:round/>
            </a:ln>
            <a:effectLst/>
          </c:spPr>
          <c:marker>
            <c:symbol val="none"/>
          </c:marker>
          <c:cat>
            <c:strRef>
              <c:f>销售期间费用率!$C$159:$G$159</c:f>
              <c:strCache>
                <c:ptCount val="5"/>
                <c:pt idx="0">
                  <c:v>2014年</c:v>
                </c:pt>
                <c:pt idx="1">
                  <c:v>2015年</c:v>
                </c:pt>
                <c:pt idx="2">
                  <c:v>2016年</c:v>
                </c:pt>
                <c:pt idx="3">
                  <c:v>2017年</c:v>
                </c:pt>
                <c:pt idx="4">
                  <c:v>2018年</c:v>
                </c:pt>
              </c:strCache>
            </c:strRef>
          </c:cat>
          <c:val>
            <c:numRef>
              <c:f>销售期间费用率!$C$160:$G$160</c:f>
              <c:numCache>
                <c:formatCode>0.00%</c:formatCode>
                <c:ptCount val="5"/>
                <c:pt idx="0">
                  <c:v>0.2164035974025974</c:v>
                </c:pt>
                <c:pt idx="1">
                  <c:v>0.21609642857142858</c:v>
                </c:pt>
                <c:pt idx="2">
                  <c:v>0.2137209285714286</c:v>
                </c:pt>
                <c:pt idx="3">
                  <c:v>0.21688975974025962</c:v>
                </c:pt>
                <c:pt idx="4">
                  <c:v>0.21987422077922075</c:v>
                </c:pt>
              </c:numCache>
            </c:numRef>
          </c:val>
          <c:smooth val="0"/>
          <c:extLst xmlns:c16r2="http://schemas.microsoft.com/office/drawing/2015/06/chart">
            <c:ext xmlns:c16="http://schemas.microsoft.com/office/drawing/2014/chart" uri="{C3380CC4-5D6E-409C-BE32-E72D297353CC}">
              <c16:uniqueId val="{00000000-D0CD-402C-80E7-C14E325C61E4}"/>
            </c:ext>
          </c:extLst>
        </c:ser>
        <c:ser>
          <c:idx val="1"/>
          <c:order val="1"/>
          <c:tx>
            <c:strRef>
              <c:f>销售期间费用率!$B$161</c:f>
              <c:strCache>
                <c:ptCount val="1"/>
                <c:pt idx="0">
                  <c:v>A股实业企业销售期间费用率均值</c:v>
                </c:pt>
              </c:strCache>
            </c:strRef>
          </c:tx>
          <c:spPr>
            <a:ln w="28575" cap="rnd">
              <a:solidFill>
                <a:schemeClr val="accent2"/>
              </a:solidFill>
              <a:round/>
            </a:ln>
            <a:effectLst/>
          </c:spPr>
          <c:marker>
            <c:symbol val="none"/>
          </c:marker>
          <c:cat>
            <c:strRef>
              <c:f>销售期间费用率!$C$159:$G$159</c:f>
              <c:strCache>
                <c:ptCount val="5"/>
                <c:pt idx="0">
                  <c:v>2014年</c:v>
                </c:pt>
                <c:pt idx="1">
                  <c:v>2015年</c:v>
                </c:pt>
                <c:pt idx="2">
                  <c:v>2016年</c:v>
                </c:pt>
                <c:pt idx="3">
                  <c:v>2017年</c:v>
                </c:pt>
                <c:pt idx="4">
                  <c:v>2018年</c:v>
                </c:pt>
              </c:strCache>
            </c:strRef>
          </c:cat>
          <c:val>
            <c:numRef>
              <c:f>销售期间费用率!$C$161:$G$161</c:f>
              <c:numCache>
                <c:formatCode>0.00%</c:formatCode>
                <c:ptCount val="5"/>
                <c:pt idx="0">
                  <c:v>0.21080751081871316</c:v>
                </c:pt>
                <c:pt idx="1">
                  <c:v>0.22233583440420571</c:v>
                </c:pt>
                <c:pt idx="2">
                  <c:v>0.21274728475467289</c:v>
                </c:pt>
                <c:pt idx="3">
                  <c:v>0.2165400023364483</c:v>
                </c:pt>
                <c:pt idx="4">
                  <c:v>0.23975018673290474</c:v>
                </c:pt>
              </c:numCache>
            </c:numRef>
          </c:val>
          <c:smooth val="0"/>
          <c:extLst xmlns:c16r2="http://schemas.microsoft.com/office/drawing/2015/06/chart">
            <c:ext xmlns:c16="http://schemas.microsoft.com/office/drawing/2014/chart" uri="{C3380CC4-5D6E-409C-BE32-E72D297353CC}">
              <c16:uniqueId val="{00000001-D0CD-402C-80E7-C14E325C61E4}"/>
            </c:ext>
          </c:extLst>
        </c:ser>
        <c:dLbls>
          <c:showLegendKey val="0"/>
          <c:showVal val="0"/>
          <c:showCatName val="0"/>
          <c:showSerName val="0"/>
          <c:showPercent val="0"/>
          <c:showBubbleSize val="0"/>
        </c:dLbls>
        <c:smooth val="0"/>
        <c:axId val="510326624"/>
        <c:axId val="510327184"/>
      </c:lineChart>
      <c:catAx>
        <c:axId val="510326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10327184"/>
        <c:crosses val="autoZero"/>
        <c:auto val="1"/>
        <c:lblAlgn val="ctr"/>
        <c:lblOffset val="100"/>
        <c:noMultiLvlLbl val="0"/>
      </c:catAx>
      <c:valAx>
        <c:axId val="5103271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10326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latin typeface="黑体" panose="02010609060101010101" pitchFamily="49" charset="-122"/>
                <a:ea typeface="黑体" panose="02010609060101010101" pitchFamily="49" charset="-122"/>
              </a:rPr>
              <a:t>图</a:t>
            </a:r>
            <a:r>
              <a:rPr lang="en-US" altLang="zh-CN" sz="1000">
                <a:latin typeface="黑体" panose="02010609060101010101" pitchFamily="49" charset="-122"/>
                <a:ea typeface="黑体" panose="02010609060101010101" pitchFamily="49" charset="-122"/>
              </a:rPr>
              <a:t>3-2-1 </a:t>
            </a:r>
            <a:r>
              <a:rPr lang="zh-CN" altLang="en-US" sz="1000">
                <a:latin typeface="黑体" panose="02010609060101010101" pitchFamily="49" charset="-122"/>
                <a:ea typeface="黑体" panose="02010609060101010101" pitchFamily="49" charset="-122"/>
              </a:rPr>
              <a:t>净利润连续增长的</a:t>
            </a:r>
            <a:r>
              <a:rPr lang="en-US" altLang="zh-CN" sz="1000">
                <a:latin typeface="黑体" panose="02010609060101010101" pitchFamily="49" charset="-122"/>
                <a:ea typeface="黑体" panose="02010609060101010101" pitchFamily="49" charset="-122"/>
              </a:rPr>
              <a:t>A</a:t>
            </a:r>
            <a:r>
              <a:rPr lang="zh-CN" altLang="en-US" sz="1000">
                <a:latin typeface="黑体" panose="02010609060101010101" pitchFamily="49" charset="-122"/>
                <a:ea typeface="黑体" panose="02010609060101010101" pitchFamily="49" charset="-122"/>
              </a:rPr>
              <a:t>股实业企业社会责任报告披露情况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'图2-3-4'!$A$2</c:f>
              <c:strCache>
                <c:ptCount val="1"/>
                <c:pt idx="0">
                  <c:v>净利润连续增长的A股实业企业披露社会责任报告数</c:v>
                </c:pt>
              </c:strCache>
            </c:strRef>
          </c:tx>
          <c:spPr>
            <a:solidFill>
              <a:schemeClr val="accent1"/>
            </a:solidFill>
            <a:ln>
              <a:noFill/>
            </a:ln>
            <a:effectLst/>
          </c:spPr>
          <c:invertIfNegative val="0"/>
          <c:cat>
            <c:strRef>
              <c:f>'图2-3-4'!$B$1:$F$1</c:f>
              <c:strCache>
                <c:ptCount val="5"/>
                <c:pt idx="0">
                  <c:v>2014年</c:v>
                </c:pt>
                <c:pt idx="1">
                  <c:v>2015年</c:v>
                </c:pt>
                <c:pt idx="2">
                  <c:v>2016年</c:v>
                </c:pt>
                <c:pt idx="3">
                  <c:v>2017年</c:v>
                </c:pt>
                <c:pt idx="4">
                  <c:v>2018年</c:v>
                </c:pt>
              </c:strCache>
            </c:strRef>
          </c:cat>
          <c:val>
            <c:numRef>
              <c:f>'图2-3-4'!$B$2:$F$2</c:f>
              <c:numCache>
                <c:formatCode>General</c:formatCode>
                <c:ptCount val="5"/>
                <c:pt idx="0">
                  <c:v>12</c:v>
                </c:pt>
                <c:pt idx="1">
                  <c:v>15</c:v>
                </c:pt>
                <c:pt idx="2">
                  <c:v>18</c:v>
                </c:pt>
                <c:pt idx="3">
                  <c:v>20</c:v>
                </c:pt>
                <c:pt idx="4">
                  <c:v>43</c:v>
                </c:pt>
              </c:numCache>
            </c:numRef>
          </c:val>
          <c:extLst xmlns:c16r2="http://schemas.microsoft.com/office/drawing/2015/06/chart">
            <c:ext xmlns:c16="http://schemas.microsoft.com/office/drawing/2014/chart" uri="{C3380CC4-5D6E-409C-BE32-E72D297353CC}">
              <c16:uniqueId val="{00000000-E9FF-40A5-907C-BE713C7EF147}"/>
            </c:ext>
          </c:extLst>
        </c:ser>
        <c:dLbls>
          <c:showLegendKey val="0"/>
          <c:showVal val="0"/>
          <c:showCatName val="0"/>
          <c:showSerName val="0"/>
          <c:showPercent val="0"/>
          <c:showBubbleSize val="0"/>
        </c:dLbls>
        <c:gapWidth val="219"/>
        <c:overlap val="-27"/>
        <c:axId val="449067360"/>
        <c:axId val="449067920"/>
      </c:barChart>
      <c:lineChart>
        <c:grouping val="standard"/>
        <c:varyColors val="0"/>
        <c:ser>
          <c:idx val="1"/>
          <c:order val="1"/>
          <c:tx>
            <c:strRef>
              <c:f>'图2-3-4'!$A$3</c:f>
              <c:strCache>
                <c:ptCount val="1"/>
                <c:pt idx="0">
                  <c:v>连续增长企业披露社会责任报告增速</c:v>
                </c:pt>
              </c:strCache>
            </c:strRef>
          </c:tx>
          <c:spPr>
            <a:ln w="28575" cap="rnd">
              <a:solidFill>
                <a:schemeClr val="accent2"/>
              </a:solidFill>
              <a:round/>
            </a:ln>
            <a:effectLst/>
          </c:spPr>
          <c:marker>
            <c:symbol val="none"/>
          </c:marker>
          <c:cat>
            <c:strRef>
              <c:f>'图2-3-4'!$B$1:$F$1</c:f>
              <c:strCache>
                <c:ptCount val="5"/>
                <c:pt idx="0">
                  <c:v>2014年</c:v>
                </c:pt>
                <c:pt idx="1">
                  <c:v>2015年</c:v>
                </c:pt>
                <c:pt idx="2">
                  <c:v>2016年</c:v>
                </c:pt>
                <c:pt idx="3">
                  <c:v>2017年</c:v>
                </c:pt>
                <c:pt idx="4">
                  <c:v>2018年</c:v>
                </c:pt>
              </c:strCache>
            </c:strRef>
          </c:cat>
          <c:val>
            <c:numRef>
              <c:f>'图2-3-4'!$B$3:$F$3</c:f>
              <c:numCache>
                <c:formatCode>0%</c:formatCode>
                <c:ptCount val="5"/>
                <c:pt idx="1">
                  <c:v>0.25</c:v>
                </c:pt>
                <c:pt idx="2">
                  <c:v>0.2</c:v>
                </c:pt>
                <c:pt idx="3">
                  <c:v>0.11</c:v>
                </c:pt>
                <c:pt idx="4">
                  <c:v>1.1499999999999999</c:v>
                </c:pt>
              </c:numCache>
            </c:numRef>
          </c:val>
          <c:smooth val="0"/>
          <c:extLst xmlns:c16r2="http://schemas.microsoft.com/office/drawing/2015/06/chart">
            <c:ext xmlns:c16="http://schemas.microsoft.com/office/drawing/2014/chart" uri="{C3380CC4-5D6E-409C-BE32-E72D297353CC}">
              <c16:uniqueId val="{00000001-E9FF-40A5-907C-BE713C7EF147}"/>
            </c:ext>
          </c:extLst>
        </c:ser>
        <c:dLbls>
          <c:showLegendKey val="0"/>
          <c:showVal val="0"/>
          <c:showCatName val="0"/>
          <c:showSerName val="0"/>
          <c:showPercent val="0"/>
          <c:showBubbleSize val="0"/>
        </c:dLbls>
        <c:marker val="1"/>
        <c:smooth val="0"/>
        <c:axId val="449069040"/>
        <c:axId val="449068480"/>
      </c:lineChart>
      <c:catAx>
        <c:axId val="44906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9067920"/>
        <c:crosses val="autoZero"/>
        <c:auto val="1"/>
        <c:lblAlgn val="ctr"/>
        <c:lblOffset val="100"/>
        <c:noMultiLvlLbl val="0"/>
      </c:catAx>
      <c:valAx>
        <c:axId val="449067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9067360"/>
        <c:crosses val="autoZero"/>
        <c:crossBetween val="between"/>
      </c:valAx>
      <c:valAx>
        <c:axId val="449068480"/>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9069040"/>
        <c:crosses val="max"/>
        <c:crossBetween val="between"/>
      </c:valAx>
      <c:catAx>
        <c:axId val="449069040"/>
        <c:scaling>
          <c:orientation val="minMax"/>
        </c:scaling>
        <c:delete val="1"/>
        <c:axPos val="b"/>
        <c:numFmt formatCode="General" sourceLinked="1"/>
        <c:majorTickMark val="out"/>
        <c:minorTickMark val="none"/>
        <c:tickLblPos val="nextTo"/>
        <c:crossAx val="44906848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黑体" panose="02010609060101010101" pitchFamily="49" charset="-122"/>
                <a:ea typeface="黑体" panose="02010609060101010101" pitchFamily="49" charset="-122"/>
                <a:cs typeface="+mn-cs"/>
              </a:defRPr>
            </a:pPr>
            <a:r>
              <a:rPr lang="zh-CN" altLang="en-US" sz="1000">
                <a:latin typeface="黑体" panose="02010609060101010101" pitchFamily="49" charset="-122"/>
                <a:ea typeface="黑体" panose="02010609060101010101" pitchFamily="49" charset="-122"/>
              </a:rPr>
              <a:t>图</a:t>
            </a:r>
            <a:r>
              <a:rPr lang="en-US" altLang="zh-CN" sz="1000">
                <a:latin typeface="黑体" panose="02010609060101010101" pitchFamily="49" charset="-122"/>
                <a:ea typeface="黑体" panose="02010609060101010101" pitchFamily="49" charset="-122"/>
              </a:rPr>
              <a:t>1-1-3 2015</a:t>
            </a:r>
            <a:r>
              <a:rPr lang="zh-CN" altLang="en-US" sz="1000">
                <a:latin typeface="黑体" panose="02010609060101010101" pitchFamily="49" charset="-122"/>
                <a:ea typeface="黑体" panose="02010609060101010101" pitchFamily="49" charset="-122"/>
              </a:rPr>
              <a:t>年</a:t>
            </a:r>
            <a:r>
              <a:rPr lang="en-US" altLang="zh-CN" sz="1000">
                <a:latin typeface="黑体" panose="02010609060101010101" pitchFamily="49" charset="-122"/>
                <a:ea typeface="黑体" panose="02010609060101010101" pitchFamily="49" charset="-122"/>
              </a:rPr>
              <a:t>A</a:t>
            </a:r>
            <a:r>
              <a:rPr lang="zh-CN" altLang="en-US" sz="1000">
                <a:latin typeface="黑体" panose="02010609060101010101" pitchFamily="49" charset="-122"/>
                <a:ea typeface="黑体" panose="02010609060101010101" pitchFamily="49" charset="-122"/>
              </a:rPr>
              <a:t>股实业企业各行业平均营收、平均净利润及其增速</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黑体" panose="02010609060101010101" pitchFamily="49" charset="-122"/>
              <a:ea typeface="黑体" panose="02010609060101010101" pitchFamily="49" charset="-122"/>
              <a:cs typeface="+mn-cs"/>
            </a:defRPr>
          </a:pPr>
          <a:endParaRPr lang="zh-CN"/>
        </a:p>
      </c:txPr>
    </c:title>
    <c:autoTitleDeleted val="0"/>
    <c:plotArea>
      <c:layout/>
      <c:barChart>
        <c:barDir val="col"/>
        <c:grouping val="clustered"/>
        <c:varyColors val="0"/>
        <c:ser>
          <c:idx val="0"/>
          <c:order val="0"/>
          <c:tx>
            <c:strRef>
              <c:f>'2015年'!$A$2</c:f>
              <c:strCache>
                <c:ptCount val="1"/>
                <c:pt idx="0">
                  <c:v>平均营收（亿元）</c:v>
                </c:pt>
              </c:strCache>
            </c:strRef>
          </c:tx>
          <c:spPr>
            <a:solidFill>
              <a:schemeClr val="accent1"/>
            </a:solidFill>
            <a:ln>
              <a:noFill/>
            </a:ln>
            <a:effectLst/>
          </c:spPr>
          <c:invertIfNegative val="0"/>
          <c:cat>
            <c:strRef>
              <c:f>'2015年'!$B$1:$Z$1</c:f>
              <c:strCache>
                <c:ptCount val="25"/>
                <c:pt idx="0">
                  <c:v>采掘 </c:v>
                </c:pt>
                <c:pt idx="1">
                  <c:v>传媒</c:v>
                </c:pt>
                <c:pt idx="2">
                  <c:v>电气设备 </c:v>
                </c:pt>
                <c:pt idx="3">
                  <c:v>电子 </c:v>
                </c:pt>
                <c:pt idx="4">
                  <c:v>房地产 </c:v>
                </c:pt>
                <c:pt idx="5">
                  <c:v>纺织服装 </c:v>
                </c:pt>
                <c:pt idx="6">
                  <c:v>钢铁 </c:v>
                </c:pt>
                <c:pt idx="7">
                  <c:v>公用事业 </c:v>
                </c:pt>
                <c:pt idx="8">
                  <c:v>国防军工 </c:v>
                </c:pt>
                <c:pt idx="9">
                  <c:v>化工 </c:v>
                </c:pt>
                <c:pt idx="10">
                  <c:v>机械设备 </c:v>
                </c:pt>
                <c:pt idx="11">
                  <c:v>计算机 </c:v>
                </c:pt>
                <c:pt idx="12">
                  <c:v>家用电器 </c:v>
                </c:pt>
                <c:pt idx="13">
                  <c:v>建筑材料 </c:v>
                </c:pt>
                <c:pt idx="14">
                  <c:v>建筑装饰 </c:v>
                </c:pt>
                <c:pt idx="15">
                  <c:v>交通运输 </c:v>
                </c:pt>
                <c:pt idx="16">
                  <c:v>农林牧渔 </c:v>
                </c:pt>
                <c:pt idx="17">
                  <c:v>汽车 </c:v>
                </c:pt>
                <c:pt idx="18">
                  <c:v>轻工制造 </c:v>
                </c:pt>
                <c:pt idx="19">
                  <c:v>商业贸易 </c:v>
                </c:pt>
                <c:pt idx="20">
                  <c:v>食品饮料 </c:v>
                </c:pt>
                <c:pt idx="21">
                  <c:v>通信 </c:v>
                </c:pt>
                <c:pt idx="22">
                  <c:v>休闲服务 </c:v>
                </c:pt>
                <c:pt idx="23">
                  <c:v>医药生物 </c:v>
                </c:pt>
                <c:pt idx="24">
                  <c:v>有色金属 </c:v>
                </c:pt>
              </c:strCache>
            </c:strRef>
          </c:cat>
          <c:val>
            <c:numRef>
              <c:f>'2015年'!$B$2:$Z$2</c:f>
              <c:numCache>
                <c:formatCode>0.00_ </c:formatCode>
                <c:ptCount val="25"/>
                <c:pt idx="0">
                  <c:v>376.12536666666665</c:v>
                </c:pt>
                <c:pt idx="1">
                  <c:v>22.178737869822491</c:v>
                </c:pt>
                <c:pt idx="2">
                  <c:v>31.312220312500006</c:v>
                </c:pt>
                <c:pt idx="3">
                  <c:v>39.496019183673482</c:v>
                </c:pt>
                <c:pt idx="4">
                  <c:v>96.927977862595498</c:v>
                </c:pt>
                <c:pt idx="5">
                  <c:v>23.295860240963858</c:v>
                </c:pt>
                <c:pt idx="6">
                  <c:v>268.98263750000007</c:v>
                </c:pt>
                <c:pt idx="7">
                  <c:v>57.052396273291947</c:v>
                </c:pt>
                <c:pt idx="8">
                  <c:v>42.275730303030301</c:v>
                </c:pt>
                <c:pt idx="9">
                  <c:v>94.224872916666683</c:v>
                </c:pt>
                <c:pt idx="10">
                  <c:v>24.623743026706219</c:v>
                </c:pt>
                <c:pt idx="11">
                  <c:v>17.499117370892019</c:v>
                </c:pt>
                <c:pt idx="12">
                  <c:v>103.16724406779657</c:v>
                </c:pt>
                <c:pt idx="13">
                  <c:v>40.764597014925371</c:v>
                </c:pt>
                <c:pt idx="14">
                  <c:v>285.71089461538446</c:v>
                </c:pt>
                <c:pt idx="15">
                  <c:v>120.60785344827588</c:v>
                </c:pt>
                <c:pt idx="16">
                  <c:v>38.965688372093027</c:v>
                </c:pt>
                <c:pt idx="17">
                  <c:v>108.27397630057803</c:v>
                </c:pt>
                <c:pt idx="18">
                  <c:v>24.123757364341078</c:v>
                </c:pt>
                <c:pt idx="19">
                  <c:v>114.91339374999995</c:v>
                </c:pt>
                <c:pt idx="20">
                  <c:v>44.539919791666669</c:v>
                </c:pt>
                <c:pt idx="21">
                  <c:v>54.117985294117638</c:v>
                </c:pt>
                <c:pt idx="22">
                  <c:v>21.776463636363637</c:v>
                </c:pt>
                <c:pt idx="23">
                  <c:v>29.224865573770494</c:v>
                </c:pt>
                <c:pt idx="24">
                  <c:v>96.793186086956467</c:v>
                </c:pt>
              </c:numCache>
            </c:numRef>
          </c:val>
          <c:extLst xmlns:c16r2="http://schemas.microsoft.com/office/drawing/2015/06/chart">
            <c:ext xmlns:c16="http://schemas.microsoft.com/office/drawing/2014/chart" uri="{C3380CC4-5D6E-409C-BE32-E72D297353CC}">
              <c16:uniqueId val="{00000000-902D-4ACD-99B4-C2D5E1525C2F}"/>
            </c:ext>
          </c:extLst>
        </c:ser>
        <c:ser>
          <c:idx val="2"/>
          <c:order val="2"/>
          <c:tx>
            <c:strRef>
              <c:f>'2015年'!$A$4</c:f>
              <c:strCache>
                <c:ptCount val="1"/>
                <c:pt idx="0">
                  <c:v>平均净利润（亿元）</c:v>
                </c:pt>
              </c:strCache>
            </c:strRef>
          </c:tx>
          <c:spPr>
            <a:solidFill>
              <a:schemeClr val="accent3"/>
            </a:solidFill>
            <a:ln>
              <a:noFill/>
            </a:ln>
            <a:effectLst/>
          </c:spPr>
          <c:invertIfNegative val="0"/>
          <c:cat>
            <c:strRef>
              <c:f>'2015年'!$B$1:$Z$1</c:f>
              <c:strCache>
                <c:ptCount val="25"/>
                <c:pt idx="0">
                  <c:v>采掘 </c:v>
                </c:pt>
                <c:pt idx="1">
                  <c:v>传媒</c:v>
                </c:pt>
                <c:pt idx="2">
                  <c:v>电气设备 </c:v>
                </c:pt>
                <c:pt idx="3">
                  <c:v>电子 </c:v>
                </c:pt>
                <c:pt idx="4">
                  <c:v>房地产 </c:v>
                </c:pt>
                <c:pt idx="5">
                  <c:v>纺织服装 </c:v>
                </c:pt>
                <c:pt idx="6">
                  <c:v>钢铁 </c:v>
                </c:pt>
                <c:pt idx="7">
                  <c:v>公用事业 </c:v>
                </c:pt>
                <c:pt idx="8">
                  <c:v>国防军工 </c:v>
                </c:pt>
                <c:pt idx="9">
                  <c:v>化工 </c:v>
                </c:pt>
                <c:pt idx="10">
                  <c:v>机械设备 </c:v>
                </c:pt>
                <c:pt idx="11">
                  <c:v>计算机 </c:v>
                </c:pt>
                <c:pt idx="12">
                  <c:v>家用电器 </c:v>
                </c:pt>
                <c:pt idx="13">
                  <c:v>建筑材料 </c:v>
                </c:pt>
                <c:pt idx="14">
                  <c:v>建筑装饰 </c:v>
                </c:pt>
                <c:pt idx="15">
                  <c:v>交通运输 </c:v>
                </c:pt>
                <c:pt idx="16">
                  <c:v>农林牧渔 </c:v>
                </c:pt>
                <c:pt idx="17">
                  <c:v>汽车 </c:v>
                </c:pt>
                <c:pt idx="18">
                  <c:v>轻工制造 </c:v>
                </c:pt>
                <c:pt idx="19">
                  <c:v>商业贸易 </c:v>
                </c:pt>
                <c:pt idx="20">
                  <c:v>食品饮料 </c:v>
                </c:pt>
                <c:pt idx="21">
                  <c:v>通信 </c:v>
                </c:pt>
                <c:pt idx="22">
                  <c:v>休闲服务 </c:v>
                </c:pt>
                <c:pt idx="23">
                  <c:v>医药生物 </c:v>
                </c:pt>
                <c:pt idx="24">
                  <c:v>有色金属 </c:v>
                </c:pt>
              </c:strCache>
            </c:strRef>
          </c:cat>
          <c:val>
            <c:numRef>
              <c:f>'2015年'!$B$4:$Z$4</c:f>
              <c:numCache>
                <c:formatCode>0.00_ </c:formatCode>
                <c:ptCount val="25"/>
                <c:pt idx="0">
                  <c:v>7.2840318181818198</c:v>
                </c:pt>
                <c:pt idx="1">
                  <c:v>2.6837041420118344</c:v>
                </c:pt>
                <c:pt idx="2">
                  <c:v>1.9383749999999997</c:v>
                </c:pt>
                <c:pt idx="3">
                  <c:v>2.3514955102040829</c:v>
                </c:pt>
                <c:pt idx="4">
                  <c:v>9.6046938931297738</c:v>
                </c:pt>
                <c:pt idx="5">
                  <c:v>1.7973855421686742</c:v>
                </c:pt>
                <c:pt idx="6">
                  <c:v>-15.956503125000001</c:v>
                </c:pt>
                <c:pt idx="7">
                  <c:v>8.9013776397515496</c:v>
                </c:pt>
                <c:pt idx="8">
                  <c:v>0.83711363636363656</c:v>
                </c:pt>
                <c:pt idx="9">
                  <c:v>2.8147776785714278</c:v>
                </c:pt>
                <c:pt idx="10">
                  <c:v>1.1684538690476187</c:v>
                </c:pt>
                <c:pt idx="11">
                  <c:v>1.3149859154929575</c:v>
                </c:pt>
                <c:pt idx="12">
                  <c:v>6.9269186440677961</c:v>
                </c:pt>
                <c:pt idx="13">
                  <c:v>1.8210014925373137</c:v>
                </c:pt>
                <c:pt idx="14">
                  <c:v>9.0770499999999998</c:v>
                </c:pt>
                <c:pt idx="15">
                  <c:v>8.4381336206896567</c:v>
                </c:pt>
                <c:pt idx="16">
                  <c:v>1.7696069767441855</c:v>
                </c:pt>
                <c:pt idx="17">
                  <c:v>6.4282219653179204</c:v>
                </c:pt>
                <c:pt idx="18">
                  <c:v>1.5529480620155032</c:v>
                </c:pt>
                <c:pt idx="19">
                  <c:v>1.5262041666666668</c:v>
                </c:pt>
                <c:pt idx="20">
                  <c:v>6.2817802083333385</c:v>
                </c:pt>
                <c:pt idx="21">
                  <c:v>2.8726578431372549</c:v>
                </c:pt>
                <c:pt idx="22">
                  <c:v>1.8281909090909094</c:v>
                </c:pt>
                <c:pt idx="23">
                  <c:v>2.6485742574257412</c:v>
                </c:pt>
                <c:pt idx="24">
                  <c:v>0.32451043478260855</c:v>
                </c:pt>
              </c:numCache>
            </c:numRef>
          </c:val>
          <c:extLst xmlns:c16r2="http://schemas.microsoft.com/office/drawing/2015/06/chart">
            <c:ext xmlns:c16="http://schemas.microsoft.com/office/drawing/2014/chart" uri="{C3380CC4-5D6E-409C-BE32-E72D297353CC}">
              <c16:uniqueId val="{00000001-902D-4ACD-99B4-C2D5E1525C2F}"/>
            </c:ext>
          </c:extLst>
        </c:ser>
        <c:dLbls>
          <c:showLegendKey val="0"/>
          <c:showVal val="0"/>
          <c:showCatName val="0"/>
          <c:showSerName val="0"/>
          <c:showPercent val="0"/>
          <c:showBubbleSize val="0"/>
        </c:dLbls>
        <c:gapWidth val="219"/>
        <c:axId val="449172944"/>
        <c:axId val="449173504"/>
      </c:barChart>
      <c:lineChart>
        <c:grouping val="standard"/>
        <c:varyColors val="0"/>
        <c:ser>
          <c:idx val="1"/>
          <c:order val="1"/>
          <c:tx>
            <c:strRef>
              <c:f>'2015年'!$A$3</c:f>
              <c:strCache>
                <c:ptCount val="1"/>
                <c:pt idx="0">
                  <c:v>平均营收同比增长率</c:v>
                </c:pt>
              </c:strCache>
            </c:strRef>
          </c:tx>
          <c:spPr>
            <a:ln w="28575" cap="rnd">
              <a:solidFill>
                <a:schemeClr val="accent2"/>
              </a:solidFill>
              <a:round/>
            </a:ln>
            <a:effectLst/>
          </c:spPr>
          <c:marker>
            <c:symbol val="none"/>
          </c:marker>
          <c:cat>
            <c:strRef>
              <c:f>'2015年'!$B$1:$Z$1</c:f>
              <c:strCache>
                <c:ptCount val="25"/>
                <c:pt idx="0">
                  <c:v>采掘 </c:v>
                </c:pt>
                <c:pt idx="1">
                  <c:v>传媒</c:v>
                </c:pt>
                <c:pt idx="2">
                  <c:v>电气设备 </c:v>
                </c:pt>
                <c:pt idx="3">
                  <c:v>电子 </c:v>
                </c:pt>
                <c:pt idx="4">
                  <c:v>房地产 </c:v>
                </c:pt>
                <c:pt idx="5">
                  <c:v>纺织服装 </c:v>
                </c:pt>
                <c:pt idx="6">
                  <c:v>钢铁 </c:v>
                </c:pt>
                <c:pt idx="7">
                  <c:v>公用事业 </c:v>
                </c:pt>
                <c:pt idx="8">
                  <c:v>国防军工 </c:v>
                </c:pt>
                <c:pt idx="9">
                  <c:v>化工 </c:v>
                </c:pt>
                <c:pt idx="10">
                  <c:v>机械设备 </c:v>
                </c:pt>
                <c:pt idx="11">
                  <c:v>计算机 </c:v>
                </c:pt>
                <c:pt idx="12">
                  <c:v>家用电器 </c:v>
                </c:pt>
                <c:pt idx="13">
                  <c:v>建筑材料 </c:v>
                </c:pt>
                <c:pt idx="14">
                  <c:v>建筑装饰 </c:v>
                </c:pt>
                <c:pt idx="15">
                  <c:v>交通运输 </c:v>
                </c:pt>
                <c:pt idx="16">
                  <c:v>农林牧渔 </c:v>
                </c:pt>
                <c:pt idx="17">
                  <c:v>汽车 </c:v>
                </c:pt>
                <c:pt idx="18">
                  <c:v>轻工制造 </c:v>
                </c:pt>
                <c:pt idx="19">
                  <c:v>商业贸易 </c:v>
                </c:pt>
                <c:pt idx="20">
                  <c:v>食品饮料 </c:v>
                </c:pt>
                <c:pt idx="21">
                  <c:v>通信 </c:v>
                </c:pt>
                <c:pt idx="22">
                  <c:v>休闲服务 </c:v>
                </c:pt>
                <c:pt idx="23">
                  <c:v>医药生物 </c:v>
                </c:pt>
                <c:pt idx="24">
                  <c:v>有色金属 </c:v>
                </c:pt>
              </c:strCache>
            </c:strRef>
          </c:cat>
          <c:val>
            <c:numRef>
              <c:f>'2015年'!$B$3:$Z$3</c:f>
              <c:numCache>
                <c:formatCode>0.00%</c:formatCode>
                <c:ptCount val="25"/>
                <c:pt idx="0">
                  <c:v>-0.23906986931705787</c:v>
                </c:pt>
                <c:pt idx="1">
                  <c:v>0.3922356314292858</c:v>
                </c:pt>
                <c:pt idx="2">
                  <c:v>0.12250873233519699</c:v>
                </c:pt>
                <c:pt idx="3">
                  <c:v>0.59341043652224756</c:v>
                </c:pt>
                <c:pt idx="4">
                  <c:v>0.3921096691960938</c:v>
                </c:pt>
                <c:pt idx="5">
                  <c:v>5.6629538073730411E-2</c:v>
                </c:pt>
                <c:pt idx="6">
                  <c:v>-0.24838714584310542</c:v>
                </c:pt>
                <c:pt idx="7">
                  <c:v>1.132764239970983E-2</c:v>
                </c:pt>
                <c:pt idx="8">
                  <c:v>6.0552285331569186E-2</c:v>
                </c:pt>
                <c:pt idx="9">
                  <c:v>-0.20536538918448186</c:v>
                </c:pt>
                <c:pt idx="10">
                  <c:v>6.1972240869804678E-2</c:v>
                </c:pt>
                <c:pt idx="11">
                  <c:v>0.13720674373345962</c:v>
                </c:pt>
                <c:pt idx="12">
                  <c:v>-5.3328061384373508E-2</c:v>
                </c:pt>
                <c:pt idx="13">
                  <c:v>-8.7279658762653783E-2</c:v>
                </c:pt>
                <c:pt idx="14">
                  <c:v>5.1363963179488575E-2</c:v>
                </c:pt>
                <c:pt idx="15">
                  <c:v>0.15600112386637505</c:v>
                </c:pt>
                <c:pt idx="16">
                  <c:v>3.1913941303712334E-2</c:v>
                </c:pt>
                <c:pt idx="17">
                  <c:v>0.11751156413646359</c:v>
                </c:pt>
                <c:pt idx="18">
                  <c:v>8.0602462304978612E-2</c:v>
                </c:pt>
                <c:pt idx="19">
                  <c:v>1.4372277026633322E-2</c:v>
                </c:pt>
                <c:pt idx="20">
                  <c:v>5.043279970924755E-2</c:v>
                </c:pt>
                <c:pt idx="21">
                  <c:v>7.718535100304319E-2</c:v>
                </c:pt>
                <c:pt idx="22">
                  <c:v>0.2151664289452524</c:v>
                </c:pt>
                <c:pt idx="23">
                  <c:v>0.11620745569548641</c:v>
                </c:pt>
                <c:pt idx="24">
                  <c:v>-1.6179880503400655E-2</c:v>
                </c:pt>
              </c:numCache>
            </c:numRef>
          </c:val>
          <c:smooth val="0"/>
          <c:extLst xmlns:c16r2="http://schemas.microsoft.com/office/drawing/2015/06/chart">
            <c:ext xmlns:c16="http://schemas.microsoft.com/office/drawing/2014/chart" uri="{C3380CC4-5D6E-409C-BE32-E72D297353CC}">
              <c16:uniqueId val="{00000002-902D-4ACD-99B4-C2D5E1525C2F}"/>
            </c:ext>
          </c:extLst>
        </c:ser>
        <c:ser>
          <c:idx val="3"/>
          <c:order val="3"/>
          <c:tx>
            <c:strRef>
              <c:f>'2015年'!$A$5</c:f>
              <c:strCache>
                <c:ptCount val="1"/>
                <c:pt idx="0">
                  <c:v>平均净利润同比增长率</c:v>
                </c:pt>
              </c:strCache>
            </c:strRef>
          </c:tx>
          <c:spPr>
            <a:ln w="28575" cap="rnd">
              <a:solidFill>
                <a:schemeClr val="accent4"/>
              </a:solidFill>
              <a:round/>
            </a:ln>
            <a:effectLst/>
          </c:spPr>
          <c:marker>
            <c:symbol val="none"/>
          </c:marker>
          <c:cat>
            <c:strRef>
              <c:f>'2015年'!$B$1:$Z$1</c:f>
              <c:strCache>
                <c:ptCount val="25"/>
                <c:pt idx="0">
                  <c:v>采掘 </c:v>
                </c:pt>
                <c:pt idx="1">
                  <c:v>传媒</c:v>
                </c:pt>
                <c:pt idx="2">
                  <c:v>电气设备 </c:v>
                </c:pt>
                <c:pt idx="3">
                  <c:v>电子 </c:v>
                </c:pt>
                <c:pt idx="4">
                  <c:v>房地产 </c:v>
                </c:pt>
                <c:pt idx="5">
                  <c:v>纺织服装 </c:v>
                </c:pt>
                <c:pt idx="6">
                  <c:v>钢铁 </c:v>
                </c:pt>
                <c:pt idx="7">
                  <c:v>公用事业 </c:v>
                </c:pt>
                <c:pt idx="8">
                  <c:v>国防军工 </c:v>
                </c:pt>
                <c:pt idx="9">
                  <c:v>化工 </c:v>
                </c:pt>
                <c:pt idx="10">
                  <c:v>机械设备 </c:v>
                </c:pt>
                <c:pt idx="11">
                  <c:v>计算机 </c:v>
                </c:pt>
                <c:pt idx="12">
                  <c:v>家用电器 </c:v>
                </c:pt>
                <c:pt idx="13">
                  <c:v>建筑材料 </c:v>
                </c:pt>
                <c:pt idx="14">
                  <c:v>建筑装饰 </c:v>
                </c:pt>
                <c:pt idx="15">
                  <c:v>交通运输 </c:v>
                </c:pt>
                <c:pt idx="16">
                  <c:v>农林牧渔 </c:v>
                </c:pt>
                <c:pt idx="17">
                  <c:v>汽车 </c:v>
                </c:pt>
                <c:pt idx="18">
                  <c:v>轻工制造 </c:v>
                </c:pt>
                <c:pt idx="19">
                  <c:v>商业贸易 </c:v>
                </c:pt>
                <c:pt idx="20">
                  <c:v>食品饮料 </c:v>
                </c:pt>
                <c:pt idx="21">
                  <c:v>通信 </c:v>
                </c:pt>
                <c:pt idx="22">
                  <c:v>休闲服务 </c:v>
                </c:pt>
                <c:pt idx="23">
                  <c:v>医药生物 </c:v>
                </c:pt>
                <c:pt idx="24">
                  <c:v>有色金属 </c:v>
                </c:pt>
              </c:strCache>
            </c:strRef>
          </c:cat>
          <c:val>
            <c:numRef>
              <c:f>'2015年'!$B$5:$Z$5</c:f>
              <c:numCache>
                <c:formatCode>0.00%</c:formatCode>
                <c:ptCount val="25"/>
                <c:pt idx="0">
                  <c:v>-0.73576575184171256</c:v>
                </c:pt>
                <c:pt idx="1">
                  <c:v>0.57637464348350775</c:v>
                </c:pt>
                <c:pt idx="2">
                  <c:v>1.5876274083073131E-2</c:v>
                </c:pt>
                <c:pt idx="3">
                  <c:v>0.38511783917910775</c:v>
                </c:pt>
                <c:pt idx="4">
                  <c:v>0.1685396482887761</c:v>
                </c:pt>
                <c:pt idx="5">
                  <c:v>-5.8345668180513233E-2</c:v>
                </c:pt>
                <c:pt idx="6">
                  <c:v>-8.48154698237337</c:v>
                </c:pt>
                <c:pt idx="7">
                  <c:v>0.1403750854711284</c:v>
                </c:pt>
                <c:pt idx="8">
                  <c:v>-0.49117343516615969</c:v>
                </c:pt>
                <c:pt idx="9">
                  <c:v>8.1716141917488883E-2</c:v>
                </c:pt>
                <c:pt idx="10">
                  <c:v>-8.5058203834044444E-2</c:v>
                </c:pt>
                <c:pt idx="11">
                  <c:v>0.20494553714315156</c:v>
                </c:pt>
                <c:pt idx="12">
                  <c:v>-6.5579952465271277E-2</c:v>
                </c:pt>
                <c:pt idx="13">
                  <c:v>-0.53789267841133703</c:v>
                </c:pt>
                <c:pt idx="14">
                  <c:v>8.007511594287707E-2</c:v>
                </c:pt>
                <c:pt idx="15">
                  <c:v>7.7710081808430503E-2</c:v>
                </c:pt>
                <c:pt idx="16">
                  <c:v>0.2265790413278552</c:v>
                </c:pt>
                <c:pt idx="17">
                  <c:v>0.10689312350782447</c:v>
                </c:pt>
                <c:pt idx="18">
                  <c:v>0.35691171447814096</c:v>
                </c:pt>
                <c:pt idx="19">
                  <c:v>-0.29445767630179154</c:v>
                </c:pt>
                <c:pt idx="20">
                  <c:v>8.4646940348734961E-2</c:v>
                </c:pt>
                <c:pt idx="21">
                  <c:v>8.3060576277288467E-2</c:v>
                </c:pt>
                <c:pt idx="22">
                  <c:v>0.55311135596012861</c:v>
                </c:pt>
                <c:pt idx="23">
                  <c:v>0.20035951643872305</c:v>
                </c:pt>
                <c:pt idx="24">
                  <c:v>0.59156509352689868</c:v>
                </c:pt>
              </c:numCache>
            </c:numRef>
          </c:val>
          <c:smooth val="0"/>
          <c:extLst xmlns:c16r2="http://schemas.microsoft.com/office/drawing/2015/06/chart">
            <c:ext xmlns:c16="http://schemas.microsoft.com/office/drawing/2014/chart" uri="{C3380CC4-5D6E-409C-BE32-E72D297353CC}">
              <c16:uniqueId val="{00000003-902D-4ACD-99B4-C2D5E1525C2F}"/>
            </c:ext>
          </c:extLst>
        </c:ser>
        <c:dLbls>
          <c:showLegendKey val="0"/>
          <c:showVal val="0"/>
          <c:showCatName val="0"/>
          <c:showSerName val="0"/>
          <c:showPercent val="0"/>
          <c:showBubbleSize val="0"/>
        </c:dLbls>
        <c:marker val="1"/>
        <c:smooth val="0"/>
        <c:axId val="449174624"/>
        <c:axId val="449174064"/>
      </c:lineChart>
      <c:catAx>
        <c:axId val="44917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9173504"/>
        <c:crosses val="autoZero"/>
        <c:auto val="1"/>
        <c:lblAlgn val="ctr"/>
        <c:lblOffset val="100"/>
        <c:noMultiLvlLbl val="0"/>
      </c:catAx>
      <c:valAx>
        <c:axId val="449173504"/>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9172944"/>
        <c:crosses val="autoZero"/>
        <c:crossBetween val="between"/>
      </c:valAx>
      <c:valAx>
        <c:axId val="449174064"/>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9174624"/>
        <c:crosses val="max"/>
        <c:crossBetween val="between"/>
      </c:valAx>
      <c:catAx>
        <c:axId val="449174624"/>
        <c:scaling>
          <c:orientation val="minMax"/>
        </c:scaling>
        <c:delete val="1"/>
        <c:axPos val="b"/>
        <c:numFmt formatCode="General" sourceLinked="1"/>
        <c:majorTickMark val="out"/>
        <c:minorTickMark val="none"/>
        <c:tickLblPos val="nextTo"/>
        <c:crossAx val="44917406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latin typeface="黑体" panose="02010609060101010101" pitchFamily="49" charset="-122"/>
                <a:ea typeface="黑体" panose="02010609060101010101" pitchFamily="49" charset="-122"/>
              </a:rPr>
              <a:t>图</a:t>
            </a:r>
            <a:r>
              <a:rPr lang="en-US" altLang="zh-CN" sz="1000">
                <a:latin typeface="黑体" panose="02010609060101010101" pitchFamily="49" charset="-122"/>
                <a:ea typeface="黑体" panose="02010609060101010101" pitchFamily="49" charset="-122"/>
              </a:rPr>
              <a:t>3-2-2 </a:t>
            </a:r>
            <a:r>
              <a:rPr lang="zh-CN" altLang="en-US" sz="1000">
                <a:latin typeface="黑体" panose="02010609060101010101" pitchFamily="49" charset="-122"/>
                <a:ea typeface="黑体" panose="02010609060101010101" pitchFamily="49" charset="-122"/>
              </a:rPr>
              <a:t>净利润连续增长的</a:t>
            </a:r>
            <a:r>
              <a:rPr lang="en-US" altLang="zh-CN" sz="1000">
                <a:latin typeface="黑体" panose="02010609060101010101" pitchFamily="49" charset="-122"/>
                <a:ea typeface="黑体" panose="02010609060101010101" pitchFamily="49" charset="-122"/>
              </a:rPr>
              <a:t>A</a:t>
            </a:r>
            <a:r>
              <a:rPr lang="zh-CN" altLang="en-US" sz="1000">
                <a:latin typeface="黑体" panose="02010609060101010101" pitchFamily="49" charset="-122"/>
                <a:ea typeface="黑体" panose="02010609060101010101" pitchFamily="49" charset="-122"/>
              </a:rPr>
              <a:t>股实业企业股权集中度对比图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'图2-3-5'!$A$2</c:f>
              <c:strCache>
                <c:ptCount val="1"/>
                <c:pt idx="0">
                  <c:v>净利润连续增长的A股实业企业</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'图2-3-5'!$B$1:$G$1</c:f>
              <c:numCache>
                <c:formatCode>General</c:formatCode>
                <c:ptCount val="6"/>
                <c:pt idx="0">
                  <c:v>2014</c:v>
                </c:pt>
                <c:pt idx="1">
                  <c:v>2015</c:v>
                </c:pt>
                <c:pt idx="2">
                  <c:v>2016</c:v>
                </c:pt>
                <c:pt idx="3">
                  <c:v>2017</c:v>
                </c:pt>
                <c:pt idx="4">
                  <c:v>2018</c:v>
                </c:pt>
                <c:pt idx="5">
                  <c:v>2019</c:v>
                </c:pt>
              </c:numCache>
            </c:numRef>
          </c:cat>
          <c:val>
            <c:numRef>
              <c:f>'图2-3-5'!$B$2:$G$2</c:f>
              <c:numCache>
                <c:formatCode>General</c:formatCode>
                <c:ptCount val="6"/>
                <c:pt idx="0">
                  <c:v>41.05</c:v>
                </c:pt>
                <c:pt idx="1">
                  <c:v>41.37</c:v>
                </c:pt>
                <c:pt idx="2">
                  <c:v>40.72</c:v>
                </c:pt>
                <c:pt idx="3">
                  <c:v>39.840000000000003</c:v>
                </c:pt>
                <c:pt idx="4">
                  <c:v>37.229999999999997</c:v>
                </c:pt>
                <c:pt idx="5">
                  <c:v>36.51</c:v>
                </c:pt>
              </c:numCache>
            </c:numRef>
          </c:val>
          <c:smooth val="0"/>
          <c:extLst xmlns:c16r2="http://schemas.microsoft.com/office/drawing/2015/06/chart">
            <c:ext xmlns:c16="http://schemas.microsoft.com/office/drawing/2014/chart" uri="{C3380CC4-5D6E-409C-BE32-E72D297353CC}">
              <c16:uniqueId val="{00000000-0A57-4E60-969B-7CE107DCD494}"/>
            </c:ext>
          </c:extLst>
        </c:ser>
        <c:ser>
          <c:idx val="1"/>
          <c:order val="1"/>
          <c:tx>
            <c:strRef>
              <c:f>'图2-3-5'!$A$3</c:f>
              <c:strCache>
                <c:ptCount val="1"/>
                <c:pt idx="0">
                  <c:v>A股实业企业</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'图2-3-5'!$B$1:$G$1</c:f>
              <c:numCache>
                <c:formatCode>General</c:formatCode>
                <c:ptCount val="6"/>
                <c:pt idx="0">
                  <c:v>2014</c:v>
                </c:pt>
                <c:pt idx="1">
                  <c:v>2015</c:v>
                </c:pt>
                <c:pt idx="2">
                  <c:v>2016</c:v>
                </c:pt>
                <c:pt idx="3">
                  <c:v>2017</c:v>
                </c:pt>
                <c:pt idx="4">
                  <c:v>2018</c:v>
                </c:pt>
                <c:pt idx="5">
                  <c:v>2019</c:v>
                </c:pt>
              </c:numCache>
            </c:numRef>
          </c:cat>
          <c:val>
            <c:numRef>
              <c:f>'图2-3-5'!$B$3:$G$3</c:f>
              <c:numCache>
                <c:formatCode>General</c:formatCode>
                <c:ptCount val="6"/>
                <c:pt idx="0">
                  <c:v>37.020000000000003</c:v>
                </c:pt>
                <c:pt idx="1">
                  <c:v>36.75</c:v>
                </c:pt>
                <c:pt idx="2">
                  <c:v>36.049999999999997</c:v>
                </c:pt>
                <c:pt idx="3">
                  <c:v>34.909999999999997</c:v>
                </c:pt>
                <c:pt idx="4">
                  <c:v>34.06</c:v>
                </c:pt>
                <c:pt idx="5">
                  <c:v>33.6</c:v>
                </c:pt>
              </c:numCache>
            </c:numRef>
          </c:val>
          <c:smooth val="0"/>
          <c:extLst xmlns:c16r2="http://schemas.microsoft.com/office/drawing/2015/06/chart">
            <c:ext xmlns:c16="http://schemas.microsoft.com/office/drawing/2014/chart" uri="{C3380CC4-5D6E-409C-BE32-E72D297353CC}">
              <c16:uniqueId val="{00000001-0A57-4E60-969B-7CE107DCD494}"/>
            </c:ext>
          </c:extLst>
        </c:ser>
        <c:dLbls>
          <c:showLegendKey val="0"/>
          <c:showVal val="0"/>
          <c:showCatName val="0"/>
          <c:showSerName val="0"/>
          <c:showPercent val="0"/>
          <c:showBubbleSize val="0"/>
        </c:dLbls>
        <c:marker val="1"/>
        <c:smooth val="0"/>
        <c:axId val="449071840"/>
        <c:axId val="449072400"/>
      </c:lineChart>
      <c:catAx>
        <c:axId val="44907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9072400"/>
        <c:crosses val="autoZero"/>
        <c:auto val="1"/>
        <c:lblAlgn val="ctr"/>
        <c:lblOffset val="100"/>
        <c:noMultiLvlLbl val="0"/>
      </c:catAx>
      <c:valAx>
        <c:axId val="449072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9071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latin typeface="黑体" panose="02010609060101010101" pitchFamily="49" charset="-122"/>
                <a:ea typeface="黑体" panose="02010609060101010101" pitchFamily="49" charset="-122"/>
              </a:rPr>
              <a:t>图</a:t>
            </a:r>
            <a:r>
              <a:rPr lang="en-US" altLang="zh-CN" sz="1000">
                <a:latin typeface="黑体" panose="02010609060101010101" pitchFamily="49" charset="-122"/>
                <a:ea typeface="黑体" panose="02010609060101010101" pitchFamily="49" charset="-122"/>
              </a:rPr>
              <a:t>3-3-1 </a:t>
            </a:r>
            <a:r>
              <a:rPr lang="zh-CN" altLang="en-US" sz="1000">
                <a:latin typeface="黑体" panose="02010609060101010101" pitchFamily="49" charset="-122"/>
                <a:ea typeface="黑体" panose="02010609060101010101" pitchFamily="49" charset="-122"/>
              </a:rPr>
              <a:t>净利润连续增长的</a:t>
            </a:r>
            <a:r>
              <a:rPr lang="en-US" altLang="zh-CN" sz="1000">
                <a:latin typeface="黑体" panose="02010609060101010101" pitchFamily="49" charset="-122"/>
                <a:ea typeface="黑体" panose="02010609060101010101" pitchFamily="49" charset="-122"/>
              </a:rPr>
              <a:t>A</a:t>
            </a:r>
            <a:r>
              <a:rPr lang="zh-CN" altLang="en-US" sz="1000">
                <a:latin typeface="黑体" panose="02010609060101010101" pitchFamily="49" charset="-122"/>
                <a:ea typeface="黑体" panose="02010609060101010101" pitchFamily="49" charset="-122"/>
              </a:rPr>
              <a:t>股实业企业与实业企业整体股权质押比例对比</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'图2-3-6'!$C$20</c:f>
              <c:strCache>
                <c:ptCount val="1"/>
                <c:pt idx="0">
                  <c:v>A股实业企业平均质押比例</c:v>
                </c:pt>
              </c:strCache>
            </c:strRef>
          </c:tx>
          <c:spPr>
            <a:ln w="28575" cap="rnd">
              <a:solidFill>
                <a:schemeClr val="accent1"/>
              </a:solidFill>
              <a:round/>
            </a:ln>
            <a:effectLst/>
          </c:spPr>
          <c:marker>
            <c:symbol val="none"/>
          </c:marker>
          <c:cat>
            <c:numRef>
              <c:f>'图2-3-6'!$D$19:$H$19</c:f>
              <c:numCache>
                <c:formatCode>General</c:formatCode>
                <c:ptCount val="5"/>
                <c:pt idx="0">
                  <c:v>2015</c:v>
                </c:pt>
                <c:pt idx="1">
                  <c:v>2016</c:v>
                </c:pt>
                <c:pt idx="2">
                  <c:v>2017</c:v>
                </c:pt>
                <c:pt idx="3">
                  <c:v>2018</c:v>
                </c:pt>
                <c:pt idx="4">
                  <c:v>2019</c:v>
                </c:pt>
              </c:numCache>
            </c:numRef>
          </c:cat>
          <c:val>
            <c:numRef>
              <c:f>'图2-3-6'!$D$20:$H$20</c:f>
              <c:numCache>
                <c:formatCode>General</c:formatCode>
                <c:ptCount val="5"/>
                <c:pt idx="0">
                  <c:v>11.670057424118079</c:v>
                </c:pt>
                <c:pt idx="1">
                  <c:v>12.342531835205985</c:v>
                </c:pt>
                <c:pt idx="2">
                  <c:v>13.789610299234498</c:v>
                </c:pt>
                <c:pt idx="3">
                  <c:v>15.515585122467469</c:v>
                </c:pt>
                <c:pt idx="4" formatCode="#,##0.00">
                  <c:v>14.64</c:v>
                </c:pt>
              </c:numCache>
            </c:numRef>
          </c:val>
          <c:smooth val="0"/>
          <c:extLst xmlns:c16r2="http://schemas.microsoft.com/office/drawing/2015/06/chart">
            <c:ext xmlns:c16="http://schemas.microsoft.com/office/drawing/2014/chart" uri="{C3380CC4-5D6E-409C-BE32-E72D297353CC}">
              <c16:uniqueId val="{00000000-9B61-4B5A-8A61-333BE57B3F85}"/>
            </c:ext>
          </c:extLst>
        </c:ser>
        <c:ser>
          <c:idx val="1"/>
          <c:order val="1"/>
          <c:tx>
            <c:strRef>
              <c:f>'图2-3-6'!$C$21</c:f>
              <c:strCache>
                <c:ptCount val="1"/>
                <c:pt idx="0">
                  <c:v>净利润连续增长的A股实业企业质押比例</c:v>
                </c:pt>
              </c:strCache>
            </c:strRef>
          </c:tx>
          <c:spPr>
            <a:ln w="28575" cap="rnd">
              <a:solidFill>
                <a:schemeClr val="accent2"/>
              </a:solidFill>
              <a:round/>
            </a:ln>
            <a:effectLst/>
          </c:spPr>
          <c:marker>
            <c:symbol val="none"/>
          </c:marker>
          <c:cat>
            <c:numRef>
              <c:f>'图2-3-6'!$D$19:$H$19</c:f>
              <c:numCache>
                <c:formatCode>General</c:formatCode>
                <c:ptCount val="5"/>
                <c:pt idx="0">
                  <c:v>2015</c:v>
                </c:pt>
                <c:pt idx="1">
                  <c:v>2016</c:v>
                </c:pt>
                <c:pt idx="2">
                  <c:v>2017</c:v>
                </c:pt>
                <c:pt idx="3">
                  <c:v>2018</c:v>
                </c:pt>
                <c:pt idx="4">
                  <c:v>2019</c:v>
                </c:pt>
              </c:numCache>
            </c:numRef>
          </c:cat>
          <c:val>
            <c:numRef>
              <c:f>'图2-3-6'!$D$21:$H$21</c:f>
              <c:numCache>
                <c:formatCode>General</c:formatCode>
                <c:ptCount val="5"/>
                <c:pt idx="0">
                  <c:v>8.3132894736842093</c:v>
                </c:pt>
                <c:pt idx="1">
                  <c:v>8.7712087912087888</c:v>
                </c:pt>
                <c:pt idx="2">
                  <c:v>9.6134579439252317</c:v>
                </c:pt>
                <c:pt idx="3">
                  <c:v>11.806418918918915</c:v>
                </c:pt>
                <c:pt idx="4">
                  <c:v>10.77</c:v>
                </c:pt>
              </c:numCache>
            </c:numRef>
          </c:val>
          <c:smooth val="0"/>
          <c:extLst xmlns:c16r2="http://schemas.microsoft.com/office/drawing/2015/06/chart">
            <c:ext xmlns:c16="http://schemas.microsoft.com/office/drawing/2014/chart" uri="{C3380CC4-5D6E-409C-BE32-E72D297353CC}">
              <c16:uniqueId val="{00000001-9B61-4B5A-8A61-333BE57B3F85}"/>
            </c:ext>
          </c:extLst>
        </c:ser>
        <c:dLbls>
          <c:showLegendKey val="0"/>
          <c:showVal val="0"/>
          <c:showCatName val="0"/>
          <c:showSerName val="0"/>
          <c:showPercent val="0"/>
          <c:showBubbleSize val="0"/>
        </c:dLbls>
        <c:smooth val="0"/>
        <c:axId val="449075200"/>
        <c:axId val="449075760"/>
      </c:lineChart>
      <c:catAx>
        <c:axId val="449075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9075760"/>
        <c:crosses val="autoZero"/>
        <c:auto val="1"/>
        <c:lblAlgn val="ctr"/>
        <c:lblOffset val="100"/>
        <c:noMultiLvlLbl val="0"/>
      </c:catAx>
      <c:valAx>
        <c:axId val="449075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9075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zh-CN" altLang="zh-CN" sz="1000" b="0" i="0" baseline="0">
                <a:effectLst/>
                <a:latin typeface="黑体" panose="02010609060101010101" pitchFamily="49" charset="-122"/>
                <a:ea typeface="黑体" panose="02010609060101010101" pitchFamily="49" charset="-122"/>
              </a:rPr>
              <a:t>图</a:t>
            </a:r>
            <a:r>
              <a:rPr lang="en-US" altLang="zh-CN" sz="1000" b="0" i="0" baseline="0">
                <a:effectLst/>
                <a:latin typeface="黑体" panose="02010609060101010101" pitchFamily="49" charset="-122"/>
                <a:ea typeface="黑体" panose="02010609060101010101" pitchFamily="49" charset="-122"/>
              </a:rPr>
              <a:t>4-1-2 </a:t>
            </a:r>
            <a:r>
              <a:rPr lang="zh-CN" altLang="zh-CN" sz="1000" b="0" i="0" baseline="0">
                <a:effectLst/>
                <a:latin typeface="黑体" panose="02010609060101010101" pitchFamily="49" charset="-122"/>
                <a:ea typeface="黑体" panose="02010609060101010101" pitchFamily="49" charset="-122"/>
              </a:rPr>
              <a:t>国际原油价格波动示意图</a:t>
            </a:r>
            <a:endParaRPr lang="zh-CN" altLang="zh-CN" sz="800">
              <a:effectLst/>
              <a:latin typeface="黑体" panose="02010609060101010101" pitchFamily="49" charset="-122"/>
              <a:ea typeface="黑体" panose="02010609060101010101" pitchFamily="49" charset="-122"/>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zh-CN"/>
        </a:p>
      </c:txPr>
    </c:title>
    <c:autoTitleDeleted val="0"/>
    <c:plotArea>
      <c:layout/>
      <c:lineChart>
        <c:grouping val="standard"/>
        <c:varyColors val="0"/>
        <c:ser>
          <c:idx val="0"/>
          <c:order val="0"/>
          <c:spPr>
            <a:ln w="28575" cap="rnd">
              <a:solidFill>
                <a:schemeClr val="accent1"/>
              </a:solidFill>
              <a:round/>
            </a:ln>
            <a:effectLst/>
          </c:spPr>
          <c:marker>
            <c:symbol val="none"/>
          </c:marker>
          <c:cat>
            <c:numRef>
              <c:f>'图5-1-2'!$A$3:$A$41</c:f>
              <c:numCache>
                <c:formatCode>yyyy;@</c:formatCode>
                <c:ptCount val="39"/>
                <c:pt idx="0">
                  <c:v>29586</c:v>
                </c:pt>
                <c:pt idx="1">
                  <c:v>29951</c:v>
                </c:pt>
                <c:pt idx="2">
                  <c:v>30316</c:v>
                </c:pt>
                <c:pt idx="3">
                  <c:v>30681</c:v>
                </c:pt>
                <c:pt idx="4">
                  <c:v>31047</c:v>
                </c:pt>
                <c:pt idx="5">
                  <c:v>31412</c:v>
                </c:pt>
                <c:pt idx="6">
                  <c:v>31777</c:v>
                </c:pt>
                <c:pt idx="7">
                  <c:v>32142</c:v>
                </c:pt>
                <c:pt idx="8">
                  <c:v>32508</c:v>
                </c:pt>
                <c:pt idx="9">
                  <c:v>32873</c:v>
                </c:pt>
                <c:pt idx="10">
                  <c:v>33238</c:v>
                </c:pt>
                <c:pt idx="11">
                  <c:v>33603</c:v>
                </c:pt>
                <c:pt idx="12">
                  <c:v>33969</c:v>
                </c:pt>
                <c:pt idx="13">
                  <c:v>34334</c:v>
                </c:pt>
                <c:pt idx="14">
                  <c:v>34699</c:v>
                </c:pt>
                <c:pt idx="15">
                  <c:v>35064</c:v>
                </c:pt>
                <c:pt idx="16">
                  <c:v>35430</c:v>
                </c:pt>
                <c:pt idx="17">
                  <c:v>35795</c:v>
                </c:pt>
                <c:pt idx="18">
                  <c:v>36160</c:v>
                </c:pt>
                <c:pt idx="19">
                  <c:v>36525</c:v>
                </c:pt>
                <c:pt idx="20">
                  <c:v>36891</c:v>
                </c:pt>
                <c:pt idx="21">
                  <c:v>37256</c:v>
                </c:pt>
                <c:pt idx="22">
                  <c:v>37621</c:v>
                </c:pt>
                <c:pt idx="23">
                  <c:v>37986</c:v>
                </c:pt>
                <c:pt idx="24">
                  <c:v>38352</c:v>
                </c:pt>
                <c:pt idx="25">
                  <c:v>38717</c:v>
                </c:pt>
                <c:pt idx="26">
                  <c:v>39082</c:v>
                </c:pt>
                <c:pt idx="27">
                  <c:v>39447</c:v>
                </c:pt>
                <c:pt idx="28">
                  <c:v>39813</c:v>
                </c:pt>
                <c:pt idx="29">
                  <c:v>40178</c:v>
                </c:pt>
                <c:pt idx="30">
                  <c:v>40543</c:v>
                </c:pt>
                <c:pt idx="31">
                  <c:v>40908</c:v>
                </c:pt>
                <c:pt idx="32">
                  <c:v>41274</c:v>
                </c:pt>
                <c:pt idx="33">
                  <c:v>41639</c:v>
                </c:pt>
                <c:pt idx="34">
                  <c:v>42004</c:v>
                </c:pt>
                <c:pt idx="35">
                  <c:v>42369</c:v>
                </c:pt>
                <c:pt idx="36">
                  <c:v>42735</c:v>
                </c:pt>
                <c:pt idx="37">
                  <c:v>43100</c:v>
                </c:pt>
                <c:pt idx="38">
                  <c:v>43465</c:v>
                </c:pt>
              </c:numCache>
            </c:numRef>
          </c:cat>
          <c:val>
            <c:numRef>
              <c:f>'图5-1-2'!$B$3:$B$41</c:f>
              <c:numCache>
                <c:formatCode>###,###,###,###,##0.00_ </c:formatCode>
                <c:ptCount val="39"/>
                <c:pt idx="0">
                  <c:v>37.96</c:v>
                </c:pt>
                <c:pt idx="1">
                  <c:v>36.08</c:v>
                </c:pt>
                <c:pt idx="2">
                  <c:v>33.65</c:v>
                </c:pt>
                <c:pt idx="3">
                  <c:v>30.3</c:v>
                </c:pt>
                <c:pt idx="4">
                  <c:v>29.39</c:v>
                </c:pt>
                <c:pt idx="5">
                  <c:v>27.98</c:v>
                </c:pt>
                <c:pt idx="6">
                  <c:v>15.05</c:v>
                </c:pt>
                <c:pt idx="7">
                  <c:v>19.190000000000001</c:v>
                </c:pt>
                <c:pt idx="8">
                  <c:v>15.98</c:v>
                </c:pt>
                <c:pt idx="9">
                  <c:v>19.670000000000002</c:v>
                </c:pt>
                <c:pt idx="10">
                  <c:v>24.46</c:v>
                </c:pt>
                <c:pt idx="11">
                  <c:v>21.53</c:v>
                </c:pt>
                <c:pt idx="12">
                  <c:v>20.57</c:v>
                </c:pt>
                <c:pt idx="13">
                  <c:v>18.45</c:v>
                </c:pt>
                <c:pt idx="14">
                  <c:v>17.21</c:v>
                </c:pt>
                <c:pt idx="15">
                  <c:v>18.420000000000002</c:v>
                </c:pt>
                <c:pt idx="16">
                  <c:v>22.16</c:v>
                </c:pt>
                <c:pt idx="17">
                  <c:v>20.61</c:v>
                </c:pt>
                <c:pt idx="18">
                  <c:v>14.39</c:v>
                </c:pt>
                <c:pt idx="19">
                  <c:v>19.309999999999999</c:v>
                </c:pt>
                <c:pt idx="20">
                  <c:v>30.37</c:v>
                </c:pt>
                <c:pt idx="21">
                  <c:v>25.93</c:v>
                </c:pt>
                <c:pt idx="22">
                  <c:v>26.16</c:v>
                </c:pt>
                <c:pt idx="23">
                  <c:v>31.06</c:v>
                </c:pt>
                <c:pt idx="24">
                  <c:v>41.49</c:v>
                </c:pt>
                <c:pt idx="25">
                  <c:v>56.59</c:v>
                </c:pt>
                <c:pt idx="26">
                  <c:v>66.040000000000006</c:v>
                </c:pt>
                <c:pt idx="27">
                  <c:v>72.2</c:v>
                </c:pt>
                <c:pt idx="28">
                  <c:v>100.06</c:v>
                </c:pt>
                <c:pt idx="29">
                  <c:v>61.92</c:v>
                </c:pt>
                <c:pt idx="30">
                  <c:v>79.45</c:v>
                </c:pt>
                <c:pt idx="31">
                  <c:v>95.04</c:v>
                </c:pt>
                <c:pt idx="32">
                  <c:v>94.13</c:v>
                </c:pt>
                <c:pt idx="33">
                  <c:v>97.99</c:v>
                </c:pt>
                <c:pt idx="34">
                  <c:v>93.28</c:v>
                </c:pt>
                <c:pt idx="35">
                  <c:v>48.71</c:v>
                </c:pt>
                <c:pt idx="36">
                  <c:v>43.34</c:v>
                </c:pt>
                <c:pt idx="37">
                  <c:v>50.79</c:v>
                </c:pt>
                <c:pt idx="38">
                  <c:v>65.2</c:v>
                </c:pt>
              </c:numCache>
            </c:numRef>
          </c:val>
          <c:smooth val="0"/>
          <c:extLst xmlns:c16r2="http://schemas.microsoft.com/office/drawing/2015/06/chart">
            <c:ext xmlns:c16="http://schemas.microsoft.com/office/drawing/2014/chart" uri="{C3380CC4-5D6E-409C-BE32-E72D297353CC}">
              <c16:uniqueId val="{00000000-F036-4A5F-A219-846AEC08E530}"/>
            </c:ext>
          </c:extLst>
        </c:ser>
        <c:dLbls>
          <c:showLegendKey val="0"/>
          <c:showVal val="0"/>
          <c:showCatName val="0"/>
          <c:showSerName val="0"/>
          <c:showPercent val="0"/>
          <c:showBubbleSize val="0"/>
        </c:dLbls>
        <c:smooth val="0"/>
        <c:axId val="449078000"/>
        <c:axId val="449078560"/>
      </c:lineChart>
      <c:dateAx>
        <c:axId val="449078000"/>
        <c:scaling>
          <c:orientation val="minMax"/>
        </c:scaling>
        <c:delete val="0"/>
        <c:axPos val="b"/>
        <c:numFmt formatCode="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9078560"/>
        <c:crosses val="autoZero"/>
        <c:auto val="1"/>
        <c:lblOffset val="100"/>
        <c:baseTimeUnit val="years"/>
      </c:dateAx>
      <c:valAx>
        <c:axId val="449078560"/>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9078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latin typeface="黑体" panose="02010609060101010101" pitchFamily="49" charset="-122"/>
                <a:ea typeface="黑体" panose="02010609060101010101" pitchFamily="49" charset="-122"/>
              </a:rPr>
              <a:t>图</a:t>
            </a:r>
            <a:r>
              <a:rPr lang="en-US" altLang="zh-CN" sz="1000">
                <a:latin typeface="黑体" panose="02010609060101010101" pitchFamily="49" charset="-122"/>
                <a:ea typeface="黑体" panose="02010609060101010101" pitchFamily="49" charset="-122"/>
              </a:rPr>
              <a:t>4-1-3 A</a:t>
            </a:r>
            <a:r>
              <a:rPr lang="zh-CN" altLang="en-US" sz="1000">
                <a:latin typeface="黑体" panose="02010609060101010101" pitchFamily="49" charset="-122"/>
                <a:ea typeface="黑体" panose="02010609060101010101" pitchFamily="49" charset="-122"/>
              </a:rPr>
              <a:t>股化工企业总营收</a:t>
            </a:r>
            <a:r>
              <a:rPr lang="en-US" altLang="zh-CN" sz="1000" b="0" i="0" u="none" strike="noStrike" baseline="0">
                <a:effectLst/>
                <a:latin typeface="黑体" panose="02010609060101010101" pitchFamily="49" charset="-122"/>
                <a:ea typeface="黑体" panose="02010609060101010101" pitchFamily="49" charset="-122"/>
              </a:rPr>
              <a:t>10</a:t>
            </a:r>
            <a:r>
              <a:rPr lang="zh-CN" altLang="zh-CN" sz="1000" b="0" i="0" u="none" strike="noStrike" baseline="0">
                <a:effectLst/>
                <a:latin typeface="黑体" panose="02010609060101010101" pitchFamily="49" charset="-122"/>
                <a:ea typeface="黑体" panose="02010609060101010101" pitchFamily="49" charset="-122"/>
              </a:rPr>
              <a:t>年</a:t>
            </a:r>
            <a:r>
              <a:rPr lang="zh-CN" altLang="en-US" sz="1000">
                <a:latin typeface="黑体" panose="02010609060101010101" pitchFamily="49" charset="-122"/>
                <a:ea typeface="黑体" panose="02010609060101010101" pitchFamily="49" charset="-122"/>
              </a:rPr>
              <a:t>变化图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'图5-2-2、图5-2-3、图5-3-4、图5-3-5'!$A$24</c:f>
              <c:strCache>
                <c:ptCount val="1"/>
                <c:pt idx="0">
                  <c:v>营业总收入均值（亿元）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'图5-2-2、图5-2-3、图5-3-4、图5-3-5'!$C$23:$L$23</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'图5-2-2、图5-2-3、图5-3-4、图5-3-5'!$C$24:$L$24</c:f>
              <c:numCache>
                <c:formatCode>0.00_);[Red]\(0.00\)</c:formatCode>
                <c:ptCount val="10"/>
                <c:pt idx="0">
                  <c:v>77.827028377550022</c:v>
                </c:pt>
                <c:pt idx="1">
                  <c:v>109.88356103855878</c:v>
                </c:pt>
                <c:pt idx="2">
                  <c:v>118.28142057525841</c:v>
                </c:pt>
                <c:pt idx="3">
                  <c:v>117.55496552671624</c:v>
                </c:pt>
                <c:pt idx="4">
                  <c:v>121.77358069759997</c:v>
                </c:pt>
                <c:pt idx="5">
                  <c:v>117.956272237055</c:v>
                </c:pt>
                <c:pt idx="6">
                  <c:v>94.597108589920012</c:v>
                </c:pt>
                <c:pt idx="7">
                  <c:v>95.195525690236792</c:v>
                </c:pt>
                <c:pt idx="8">
                  <c:v>120.21755429592956</c:v>
                </c:pt>
                <c:pt idx="9">
                  <c:v>144.61746564223114</c:v>
                </c:pt>
              </c:numCache>
            </c:numRef>
          </c:val>
          <c:extLst xmlns:c16r2="http://schemas.microsoft.com/office/drawing/2015/06/chart">
            <c:ext xmlns:c16="http://schemas.microsoft.com/office/drawing/2014/chart" uri="{C3380CC4-5D6E-409C-BE32-E72D297353CC}">
              <c16:uniqueId val="{00000000-AA31-4C68-967F-A69B46A344BD}"/>
            </c:ext>
          </c:extLst>
        </c:ser>
        <c:dLbls>
          <c:showLegendKey val="0"/>
          <c:showVal val="1"/>
          <c:showCatName val="0"/>
          <c:showSerName val="0"/>
          <c:showPercent val="0"/>
          <c:showBubbleSize val="0"/>
        </c:dLbls>
        <c:gapWidth val="219"/>
        <c:overlap val="-27"/>
        <c:axId val="449081920"/>
        <c:axId val="565558848"/>
      </c:barChart>
      <c:lineChart>
        <c:grouping val="standard"/>
        <c:varyColors val="0"/>
        <c:ser>
          <c:idx val="1"/>
          <c:order val="1"/>
          <c:tx>
            <c:strRef>
              <c:f>'图5-2-2、图5-2-3、图5-3-4、图5-3-5'!$A$25</c:f>
              <c:strCache>
                <c:ptCount val="1"/>
                <c:pt idx="0">
                  <c:v>增速</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'图5-2-2、图5-2-3、图5-3-4、图5-3-5'!$C$23:$L$23</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'图5-2-2、图5-2-3、图5-3-4、图5-3-5'!$C$25:$L$25</c:f>
              <c:numCache>
                <c:formatCode>0.00%</c:formatCode>
                <c:ptCount val="10"/>
                <c:pt idx="0">
                  <c:v>-0.10017455148102572</c:v>
                </c:pt>
                <c:pt idx="1">
                  <c:v>0.41189459920656302</c:v>
                </c:pt>
                <c:pt idx="2">
                  <c:v>7.6425076301929851E-2</c:v>
                </c:pt>
                <c:pt idx="3">
                  <c:v>-6.1417511305584815E-3</c:v>
                </c:pt>
                <c:pt idx="4">
                  <c:v>3.5886320513827785E-2</c:v>
                </c:pt>
                <c:pt idx="5">
                  <c:v>-3.1347591478191661E-2</c:v>
                </c:pt>
                <c:pt idx="6">
                  <c:v>-0.19803239966917929</c:v>
                </c:pt>
                <c:pt idx="7">
                  <c:v>6.3259555100245723E-3</c:v>
                </c:pt>
                <c:pt idx="8">
                  <c:v>0.26284878857766536</c:v>
                </c:pt>
                <c:pt idx="9">
                  <c:v>0.20296462932724735</c:v>
                </c:pt>
              </c:numCache>
            </c:numRef>
          </c:val>
          <c:smooth val="0"/>
          <c:extLst xmlns:c16r2="http://schemas.microsoft.com/office/drawing/2015/06/chart">
            <c:ext xmlns:c16="http://schemas.microsoft.com/office/drawing/2014/chart" uri="{C3380CC4-5D6E-409C-BE32-E72D297353CC}">
              <c16:uniqueId val="{00000001-AA31-4C68-967F-A69B46A344BD}"/>
            </c:ext>
          </c:extLst>
        </c:ser>
        <c:dLbls>
          <c:showLegendKey val="0"/>
          <c:showVal val="1"/>
          <c:showCatName val="0"/>
          <c:showSerName val="0"/>
          <c:showPercent val="0"/>
          <c:showBubbleSize val="0"/>
        </c:dLbls>
        <c:marker val="1"/>
        <c:smooth val="0"/>
        <c:axId val="565559968"/>
        <c:axId val="565559408"/>
      </c:lineChart>
      <c:catAx>
        <c:axId val="44908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65558848"/>
        <c:crosses val="autoZero"/>
        <c:auto val="1"/>
        <c:lblAlgn val="ctr"/>
        <c:lblOffset val="100"/>
        <c:noMultiLvlLbl val="0"/>
      </c:catAx>
      <c:valAx>
        <c:axId val="565558848"/>
        <c:scaling>
          <c:orientation val="minMax"/>
        </c:scaling>
        <c:delete val="0"/>
        <c:axPos val="l"/>
        <c:numFmt formatCode="0.00_);[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9081920"/>
        <c:crosses val="autoZero"/>
        <c:crossBetween val="between"/>
      </c:valAx>
      <c:valAx>
        <c:axId val="565559408"/>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65559968"/>
        <c:crosses val="max"/>
        <c:crossBetween val="between"/>
      </c:valAx>
      <c:catAx>
        <c:axId val="565559968"/>
        <c:scaling>
          <c:orientation val="minMax"/>
        </c:scaling>
        <c:delete val="1"/>
        <c:axPos val="b"/>
        <c:numFmt formatCode="General" sourceLinked="1"/>
        <c:majorTickMark val="out"/>
        <c:minorTickMark val="none"/>
        <c:tickLblPos val="nextTo"/>
        <c:crossAx val="56555940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latin typeface="黑体" panose="02010609060101010101" pitchFamily="49" charset="-122"/>
                <a:ea typeface="黑体" panose="02010609060101010101" pitchFamily="49" charset="-122"/>
              </a:rPr>
              <a:t>图</a:t>
            </a:r>
            <a:r>
              <a:rPr lang="en-US" altLang="zh-CN" sz="1000">
                <a:latin typeface="黑体" panose="02010609060101010101" pitchFamily="49" charset="-122"/>
                <a:ea typeface="黑体" panose="02010609060101010101" pitchFamily="49" charset="-122"/>
              </a:rPr>
              <a:t>4-1-4 A</a:t>
            </a:r>
            <a:r>
              <a:rPr lang="zh-CN" altLang="en-US" sz="1000">
                <a:latin typeface="黑体" panose="02010609060101010101" pitchFamily="49" charset="-122"/>
                <a:ea typeface="黑体" panose="02010609060101010101" pitchFamily="49" charset="-122"/>
              </a:rPr>
              <a:t>股化工企业归母净利</a:t>
            </a:r>
            <a:r>
              <a:rPr lang="en-US" altLang="zh-CN" sz="1000">
                <a:latin typeface="黑体" panose="02010609060101010101" pitchFamily="49" charset="-122"/>
                <a:ea typeface="黑体" panose="02010609060101010101" pitchFamily="49" charset="-122"/>
              </a:rPr>
              <a:t>10</a:t>
            </a:r>
            <a:r>
              <a:rPr lang="zh-CN" altLang="en-US" sz="1000">
                <a:latin typeface="黑体" panose="02010609060101010101" pitchFamily="49" charset="-122"/>
                <a:ea typeface="黑体" panose="02010609060101010101" pitchFamily="49" charset="-122"/>
              </a:rPr>
              <a:t>年变化图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'图5-2-2、图5-2-3、图5-3-4、图5-3-5'!$A$60</c:f>
              <c:strCache>
                <c:ptCount val="1"/>
                <c:pt idx="0">
                  <c:v>归母净利均值（亿元）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'图5-2-2、图5-2-3、图5-3-4、图5-3-5'!$C$59:$L$59</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'图5-2-2、图5-2-3、图5-3-4、图5-3-5'!$C$60:$L$60</c:f>
              <c:numCache>
                <c:formatCode>0.00_);[Red]\(0.00\)</c:formatCode>
                <c:ptCount val="10"/>
                <c:pt idx="0">
                  <c:v>3.4130813426173927</c:v>
                </c:pt>
                <c:pt idx="1">
                  <c:v>4.5251429243787884</c:v>
                </c:pt>
                <c:pt idx="2">
                  <c:v>3.9075648717055742</c:v>
                </c:pt>
                <c:pt idx="3">
                  <c:v>2.9977977801373039</c:v>
                </c:pt>
                <c:pt idx="4">
                  <c:v>3.1389566800645459</c:v>
                </c:pt>
                <c:pt idx="5">
                  <c:v>2.4900297474452922</c:v>
                </c:pt>
                <c:pt idx="6">
                  <c:v>2.4206851019008813</c:v>
                </c:pt>
                <c:pt idx="7">
                  <c:v>3.19496123052076</c:v>
                </c:pt>
                <c:pt idx="8">
                  <c:v>4.4298442154514595</c:v>
                </c:pt>
                <c:pt idx="9">
                  <c:v>5.4075709959573111</c:v>
                </c:pt>
              </c:numCache>
            </c:numRef>
          </c:val>
          <c:extLst xmlns:c16r2="http://schemas.microsoft.com/office/drawing/2015/06/chart">
            <c:ext xmlns:c16="http://schemas.microsoft.com/office/drawing/2014/chart" uri="{C3380CC4-5D6E-409C-BE32-E72D297353CC}">
              <c16:uniqueId val="{00000000-4477-4355-BA8D-330125B99122}"/>
            </c:ext>
          </c:extLst>
        </c:ser>
        <c:dLbls>
          <c:showLegendKey val="0"/>
          <c:showVal val="1"/>
          <c:showCatName val="0"/>
          <c:showSerName val="0"/>
          <c:showPercent val="0"/>
          <c:showBubbleSize val="0"/>
        </c:dLbls>
        <c:gapWidth val="219"/>
        <c:overlap val="-27"/>
        <c:axId val="565562768"/>
        <c:axId val="565563328"/>
      </c:barChart>
      <c:lineChart>
        <c:grouping val="standard"/>
        <c:varyColors val="0"/>
        <c:ser>
          <c:idx val="1"/>
          <c:order val="1"/>
          <c:tx>
            <c:strRef>
              <c:f>'图5-2-2、图5-2-3、图5-3-4、图5-3-5'!$A$61</c:f>
              <c:strCache>
                <c:ptCount val="1"/>
                <c:pt idx="0">
                  <c:v>增速</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'图5-2-2、图5-2-3、图5-3-4、图5-3-5'!$C$59:$L$59</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'图5-2-2、图5-2-3、图5-3-4、图5-3-5'!$C$61:$L$61</c:f>
              <c:numCache>
                <c:formatCode>0%</c:formatCode>
                <c:ptCount val="10"/>
                <c:pt idx="0">
                  <c:v>1.0682664939647921</c:v>
                </c:pt>
                <c:pt idx="1">
                  <c:v>0.325823345572124</c:v>
                </c:pt>
                <c:pt idx="2">
                  <c:v>-0.13647702691246932</c:v>
                </c:pt>
                <c:pt idx="3">
                  <c:v>-0.232822005888075</c:v>
                </c:pt>
                <c:pt idx="4">
                  <c:v>4.7087532342083627E-2</c:v>
                </c:pt>
                <c:pt idx="5">
                  <c:v>-0.20673331898480041</c:v>
                </c:pt>
                <c:pt idx="6">
                  <c:v>-2.7848922534181253E-2</c:v>
                </c:pt>
                <c:pt idx="7">
                  <c:v>0.31985826161852526</c:v>
                </c:pt>
                <c:pt idx="8">
                  <c:v>0.38650953668361754</c:v>
                </c:pt>
                <c:pt idx="9">
                  <c:v>0.22071358109964789</c:v>
                </c:pt>
              </c:numCache>
            </c:numRef>
          </c:val>
          <c:smooth val="0"/>
          <c:extLst xmlns:c16r2="http://schemas.microsoft.com/office/drawing/2015/06/chart">
            <c:ext xmlns:c16="http://schemas.microsoft.com/office/drawing/2014/chart" uri="{C3380CC4-5D6E-409C-BE32-E72D297353CC}">
              <c16:uniqueId val="{00000001-4477-4355-BA8D-330125B99122}"/>
            </c:ext>
          </c:extLst>
        </c:ser>
        <c:dLbls>
          <c:showLegendKey val="0"/>
          <c:showVal val="1"/>
          <c:showCatName val="0"/>
          <c:showSerName val="0"/>
          <c:showPercent val="0"/>
          <c:showBubbleSize val="0"/>
        </c:dLbls>
        <c:marker val="1"/>
        <c:smooth val="0"/>
        <c:axId val="565564448"/>
        <c:axId val="565563888"/>
      </c:lineChart>
      <c:catAx>
        <c:axId val="56556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65563328"/>
        <c:crosses val="autoZero"/>
        <c:auto val="1"/>
        <c:lblAlgn val="ctr"/>
        <c:lblOffset val="100"/>
        <c:noMultiLvlLbl val="0"/>
      </c:catAx>
      <c:valAx>
        <c:axId val="565563328"/>
        <c:scaling>
          <c:orientation val="minMax"/>
        </c:scaling>
        <c:delete val="0"/>
        <c:axPos val="l"/>
        <c:numFmt formatCode="0.00_);[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65562768"/>
        <c:crosses val="autoZero"/>
        <c:crossBetween val="between"/>
      </c:valAx>
      <c:valAx>
        <c:axId val="565563888"/>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65564448"/>
        <c:crosses val="max"/>
        <c:crossBetween val="between"/>
      </c:valAx>
      <c:catAx>
        <c:axId val="565564448"/>
        <c:scaling>
          <c:orientation val="minMax"/>
        </c:scaling>
        <c:delete val="1"/>
        <c:axPos val="b"/>
        <c:numFmt formatCode="General" sourceLinked="1"/>
        <c:majorTickMark val="out"/>
        <c:minorTickMark val="none"/>
        <c:tickLblPos val="nextTo"/>
        <c:crossAx val="56556388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黑体" panose="02010609060101010101" pitchFamily="49" charset="-122"/>
                <a:ea typeface="黑体" panose="02010609060101010101" pitchFamily="49" charset="-122"/>
                <a:cs typeface="+mn-cs"/>
              </a:defRPr>
            </a:pPr>
            <a:r>
              <a:rPr lang="zh-CN" sz="1000">
                <a:latin typeface="黑体" panose="02010609060101010101" pitchFamily="49" charset="-122"/>
                <a:ea typeface="黑体" panose="02010609060101010101" pitchFamily="49" charset="-122"/>
              </a:rPr>
              <a:t>图</a:t>
            </a:r>
            <a:r>
              <a:rPr lang="en-US" sz="1000">
                <a:latin typeface="黑体" panose="02010609060101010101" pitchFamily="49" charset="-122"/>
                <a:ea typeface="黑体" panose="02010609060101010101" pitchFamily="49" charset="-122"/>
              </a:rPr>
              <a:t>4-1-5 A</a:t>
            </a:r>
            <a:r>
              <a:rPr lang="zh-CN" sz="1000">
                <a:latin typeface="黑体" panose="02010609060101010101" pitchFamily="49" charset="-122"/>
                <a:ea typeface="黑体" panose="02010609060101010101" pitchFamily="49" charset="-122"/>
              </a:rPr>
              <a:t>股化工企业毛利率</a:t>
            </a:r>
            <a:r>
              <a:rPr lang="en-US" sz="1000">
                <a:latin typeface="黑体" panose="02010609060101010101" pitchFamily="49" charset="-122"/>
                <a:ea typeface="黑体" panose="02010609060101010101" pitchFamily="49" charset="-122"/>
              </a:rPr>
              <a:t>10</a:t>
            </a:r>
            <a:r>
              <a:rPr lang="zh-CN" sz="1000">
                <a:latin typeface="黑体" panose="02010609060101010101" pitchFamily="49" charset="-122"/>
                <a:ea typeface="黑体" panose="02010609060101010101" pitchFamily="49" charset="-122"/>
              </a:rPr>
              <a:t>年变化</a:t>
            </a:r>
            <a:endParaRPr lang="en-US" sz="1000">
              <a:latin typeface="黑体" panose="02010609060101010101" pitchFamily="49" charset="-122"/>
              <a:ea typeface="黑体" panose="02010609060101010101" pitchFamily="49" charset="-122"/>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黑体" panose="02010609060101010101" pitchFamily="49" charset="-122"/>
              <a:ea typeface="黑体" panose="02010609060101010101" pitchFamily="49" charset="-122"/>
              <a:cs typeface="+mn-cs"/>
            </a:defRPr>
          </a:pPr>
          <a:endParaRPr lang="zh-CN"/>
        </a:p>
      </c:txPr>
    </c:title>
    <c:autoTitleDeleted val="0"/>
    <c:plotArea>
      <c:layout/>
      <c:lineChart>
        <c:grouping val="standard"/>
        <c:varyColors val="0"/>
        <c:ser>
          <c:idx val="0"/>
          <c:order val="0"/>
          <c:tx>
            <c:strRef>
              <c:f>'图5-2-4'!$A$3</c:f>
              <c:strCache>
                <c:ptCount val="1"/>
                <c:pt idx="0">
                  <c:v>毛利率%</c:v>
                </c:pt>
              </c:strCache>
            </c:strRef>
          </c:tx>
          <c:spPr>
            <a:ln w="28575" cap="rnd">
              <a:solidFill>
                <a:schemeClr val="accent1"/>
              </a:solidFill>
              <a:round/>
            </a:ln>
            <a:effectLst/>
          </c:spPr>
          <c:marker>
            <c:symbol val="none"/>
          </c:marker>
          <c:cat>
            <c:numRef>
              <c:f>'图5-2-4'!$B$2:$K$2</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'图5-2-4'!$B$3:$K$3</c:f>
              <c:numCache>
                <c:formatCode>General</c:formatCode>
                <c:ptCount val="10"/>
                <c:pt idx="0">
                  <c:v>14.9</c:v>
                </c:pt>
                <c:pt idx="1">
                  <c:v>18.899999999999999</c:v>
                </c:pt>
                <c:pt idx="2">
                  <c:v>18.600000000000001</c:v>
                </c:pt>
                <c:pt idx="3">
                  <c:v>17.59</c:v>
                </c:pt>
                <c:pt idx="4">
                  <c:v>17.5</c:v>
                </c:pt>
                <c:pt idx="5">
                  <c:v>18.100000000000001</c:v>
                </c:pt>
                <c:pt idx="6">
                  <c:v>21.07</c:v>
                </c:pt>
                <c:pt idx="7">
                  <c:v>23.4</c:v>
                </c:pt>
                <c:pt idx="8">
                  <c:v>24.4</c:v>
                </c:pt>
                <c:pt idx="9">
                  <c:v>24.8</c:v>
                </c:pt>
              </c:numCache>
            </c:numRef>
          </c:val>
          <c:smooth val="0"/>
          <c:extLst xmlns:c16r2="http://schemas.microsoft.com/office/drawing/2015/06/chart">
            <c:ext xmlns:c16="http://schemas.microsoft.com/office/drawing/2014/chart" uri="{C3380CC4-5D6E-409C-BE32-E72D297353CC}">
              <c16:uniqueId val="{00000000-46EA-4BC8-8F1D-CBF315A6C059}"/>
            </c:ext>
          </c:extLst>
        </c:ser>
        <c:dLbls>
          <c:showLegendKey val="0"/>
          <c:showVal val="0"/>
          <c:showCatName val="0"/>
          <c:showSerName val="0"/>
          <c:showPercent val="0"/>
          <c:showBubbleSize val="0"/>
        </c:dLbls>
        <c:smooth val="0"/>
        <c:axId val="565566688"/>
        <c:axId val="565567248"/>
      </c:lineChart>
      <c:catAx>
        <c:axId val="565566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华文细黑" panose="02010600040101010101" pitchFamily="2" charset="-122"/>
                <a:ea typeface="华文细黑" panose="02010600040101010101" pitchFamily="2" charset="-122"/>
                <a:cs typeface="+mn-cs"/>
              </a:defRPr>
            </a:pPr>
            <a:endParaRPr lang="zh-CN"/>
          </a:p>
        </c:txPr>
        <c:crossAx val="565567248"/>
        <c:crosses val="autoZero"/>
        <c:auto val="1"/>
        <c:lblAlgn val="ctr"/>
        <c:lblOffset val="100"/>
        <c:noMultiLvlLbl val="0"/>
      </c:catAx>
      <c:valAx>
        <c:axId val="565567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华文细黑" panose="02010600040101010101" pitchFamily="2" charset="-122"/>
                <a:ea typeface="华文细黑" panose="02010600040101010101" pitchFamily="2" charset="-122"/>
                <a:cs typeface="+mn-cs"/>
              </a:defRPr>
            </a:pPr>
            <a:endParaRPr lang="zh-CN"/>
          </a:p>
        </c:txPr>
        <c:crossAx val="565566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华文细黑" panose="02010600040101010101" pitchFamily="2" charset="-122"/>
          <a:ea typeface="华文细黑" panose="02010600040101010101" pitchFamily="2" charset="-122"/>
        </a:defRPr>
      </a:pPr>
      <a:endParaRPr lang="zh-CN"/>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latin typeface="黑体" panose="02010609060101010101" pitchFamily="49" charset="-122"/>
                <a:ea typeface="黑体" panose="02010609060101010101" pitchFamily="49" charset="-122"/>
              </a:rPr>
              <a:t>图</a:t>
            </a:r>
            <a:r>
              <a:rPr lang="en-US" altLang="zh-CN" sz="1000">
                <a:latin typeface="黑体" panose="02010609060101010101" pitchFamily="49" charset="-122"/>
                <a:ea typeface="黑体" panose="02010609060101010101" pitchFamily="49" charset="-122"/>
              </a:rPr>
              <a:t>4-1-6 2019</a:t>
            </a:r>
            <a:r>
              <a:rPr lang="zh-CN" altLang="en-US" sz="1000">
                <a:latin typeface="黑体" panose="02010609060101010101" pitchFamily="49" charset="-122"/>
                <a:ea typeface="黑体" panose="02010609060101010101" pitchFamily="49" charset="-122"/>
              </a:rPr>
              <a:t>年</a:t>
            </a:r>
            <a:r>
              <a:rPr lang="en-US" altLang="zh-CN" sz="1000">
                <a:latin typeface="黑体" panose="02010609060101010101" pitchFamily="49" charset="-122"/>
                <a:ea typeface="黑体" panose="02010609060101010101" pitchFamily="49" charset="-122"/>
              </a:rPr>
              <a:t>A</a:t>
            </a:r>
            <a:r>
              <a:rPr lang="zh-CN" altLang="en-US" sz="1000">
                <a:latin typeface="黑体" panose="02010609060101010101" pitchFamily="49" charset="-122"/>
                <a:ea typeface="黑体" panose="02010609060101010101" pitchFamily="49" charset="-122"/>
              </a:rPr>
              <a:t>股化工上市公司属性结构</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26E-4494-9EC8-FA4755F9EF9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26E-4494-9EC8-FA4755F9EF9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26E-4494-9EC8-FA4755F9EF9E}"/>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26E-4494-9EC8-FA4755F9EF9E}"/>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26E-4494-9EC8-FA4755F9EF9E}"/>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526E-4494-9EC8-FA4755F9EF9E}"/>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526E-4494-9EC8-FA4755F9EF9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[3]Sheet4!$D$4:$D$10</c:f>
              <c:strCache>
                <c:ptCount val="7"/>
                <c:pt idx="0">
                  <c:v>地方国有企业</c:v>
                </c:pt>
                <c:pt idx="1">
                  <c:v>公众企业</c:v>
                </c:pt>
                <c:pt idx="2">
                  <c:v>集体企业</c:v>
                </c:pt>
                <c:pt idx="3">
                  <c:v>民营企业</c:v>
                </c:pt>
                <c:pt idx="4">
                  <c:v>其他企业</c:v>
                </c:pt>
                <c:pt idx="5">
                  <c:v>外资企业</c:v>
                </c:pt>
                <c:pt idx="6">
                  <c:v>中央国有企业</c:v>
                </c:pt>
              </c:strCache>
            </c:strRef>
          </c:cat>
          <c:val>
            <c:numRef>
              <c:f>[3]Sheet4!$E$4:$E$10</c:f>
              <c:numCache>
                <c:formatCode>General</c:formatCode>
                <c:ptCount val="7"/>
                <c:pt idx="0">
                  <c:v>60</c:v>
                </c:pt>
                <c:pt idx="1">
                  <c:v>10</c:v>
                </c:pt>
                <c:pt idx="2">
                  <c:v>3</c:v>
                </c:pt>
                <c:pt idx="3">
                  <c:v>224</c:v>
                </c:pt>
                <c:pt idx="4">
                  <c:v>4</c:v>
                </c:pt>
                <c:pt idx="5">
                  <c:v>11</c:v>
                </c:pt>
                <c:pt idx="6">
                  <c:v>30</c:v>
                </c:pt>
              </c:numCache>
            </c:numRef>
          </c:val>
          <c:extLst xmlns:c16r2="http://schemas.microsoft.com/office/drawing/2015/06/chart">
            <c:ext xmlns:c16="http://schemas.microsoft.com/office/drawing/2014/chart" uri="{C3380CC4-5D6E-409C-BE32-E72D297353CC}">
              <c16:uniqueId val="{0000000E-526E-4494-9EC8-FA4755F9EF9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黑体" panose="02010609060101010101" pitchFamily="49" charset="-122"/>
                <a:ea typeface="黑体" panose="02010609060101010101" pitchFamily="49" charset="-122"/>
                <a:cs typeface="+mn-cs"/>
              </a:defRPr>
            </a:pPr>
            <a:r>
              <a:rPr lang="zh-CN" sz="1000">
                <a:latin typeface="黑体" panose="02010609060101010101" pitchFamily="49" charset="-122"/>
                <a:ea typeface="黑体" panose="02010609060101010101" pitchFamily="49" charset="-122"/>
              </a:rPr>
              <a:t>图</a:t>
            </a:r>
            <a:r>
              <a:rPr lang="en-US" sz="1000">
                <a:latin typeface="黑体" panose="02010609060101010101" pitchFamily="49" charset="-122"/>
                <a:ea typeface="黑体" panose="02010609060101010101" pitchFamily="49" charset="-122"/>
              </a:rPr>
              <a:t>4-1-7 2009</a:t>
            </a:r>
            <a:r>
              <a:rPr lang="zh-CN" sz="1000">
                <a:latin typeface="黑体" panose="02010609060101010101" pitchFamily="49" charset="-122"/>
                <a:ea typeface="黑体" panose="02010609060101010101" pitchFamily="49" charset="-122"/>
              </a:rPr>
              <a:t>年</a:t>
            </a:r>
            <a:r>
              <a:rPr lang="en-US" sz="1000">
                <a:latin typeface="黑体" panose="02010609060101010101" pitchFamily="49" charset="-122"/>
                <a:ea typeface="黑体" panose="02010609060101010101" pitchFamily="49" charset="-122"/>
              </a:rPr>
              <a:t>A</a:t>
            </a:r>
            <a:r>
              <a:rPr lang="zh-CN" sz="1000">
                <a:latin typeface="黑体" panose="02010609060101010101" pitchFamily="49" charset="-122"/>
                <a:ea typeface="黑体" panose="02010609060101010101" pitchFamily="49" charset="-122"/>
              </a:rPr>
              <a:t>股化工</a:t>
            </a:r>
            <a:r>
              <a:rPr lang="zh-CN" altLang="en-US" sz="1000">
                <a:latin typeface="黑体" panose="02010609060101010101" pitchFamily="49" charset="-122"/>
                <a:ea typeface="黑体" panose="02010609060101010101" pitchFamily="49" charset="-122"/>
              </a:rPr>
              <a:t>行业</a:t>
            </a:r>
            <a:r>
              <a:rPr lang="zh-CN" sz="1000">
                <a:latin typeface="黑体" panose="02010609060101010101" pitchFamily="49" charset="-122"/>
                <a:ea typeface="黑体" panose="02010609060101010101" pitchFamily="49" charset="-122"/>
              </a:rPr>
              <a:t>上市公司</a:t>
            </a:r>
            <a:r>
              <a:rPr lang="zh-CN" altLang="en-US" sz="1000">
                <a:latin typeface="黑体" panose="02010609060101010101" pitchFamily="49" charset="-122"/>
                <a:ea typeface="黑体" panose="02010609060101010101" pitchFamily="49" charset="-122"/>
              </a:rPr>
              <a:t>属性结构</a:t>
            </a:r>
            <a:endParaRPr lang="zh-CN" sz="1000">
              <a:latin typeface="黑体" panose="02010609060101010101" pitchFamily="49" charset="-122"/>
              <a:ea typeface="黑体" panose="02010609060101010101" pitchFamily="49" charset="-122"/>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黑体" panose="02010609060101010101" pitchFamily="49" charset="-122"/>
              <a:ea typeface="黑体" panose="02010609060101010101" pitchFamily="49" charset="-122"/>
              <a:cs typeface="+mn-cs"/>
            </a:defRPr>
          </a:pPr>
          <a:endParaRPr lang="zh-CN"/>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60F-4C39-A467-C949217FC16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60F-4C39-A467-C949217FC16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60F-4C39-A467-C949217FC16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60F-4C39-A467-C949217FC16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260F-4C39-A467-C949217FC16F}"/>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260F-4C39-A467-C949217FC16F}"/>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260F-4C39-A467-C949217FC16F}"/>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华文细黑" panose="02010600040101010101" pitchFamily="2" charset="-122"/>
                    <a:ea typeface="华文细黑" panose="02010600040101010101" pitchFamily="2" charset="-122"/>
                    <a:cs typeface="+mn-cs"/>
                  </a:defRPr>
                </a:pPr>
                <a:endParaRPr lang="zh-CN"/>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[3]Sheet3!$D$4:$D$10</c:f>
              <c:strCache>
                <c:ptCount val="7"/>
                <c:pt idx="0">
                  <c:v>地方国有企业</c:v>
                </c:pt>
                <c:pt idx="1">
                  <c:v>公众企业</c:v>
                </c:pt>
                <c:pt idx="2">
                  <c:v>集体企业</c:v>
                </c:pt>
                <c:pt idx="3">
                  <c:v>民营企业</c:v>
                </c:pt>
                <c:pt idx="4">
                  <c:v>其他企业</c:v>
                </c:pt>
                <c:pt idx="5">
                  <c:v>外资企业</c:v>
                </c:pt>
                <c:pt idx="6">
                  <c:v>中央国有企业</c:v>
                </c:pt>
              </c:strCache>
            </c:strRef>
          </c:cat>
          <c:val>
            <c:numRef>
              <c:f>[3]Sheet3!$E$4:$E$10</c:f>
              <c:numCache>
                <c:formatCode>General</c:formatCode>
                <c:ptCount val="7"/>
                <c:pt idx="0">
                  <c:v>59</c:v>
                </c:pt>
                <c:pt idx="1">
                  <c:v>2</c:v>
                </c:pt>
                <c:pt idx="2">
                  <c:v>1</c:v>
                </c:pt>
                <c:pt idx="3">
                  <c:v>42</c:v>
                </c:pt>
                <c:pt idx="4">
                  <c:v>2</c:v>
                </c:pt>
                <c:pt idx="5">
                  <c:v>1</c:v>
                </c:pt>
                <c:pt idx="6">
                  <c:v>28</c:v>
                </c:pt>
              </c:numCache>
            </c:numRef>
          </c:val>
          <c:extLst xmlns:c16r2="http://schemas.microsoft.com/office/drawing/2015/06/chart">
            <c:ext xmlns:c16="http://schemas.microsoft.com/office/drawing/2014/chart" uri="{C3380CC4-5D6E-409C-BE32-E72D297353CC}">
              <c16:uniqueId val="{0000000E-260F-4C39-A467-C949217FC16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华文细黑" panose="02010600040101010101" pitchFamily="2" charset="-122"/>
              <a:ea typeface="华文细黑" panose="02010600040101010101" pitchFamily="2" charset="-122"/>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latin typeface="华文细黑" panose="02010600040101010101" pitchFamily="2" charset="-122"/>
          <a:ea typeface="华文细黑" panose="02010600040101010101" pitchFamily="2" charset="-122"/>
        </a:defRPr>
      </a:pPr>
      <a:endParaRPr lang="zh-CN"/>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黑体" panose="02010609060101010101" pitchFamily="49" charset="-122"/>
                <a:ea typeface="黑体" panose="02010609060101010101" pitchFamily="49" charset="-122"/>
                <a:cs typeface="+mn-cs"/>
              </a:defRPr>
            </a:pPr>
            <a:r>
              <a:rPr lang="zh-CN" sz="1000">
                <a:latin typeface="黑体" panose="02010609060101010101" pitchFamily="49" charset="-122"/>
                <a:ea typeface="黑体" panose="02010609060101010101" pitchFamily="49" charset="-122"/>
              </a:rPr>
              <a:t>图</a:t>
            </a:r>
            <a:r>
              <a:rPr lang="en-US" sz="1000">
                <a:latin typeface="黑体" panose="02010609060101010101" pitchFamily="49" charset="-122"/>
                <a:ea typeface="黑体" panose="02010609060101010101" pitchFamily="49" charset="-122"/>
              </a:rPr>
              <a:t>4-2-1 </a:t>
            </a:r>
            <a:r>
              <a:rPr lang="zh-CN" sz="1000">
                <a:latin typeface="黑体" panose="02010609060101010101" pitchFamily="49" charset="-122"/>
                <a:ea typeface="黑体" panose="02010609060101010101" pitchFamily="49" charset="-122"/>
              </a:rPr>
              <a:t>万华化学</a:t>
            </a:r>
            <a:r>
              <a:rPr lang="en-US" sz="1000">
                <a:latin typeface="黑体" panose="02010609060101010101" pitchFamily="49" charset="-122"/>
                <a:ea typeface="黑体" panose="02010609060101010101" pitchFamily="49" charset="-122"/>
              </a:rPr>
              <a:t>10</a:t>
            </a:r>
            <a:r>
              <a:rPr lang="zh-CN" sz="1000">
                <a:latin typeface="黑体" panose="02010609060101010101" pitchFamily="49" charset="-122"/>
                <a:ea typeface="黑体" panose="02010609060101010101" pitchFamily="49" charset="-122"/>
              </a:rPr>
              <a:t>年收入净利增长</a:t>
            </a:r>
            <a:r>
              <a:rPr lang="zh-CN" altLang="en-US" sz="1000">
                <a:latin typeface="黑体" panose="02010609060101010101" pitchFamily="49" charset="-122"/>
                <a:ea typeface="黑体" panose="02010609060101010101" pitchFamily="49" charset="-122"/>
              </a:rPr>
              <a:t>变化</a:t>
            </a:r>
            <a:endParaRPr lang="zh-CN" sz="1000">
              <a:latin typeface="黑体" panose="02010609060101010101" pitchFamily="49" charset="-122"/>
              <a:ea typeface="黑体" panose="02010609060101010101" pitchFamily="49" charset="-122"/>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黑体" panose="02010609060101010101" pitchFamily="49" charset="-122"/>
              <a:ea typeface="黑体" panose="02010609060101010101" pitchFamily="49" charset="-122"/>
              <a:cs typeface="+mn-cs"/>
            </a:defRPr>
          </a:pPr>
          <a:endParaRPr lang="zh-CN"/>
        </a:p>
      </c:txPr>
    </c:title>
    <c:autoTitleDeleted val="0"/>
    <c:plotArea>
      <c:layout/>
      <c:barChart>
        <c:barDir val="col"/>
        <c:grouping val="clustered"/>
        <c:varyColors val="0"/>
        <c:ser>
          <c:idx val="0"/>
          <c:order val="0"/>
          <c:tx>
            <c:strRef>
              <c:f>'D:\金融界工作\[化工业十年图（营收、净利润、销售毛利率）.xlsx]Sheet7'!$D$7</c:f>
              <c:strCache>
                <c:ptCount val="1"/>
                <c:pt idx="0">
                  <c:v>总营收（亿元）</c:v>
                </c:pt>
              </c:strCache>
            </c:strRef>
          </c:tx>
          <c:spPr>
            <a:solidFill>
              <a:schemeClr val="accent1"/>
            </a:solidFill>
            <a:ln>
              <a:noFill/>
            </a:ln>
            <a:effectLst/>
          </c:spPr>
          <c:invertIfNegative val="0"/>
          <c:cat>
            <c:numRef>
              <c:f>[3]Sheet7!$F$6:$P$6</c:f>
              <c:numCache>
                <c:formatCode>General</c:formatCode>
                <c:ptCount val="11"/>
                <c:pt idx="0">
                  <c:v>2009</c:v>
                </c:pt>
                <c:pt idx="1">
                  <c:v>2010</c:v>
                </c:pt>
                <c:pt idx="2">
                  <c:v>2011</c:v>
                </c:pt>
                <c:pt idx="3">
                  <c:v>2012</c:v>
                </c:pt>
                <c:pt idx="4">
                  <c:v>2013</c:v>
                </c:pt>
                <c:pt idx="5">
                  <c:v>2014</c:v>
                </c:pt>
                <c:pt idx="6">
                  <c:v>2015</c:v>
                </c:pt>
                <c:pt idx="7">
                  <c:v>2016</c:v>
                </c:pt>
                <c:pt idx="8">
                  <c:v>2017</c:v>
                </c:pt>
                <c:pt idx="9">
                  <c:v>2018</c:v>
                </c:pt>
              </c:numCache>
            </c:numRef>
          </c:cat>
          <c:val>
            <c:numRef>
              <c:f>[3]Sheet7!$F$7:$P$7</c:f>
              <c:numCache>
                <c:formatCode>General</c:formatCode>
                <c:ptCount val="11"/>
                <c:pt idx="0">
                  <c:v>64.92919698930001</c:v>
                </c:pt>
                <c:pt idx="1">
                  <c:v>94.297768599500003</c:v>
                </c:pt>
                <c:pt idx="2">
                  <c:v>136.62307339379998</c:v>
                </c:pt>
                <c:pt idx="3">
                  <c:v>159.4212651679</c:v>
                </c:pt>
                <c:pt idx="4">
                  <c:v>202.3797321799</c:v>
                </c:pt>
                <c:pt idx="5">
                  <c:v>220.88368488740002</c:v>
                </c:pt>
                <c:pt idx="6">
                  <c:v>194.92382889529998</c:v>
                </c:pt>
                <c:pt idx="7">
                  <c:v>300.9986153044</c:v>
                </c:pt>
                <c:pt idx="8">
                  <c:v>531.23173258809993</c:v>
                </c:pt>
                <c:pt idx="9">
                  <c:v>606.21193436910005</c:v>
                </c:pt>
              </c:numCache>
            </c:numRef>
          </c:val>
          <c:extLst xmlns:c16r2="http://schemas.microsoft.com/office/drawing/2015/06/chart">
            <c:ext xmlns:c16="http://schemas.microsoft.com/office/drawing/2014/chart" uri="{C3380CC4-5D6E-409C-BE32-E72D297353CC}">
              <c16:uniqueId val="{00000000-E5A9-4CBA-8423-EDE1E68E0466}"/>
            </c:ext>
          </c:extLst>
        </c:ser>
        <c:ser>
          <c:idx val="2"/>
          <c:order val="2"/>
          <c:tx>
            <c:strRef>
              <c:f>'D:\金融界工作\[化工业十年图（营收、净利润、销售毛利率）.xlsx]Sheet7'!$D$9</c:f>
              <c:strCache>
                <c:ptCount val="1"/>
                <c:pt idx="0">
                  <c:v>归母净利（亿元）</c:v>
                </c:pt>
              </c:strCache>
            </c:strRef>
          </c:tx>
          <c:spPr>
            <a:solidFill>
              <a:schemeClr val="accent3"/>
            </a:solidFill>
            <a:ln>
              <a:noFill/>
            </a:ln>
            <a:effectLst/>
          </c:spPr>
          <c:invertIfNegative val="0"/>
          <c:cat>
            <c:numRef>
              <c:f>[3]Sheet7!$F$6:$P$6</c:f>
              <c:numCache>
                <c:formatCode>General</c:formatCode>
                <c:ptCount val="11"/>
                <c:pt idx="0">
                  <c:v>2009</c:v>
                </c:pt>
                <c:pt idx="1">
                  <c:v>2010</c:v>
                </c:pt>
                <c:pt idx="2">
                  <c:v>2011</c:v>
                </c:pt>
                <c:pt idx="3">
                  <c:v>2012</c:v>
                </c:pt>
                <c:pt idx="4">
                  <c:v>2013</c:v>
                </c:pt>
                <c:pt idx="5">
                  <c:v>2014</c:v>
                </c:pt>
                <c:pt idx="6">
                  <c:v>2015</c:v>
                </c:pt>
                <c:pt idx="7">
                  <c:v>2016</c:v>
                </c:pt>
                <c:pt idx="8">
                  <c:v>2017</c:v>
                </c:pt>
                <c:pt idx="9">
                  <c:v>2018</c:v>
                </c:pt>
              </c:numCache>
            </c:numRef>
          </c:cat>
          <c:val>
            <c:numRef>
              <c:f>[3]Sheet7!$F$9:$P$9</c:f>
              <c:numCache>
                <c:formatCode>General</c:formatCode>
                <c:ptCount val="11"/>
                <c:pt idx="0">
                  <c:v>10.6637857877</c:v>
                </c:pt>
                <c:pt idx="1">
                  <c:v>15.3020825053</c:v>
                </c:pt>
                <c:pt idx="2">
                  <c:v>18.539003388399998</c:v>
                </c:pt>
                <c:pt idx="3">
                  <c:v>23.488794827</c:v>
                </c:pt>
                <c:pt idx="4">
                  <c:v>28.914122947399999</c:v>
                </c:pt>
                <c:pt idx="5">
                  <c:v>24.193663865500003</c:v>
                </c:pt>
                <c:pt idx="6">
                  <c:v>16.097436095900001</c:v>
                </c:pt>
                <c:pt idx="7">
                  <c:v>36.794218319000002</c:v>
                </c:pt>
                <c:pt idx="8">
                  <c:v>111.3479028166</c:v>
                </c:pt>
                <c:pt idx="9">
                  <c:v>106.10379859299999</c:v>
                </c:pt>
              </c:numCache>
            </c:numRef>
          </c:val>
          <c:extLst xmlns:c16r2="http://schemas.microsoft.com/office/drawing/2015/06/chart">
            <c:ext xmlns:c16="http://schemas.microsoft.com/office/drawing/2014/chart" uri="{C3380CC4-5D6E-409C-BE32-E72D297353CC}">
              <c16:uniqueId val="{00000001-E5A9-4CBA-8423-EDE1E68E0466}"/>
            </c:ext>
          </c:extLst>
        </c:ser>
        <c:dLbls>
          <c:showLegendKey val="0"/>
          <c:showVal val="0"/>
          <c:showCatName val="0"/>
          <c:showSerName val="0"/>
          <c:showPercent val="0"/>
          <c:showBubbleSize val="0"/>
        </c:dLbls>
        <c:gapWidth val="219"/>
        <c:axId val="565574528"/>
        <c:axId val="447284144"/>
      </c:barChart>
      <c:lineChart>
        <c:grouping val="standard"/>
        <c:varyColors val="0"/>
        <c:ser>
          <c:idx val="1"/>
          <c:order val="1"/>
          <c:tx>
            <c:strRef>
              <c:f>'D:\金融界工作\[化工业十年图（营收、净利润、销售毛利率）.xlsx]Sheet7'!$D$8</c:f>
              <c:strCache>
                <c:ptCount val="1"/>
                <c:pt idx="0">
                  <c:v>营收增速</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[3]Sheet7!$F$6:$P$6</c:f>
              <c:numCache>
                <c:formatCode>General</c:formatCode>
                <c:ptCount val="11"/>
                <c:pt idx="0">
                  <c:v>2009</c:v>
                </c:pt>
                <c:pt idx="1">
                  <c:v>2010</c:v>
                </c:pt>
                <c:pt idx="2">
                  <c:v>2011</c:v>
                </c:pt>
                <c:pt idx="3">
                  <c:v>2012</c:v>
                </c:pt>
                <c:pt idx="4">
                  <c:v>2013</c:v>
                </c:pt>
                <c:pt idx="5">
                  <c:v>2014</c:v>
                </c:pt>
                <c:pt idx="6">
                  <c:v>2015</c:v>
                </c:pt>
                <c:pt idx="7">
                  <c:v>2016</c:v>
                </c:pt>
                <c:pt idx="8">
                  <c:v>2017</c:v>
                </c:pt>
                <c:pt idx="9">
                  <c:v>2018</c:v>
                </c:pt>
              </c:numCache>
            </c:numRef>
          </c:cat>
          <c:val>
            <c:numRef>
              <c:f>[3]Sheet7!$F$8:$P$8</c:f>
              <c:numCache>
                <c:formatCode>General</c:formatCode>
                <c:ptCount val="11"/>
                <c:pt idx="0">
                  <c:v>-0.15724448676115055</c:v>
                </c:pt>
                <c:pt idx="1">
                  <c:v>0.45231687702898582</c:v>
                </c:pt>
                <c:pt idx="2">
                  <c:v>0.4488473632293819</c:v>
                </c:pt>
                <c:pt idx="3">
                  <c:v>0.16686926452303497</c:v>
                </c:pt>
                <c:pt idx="4">
                  <c:v>0.26946509906791172</c:v>
                </c:pt>
                <c:pt idx="5">
                  <c:v>9.1431846994695087E-2</c:v>
                </c:pt>
                <c:pt idx="6">
                  <c:v>-0.11752726782574996</c:v>
                </c:pt>
                <c:pt idx="7">
                  <c:v>0.54418583407817356</c:v>
                </c:pt>
                <c:pt idx="8">
                  <c:v>0.76489759612636488</c:v>
                </c:pt>
                <c:pt idx="9">
                  <c:v>0.14114405669199237</c:v>
                </c:pt>
              </c:numCache>
            </c:numRef>
          </c:val>
          <c:smooth val="0"/>
          <c:extLst xmlns:c16r2="http://schemas.microsoft.com/office/drawing/2015/06/chart">
            <c:ext xmlns:c16="http://schemas.microsoft.com/office/drawing/2014/chart" uri="{C3380CC4-5D6E-409C-BE32-E72D297353CC}">
              <c16:uniqueId val="{00000002-E5A9-4CBA-8423-EDE1E68E0466}"/>
            </c:ext>
          </c:extLst>
        </c:ser>
        <c:ser>
          <c:idx val="3"/>
          <c:order val="3"/>
          <c:tx>
            <c:strRef>
              <c:f>'D:\金融界工作\[化工业十年图（营收、净利润、销售毛利率）.xlsx]Sheet7'!$D$10</c:f>
              <c:strCache>
                <c:ptCount val="1"/>
                <c:pt idx="0">
                  <c:v>净利增速</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[3]Sheet7!$F$6:$P$6</c:f>
              <c:numCache>
                <c:formatCode>General</c:formatCode>
                <c:ptCount val="11"/>
                <c:pt idx="0">
                  <c:v>2009</c:v>
                </c:pt>
                <c:pt idx="1">
                  <c:v>2010</c:v>
                </c:pt>
                <c:pt idx="2">
                  <c:v>2011</c:v>
                </c:pt>
                <c:pt idx="3">
                  <c:v>2012</c:v>
                </c:pt>
                <c:pt idx="4">
                  <c:v>2013</c:v>
                </c:pt>
                <c:pt idx="5">
                  <c:v>2014</c:v>
                </c:pt>
                <c:pt idx="6">
                  <c:v>2015</c:v>
                </c:pt>
                <c:pt idx="7">
                  <c:v>2016</c:v>
                </c:pt>
                <c:pt idx="8">
                  <c:v>2017</c:v>
                </c:pt>
                <c:pt idx="9">
                  <c:v>2018</c:v>
                </c:pt>
              </c:numCache>
            </c:numRef>
          </c:cat>
          <c:val>
            <c:numRef>
              <c:f>[3]Sheet7!$F$10:$P$10</c:f>
              <c:numCache>
                <c:formatCode>General</c:formatCode>
                <c:ptCount val="11"/>
                <c:pt idx="0">
                  <c:v>-0.29366570215127463</c:v>
                </c:pt>
                <c:pt idx="1">
                  <c:v>0.43495779172064575</c:v>
                </c:pt>
                <c:pt idx="2">
                  <c:v>0.21153466412031596</c:v>
                </c:pt>
                <c:pt idx="3">
                  <c:v>0.26699339413774137</c:v>
                </c:pt>
                <c:pt idx="4">
                  <c:v>0.23097515902193799</c:v>
                </c:pt>
                <c:pt idx="5">
                  <c:v>-0.16325790308381005</c:v>
                </c:pt>
                <c:pt idx="6">
                  <c:v>-0.33464248385897299</c:v>
                </c:pt>
                <c:pt idx="7">
                  <c:v>1.285719172904277</c:v>
                </c:pt>
                <c:pt idx="8">
                  <c:v>2.0262336829996346</c:v>
                </c:pt>
                <c:pt idx="9">
                  <c:v>-4.7096569319653114E-2</c:v>
                </c:pt>
              </c:numCache>
            </c:numRef>
          </c:val>
          <c:smooth val="0"/>
          <c:extLst xmlns:c16r2="http://schemas.microsoft.com/office/drawing/2015/06/chart">
            <c:ext xmlns:c16="http://schemas.microsoft.com/office/drawing/2014/chart" uri="{C3380CC4-5D6E-409C-BE32-E72D297353CC}">
              <c16:uniqueId val="{00000003-E5A9-4CBA-8423-EDE1E68E0466}"/>
            </c:ext>
          </c:extLst>
        </c:ser>
        <c:dLbls>
          <c:showLegendKey val="0"/>
          <c:showVal val="0"/>
          <c:showCatName val="0"/>
          <c:showSerName val="0"/>
          <c:showPercent val="0"/>
          <c:showBubbleSize val="0"/>
        </c:dLbls>
        <c:marker val="1"/>
        <c:smooth val="0"/>
        <c:axId val="447285264"/>
        <c:axId val="447284704"/>
      </c:lineChart>
      <c:catAx>
        <c:axId val="565574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华文细黑" panose="02010600040101010101" pitchFamily="2" charset="-122"/>
                <a:ea typeface="华文细黑" panose="02010600040101010101" pitchFamily="2" charset="-122"/>
                <a:cs typeface="+mn-cs"/>
              </a:defRPr>
            </a:pPr>
            <a:endParaRPr lang="zh-CN"/>
          </a:p>
        </c:txPr>
        <c:crossAx val="447284144"/>
        <c:crosses val="autoZero"/>
        <c:auto val="1"/>
        <c:lblAlgn val="ctr"/>
        <c:lblOffset val="100"/>
        <c:noMultiLvlLbl val="0"/>
      </c:catAx>
      <c:valAx>
        <c:axId val="447284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华文细黑" panose="02010600040101010101" pitchFamily="2" charset="-122"/>
                <a:ea typeface="华文细黑" panose="02010600040101010101" pitchFamily="2" charset="-122"/>
                <a:cs typeface="+mn-cs"/>
              </a:defRPr>
            </a:pPr>
            <a:endParaRPr lang="zh-CN"/>
          </a:p>
        </c:txPr>
        <c:crossAx val="565574528"/>
        <c:crosses val="autoZero"/>
        <c:crossBetween val="between"/>
      </c:valAx>
      <c:valAx>
        <c:axId val="44728470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华文细黑" panose="02010600040101010101" pitchFamily="2" charset="-122"/>
                <a:ea typeface="华文细黑" panose="02010600040101010101" pitchFamily="2" charset="-122"/>
                <a:cs typeface="+mn-cs"/>
              </a:defRPr>
            </a:pPr>
            <a:endParaRPr lang="zh-CN"/>
          </a:p>
        </c:txPr>
        <c:crossAx val="447285264"/>
        <c:crosses val="max"/>
        <c:crossBetween val="between"/>
      </c:valAx>
      <c:catAx>
        <c:axId val="447285264"/>
        <c:scaling>
          <c:orientation val="minMax"/>
        </c:scaling>
        <c:delete val="1"/>
        <c:axPos val="b"/>
        <c:numFmt formatCode="General" sourceLinked="1"/>
        <c:majorTickMark val="out"/>
        <c:minorTickMark val="none"/>
        <c:tickLblPos val="nextTo"/>
        <c:crossAx val="4472847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华文细黑" panose="02010600040101010101" pitchFamily="2" charset="-122"/>
              <a:ea typeface="华文细黑" panose="02010600040101010101" pitchFamily="2" charset="-122"/>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华文细黑" panose="02010600040101010101" pitchFamily="2" charset="-122"/>
          <a:ea typeface="华文细黑" panose="02010600040101010101" pitchFamily="2" charset="-122"/>
        </a:defRPr>
      </a:pPr>
      <a:endParaRPr lang="zh-CN"/>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黑体" panose="02010609060101010101" pitchFamily="49" charset="-122"/>
                <a:ea typeface="黑体" panose="02010609060101010101" pitchFamily="49" charset="-122"/>
                <a:cs typeface="+mn-cs"/>
              </a:defRPr>
            </a:pPr>
            <a:r>
              <a:rPr lang="zh-CN" sz="1000">
                <a:latin typeface="黑体" panose="02010609060101010101" pitchFamily="49" charset="-122"/>
                <a:ea typeface="黑体" panose="02010609060101010101" pitchFamily="49" charset="-122"/>
              </a:rPr>
              <a:t>图</a:t>
            </a:r>
            <a:r>
              <a:rPr lang="en-US" sz="1000">
                <a:latin typeface="黑体" panose="02010609060101010101" pitchFamily="49" charset="-122"/>
                <a:ea typeface="黑体" panose="02010609060101010101" pitchFamily="49" charset="-122"/>
              </a:rPr>
              <a:t>4-2-2 </a:t>
            </a:r>
            <a:r>
              <a:rPr lang="zh-CN" sz="1000">
                <a:latin typeface="黑体" panose="02010609060101010101" pitchFamily="49" charset="-122"/>
                <a:ea typeface="黑体" panose="02010609060101010101" pitchFamily="49" charset="-122"/>
              </a:rPr>
              <a:t>万华化学历年研发支出总额（亿元）</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黑体" panose="02010609060101010101" pitchFamily="49" charset="-122"/>
              <a:ea typeface="黑体" panose="02010609060101010101" pitchFamily="49" charset="-122"/>
              <a:cs typeface="+mn-cs"/>
            </a:defRPr>
          </a:pPr>
          <a:endParaRPr lang="zh-CN"/>
        </a:p>
      </c:txPr>
    </c:title>
    <c:autoTitleDeleted val="0"/>
    <c:plotArea>
      <c:layout/>
      <c:areaChart>
        <c:grouping val="stacked"/>
        <c:varyColors val="0"/>
        <c:ser>
          <c:idx val="0"/>
          <c:order val="0"/>
          <c:spPr>
            <a:solidFill>
              <a:schemeClr val="accent1"/>
            </a:solidFill>
            <a:ln>
              <a:noFill/>
            </a:ln>
            <a:effectLst/>
          </c:spPr>
          <c:cat>
            <c:numRef>
              <c:f>[3]万华研发!$A$11:$G$11</c:f>
              <c:numCache>
                <c:formatCode>General</c:formatCode>
                <c:ptCount val="7"/>
                <c:pt idx="0">
                  <c:v>2012</c:v>
                </c:pt>
                <c:pt idx="1">
                  <c:v>2013</c:v>
                </c:pt>
                <c:pt idx="2">
                  <c:v>2014</c:v>
                </c:pt>
                <c:pt idx="3">
                  <c:v>2015</c:v>
                </c:pt>
                <c:pt idx="4">
                  <c:v>2016</c:v>
                </c:pt>
                <c:pt idx="5">
                  <c:v>2017</c:v>
                </c:pt>
                <c:pt idx="6">
                  <c:v>2018</c:v>
                </c:pt>
              </c:numCache>
            </c:numRef>
          </c:cat>
          <c:val>
            <c:numRef>
              <c:f>[3]万华研发!$A$12:$G$12</c:f>
              <c:numCache>
                <c:formatCode>General</c:formatCode>
                <c:ptCount val="7"/>
                <c:pt idx="0">
                  <c:v>5.7359507469000004</c:v>
                </c:pt>
                <c:pt idx="1">
                  <c:v>7.6864404671000006</c:v>
                </c:pt>
                <c:pt idx="2">
                  <c:v>7.0020618746000007</c:v>
                </c:pt>
                <c:pt idx="3">
                  <c:v>7.0718850926999997</c:v>
                </c:pt>
                <c:pt idx="4">
                  <c:v>7.2552332214000002</c:v>
                </c:pt>
                <c:pt idx="5">
                  <c:v>12.382643484800001</c:v>
                </c:pt>
                <c:pt idx="6">
                  <c:v>16.1011752886</c:v>
                </c:pt>
              </c:numCache>
            </c:numRef>
          </c:val>
          <c:extLst xmlns:c16r2="http://schemas.microsoft.com/office/drawing/2015/06/chart">
            <c:ext xmlns:c16="http://schemas.microsoft.com/office/drawing/2014/chart" uri="{C3380CC4-5D6E-409C-BE32-E72D297353CC}">
              <c16:uniqueId val="{00000000-CE22-4637-86C8-A5E56845A781}"/>
            </c:ext>
          </c:extLst>
        </c:ser>
        <c:dLbls>
          <c:showLegendKey val="0"/>
          <c:showVal val="0"/>
          <c:showCatName val="0"/>
          <c:showSerName val="0"/>
          <c:showPercent val="0"/>
          <c:showBubbleSize val="0"/>
        </c:dLbls>
        <c:axId val="447287504"/>
        <c:axId val="447288064"/>
      </c:areaChart>
      <c:catAx>
        <c:axId val="4472875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华文细黑" panose="02010600040101010101" pitchFamily="2" charset="-122"/>
                <a:ea typeface="华文细黑" panose="02010600040101010101" pitchFamily="2" charset="-122"/>
                <a:cs typeface="+mn-cs"/>
              </a:defRPr>
            </a:pPr>
            <a:endParaRPr lang="zh-CN"/>
          </a:p>
        </c:txPr>
        <c:crossAx val="447288064"/>
        <c:crosses val="autoZero"/>
        <c:auto val="1"/>
        <c:lblAlgn val="ctr"/>
        <c:lblOffset val="100"/>
        <c:noMultiLvlLbl val="0"/>
      </c:catAx>
      <c:valAx>
        <c:axId val="447288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华文细黑" panose="02010600040101010101" pitchFamily="2" charset="-122"/>
                <a:ea typeface="华文细黑" panose="02010600040101010101" pitchFamily="2" charset="-122"/>
                <a:cs typeface="+mn-cs"/>
              </a:defRPr>
            </a:pPr>
            <a:endParaRPr lang="zh-CN"/>
          </a:p>
        </c:txPr>
        <c:crossAx val="447287504"/>
        <c:crosses val="autoZero"/>
        <c:crossBetween val="midCat"/>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latin typeface="华文细黑" panose="02010600040101010101" pitchFamily="2" charset="-122"/>
          <a:ea typeface="华文细黑" panose="02010600040101010101" pitchFamily="2" charset="-122"/>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latin typeface="黑体" panose="02010609060101010101" pitchFamily="49" charset="-122"/>
                <a:ea typeface="黑体" panose="02010609060101010101" pitchFamily="49" charset="-122"/>
              </a:rPr>
              <a:t>图</a:t>
            </a:r>
            <a:r>
              <a:rPr lang="en-US" altLang="zh-CN" sz="1000">
                <a:latin typeface="黑体" panose="02010609060101010101" pitchFamily="49" charset="-122"/>
                <a:ea typeface="黑体" panose="02010609060101010101" pitchFamily="49" charset="-122"/>
              </a:rPr>
              <a:t>1-1-4 2018</a:t>
            </a:r>
            <a:r>
              <a:rPr lang="zh-CN" altLang="en-US" sz="1000">
                <a:latin typeface="黑体" panose="02010609060101010101" pitchFamily="49" charset="-122"/>
                <a:ea typeface="黑体" panose="02010609060101010101" pitchFamily="49" charset="-122"/>
              </a:rPr>
              <a:t>年</a:t>
            </a:r>
            <a:r>
              <a:rPr lang="en-US" altLang="zh-CN" sz="1000">
                <a:latin typeface="黑体" panose="02010609060101010101" pitchFamily="49" charset="-122"/>
                <a:ea typeface="黑体" panose="02010609060101010101" pitchFamily="49" charset="-122"/>
              </a:rPr>
              <a:t>A</a:t>
            </a:r>
            <a:r>
              <a:rPr lang="zh-CN" altLang="en-US" sz="1000">
                <a:latin typeface="黑体" panose="02010609060101010101" pitchFamily="49" charset="-122"/>
                <a:ea typeface="黑体" panose="02010609060101010101" pitchFamily="49" charset="-122"/>
              </a:rPr>
              <a:t>股实业企业各行业平均营收、平均净利润及其增速</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'2018年'!$A$2</c:f>
              <c:strCache>
                <c:ptCount val="1"/>
                <c:pt idx="0">
                  <c:v>平均营收（亿元）</c:v>
                </c:pt>
              </c:strCache>
            </c:strRef>
          </c:tx>
          <c:spPr>
            <a:solidFill>
              <a:schemeClr val="accent1"/>
            </a:solidFill>
            <a:ln>
              <a:noFill/>
            </a:ln>
            <a:effectLst/>
          </c:spPr>
          <c:invertIfNegative val="0"/>
          <c:cat>
            <c:strRef>
              <c:f>'2018年'!$B$1:$Z$1</c:f>
              <c:strCache>
                <c:ptCount val="25"/>
                <c:pt idx="0">
                  <c:v>采掘 </c:v>
                </c:pt>
                <c:pt idx="1">
                  <c:v>传媒</c:v>
                </c:pt>
                <c:pt idx="2">
                  <c:v>电气设备 </c:v>
                </c:pt>
                <c:pt idx="3">
                  <c:v>电子 </c:v>
                </c:pt>
                <c:pt idx="4">
                  <c:v>房地产 </c:v>
                </c:pt>
                <c:pt idx="5">
                  <c:v>纺织服装 </c:v>
                </c:pt>
                <c:pt idx="6">
                  <c:v>钢铁 </c:v>
                </c:pt>
                <c:pt idx="7">
                  <c:v>公用事业 </c:v>
                </c:pt>
                <c:pt idx="8">
                  <c:v>国防军工 </c:v>
                </c:pt>
                <c:pt idx="9">
                  <c:v>化工 </c:v>
                </c:pt>
                <c:pt idx="10">
                  <c:v>机械设备 </c:v>
                </c:pt>
                <c:pt idx="11">
                  <c:v>计算机 </c:v>
                </c:pt>
                <c:pt idx="12">
                  <c:v>家用电器 </c:v>
                </c:pt>
                <c:pt idx="13">
                  <c:v>建筑材料 </c:v>
                </c:pt>
                <c:pt idx="14">
                  <c:v>建筑装饰 </c:v>
                </c:pt>
                <c:pt idx="15">
                  <c:v>交通运输 </c:v>
                </c:pt>
                <c:pt idx="16">
                  <c:v>农林牧渔 </c:v>
                </c:pt>
                <c:pt idx="17">
                  <c:v>汽车 </c:v>
                </c:pt>
                <c:pt idx="18">
                  <c:v>轻工制造 </c:v>
                </c:pt>
                <c:pt idx="19">
                  <c:v>商业贸易 </c:v>
                </c:pt>
                <c:pt idx="20">
                  <c:v>食品饮料 </c:v>
                </c:pt>
                <c:pt idx="21">
                  <c:v>通信 </c:v>
                </c:pt>
                <c:pt idx="22">
                  <c:v>休闲服务 </c:v>
                </c:pt>
                <c:pt idx="23">
                  <c:v>医药生物 </c:v>
                </c:pt>
                <c:pt idx="24">
                  <c:v>有色金属 </c:v>
                </c:pt>
              </c:strCache>
            </c:strRef>
          </c:cat>
          <c:val>
            <c:numRef>
              <c:f>'2018年'!$B$2:$Z$2</c:f>
              <c:numCache>
                <c:formatCode>0.00_ </c:formatCode>
                <c:ptCount val="25"/>
                <c:pt idx="0">
                  <c:v>550.6541696969698</c:v>
                </c:pt>
                <c:pt idx="1">
                  <c:v>37.439133136094632</c:v>
                </c:pt>
                <c:pt idx="2">
                  <c:v>46.00092291666666</c:v>
                </c:pt>
                <c:pt idx="3">
                  <c:v>82.995198814229241</c:v>
                </c:pt>
                <c:pt idx="4">
                  <c:v>161.27381832061076</c:v>
                </c:pt>
                <c:pt idx="5">
                  <c:v>32.853831325301215</c:v>
                </c:pt>
                <c:pt idx="6">
                  <c:v>473.54196875000008</c:v>
                </c:pt>
                <c:pt idx="7">
                  <c:v>81.931840993788853</c:v>
                </c:pt>
                <c:pt idx="8">
                  <c:v>53.469640298507471</c:v>
                </c:pt>
                <c:pt idx="9">
                  <c:v>143.60224365781721</c:v>
                </c:pt>
                <c:pt idx="10">
                  <c:v>33.594722608695655</c:v>
                </c:pt>
                <c:pt idx="11">
                  <c:v>29.627826940639309</c:v>
                </c:pt>
                <c:pt idx="12">
                  <c:v>181.22156440677963</c:v>
                </c:pt>
                <c:pt idx="13">
                  <c:v>78.298176119402981</c:v>
                </c:pt>
                <c:pt idx="14">
                  <c:v>372.93000923076926</c:v>
                </c:pt>
                <c:pt idx="15">
                  <c:v>211.60745431034482</c:v>
                </c:pt>
                <c:pt idx="16">
                  <c:v>54.192130232558149</c:v>
                </c:pt>
                <c:pt idx="17">
                  <c:v>154.89017167630064</c:v>
                </c:pt>
                <c:pt idx="18">
                  <c:v>36.913162015503879</c:v>
                </c:pt>
                <c:pt idx="19">
                  <c:v>166.64268541666669</c:v>
                </c:pt>
                <c:pt idx="20">
                  <c:v>63.905706250000001</c:v>
                </c:pt>
                <c:pt idx="21">
                  <c:v>68.442594117647047</c:v>
                </c:pt>
                <c:pt idx="22">
                  <c:v>41.796693939393933</c:v>
                </c:pt>
                <c:pt idx="23">
                  <c:v>49.405074598070748</c:v>
                </c:pt>
                <c:pt idx="24">
                  <c:v>132.93421043478264</c:v>
                </c:pt>
              </c:numCache>
            </c:numRef>
          </c:val>
          <c:extLst xmlns:c16r2="http://schemas.microsoft.com/office/drawing/2015/06/chart">
            <c:ext xmlns:c16="http://schemas.microsoft.com/office/drawing/2014/chart" uri="{C3380CC4-5D6E-409C-BE32-E72D297353CC}">
              <c16:uniqueId val="{00000000-F404-446F-99D2-92A67679FC77}"/>
            </c:ext>
          </c:extLst>
        </c:ser>
        <c:ser>
          <c:idx val="2"/>
          <c:order val="2"/>
          <c:tx>
            <c:strRef>
              <c:f>'2018年'!$A$4</c:f>
              <c:strCache>
                <c:ptCount val="1"/>
                <c:pt idx="0">
                  <c:v>平均净利润（亿元）</c:v>
                </c:pt>
              </c:strCache>
            </c:strRef>
          </c:tx>
          <c:spPr>
            <a:solidFill>
              <a:schemeClr val="accent3"/>
            </a:solidFill>
            <a:ln>
              <a:noFill/>
            </a:ln>
            <a:effectLst/>
          </c:spPr>
          <c:invertIfNegative val="0"/>
          <c:cat>
            <c:strRef>
              <c:f>'2018年'!$B$1:$Z$1</c:f>
              <c:strCache>
                <c:ptCount val="25"/>
                <c:pt idx="0">
                  <c:v>采掘 </c:v>
                </c:pt>
                <c:pt idx="1">
                  <c:v>传媒</c:v>
                </c:pt>
                <c:pt idx="2">
                  <c:v>电气设备 </c:v>
                </c:pt>
                <c:pt idx="3">
                  <c:v>电子 </c:v>
                </c:pt>
                <c:pt idx="4">
                  <c:v>房地产 </c:v>
                </c:pt>
                <c:pt idx="5">
                  <c:v>纺织服装 </c:v>
                </c:pt>
                <c:pt idx="6">
                  <c:v>钢铁 </c:v>
                </c:pt>
                <c:pt idx="7">
                  <c:v>公用事业 </c:v>
                </c:pt>
                <c:pt idx="8">
                  <c:v>国防军工 </c:v>
                </c:pt>
                <c:pt idx="9">
                  <c:v>化工 </c:v>
                </c:pt>
                <c:pt idx="10">
                  <c:v>机械设备 </c:v>
                </c:pt>
                <c:pt idx="11">
                  <c:v>计算机 </c:v>
                </c:pt>
                <c:pt idx="12">
                  <c:v>家用电器 </c:v>
                </c:pt>
                <c:pt idx="13">
                  <c:v>建筑材料 </c:v>
                </c:pt>
                <c:pt idx="14">
                  <c:v>建筑装饰 </c:v>
                </c:pt>
                <c:pt idx="15">
                  <c:v>交通运输 </c:v>
                </c:pt>
                <c:pt idx="16">
                  <c:v>农林牧渔 </c:v>
                </c:pt>
                <c:pt idx="17">
                  <c:v>汽车 </c:v>
                </c:pt>
                <c:pt idx="18">
                  <c:v>轻工制造 </c:v>
                </c:pt>
                <c:pt idx="19">
                  <c:v>商业贸易 </c:v>
                </c:pt>
                <c:pt idx="20">
                  <c:v>食品饮料 </c:v>
                </c:pt>
                <c:pt idx="21">
                  <c:v>通信 </c:v>
                </c:pt>
                <c:pt idx="22">
                  <c:v>休闲服务 </c:v>
                </c:pt>
                <c:pt idx="23">
                  <c:v>医药生物 </c:v>
                </c:pt>
                <c:pt idx="24">
                  <c:v>有色金属 </c:v>
                </c:pt>
              </c:strCache>
            </c:strRef>
          </c:cat>
          <c:val>
            <c:numRef>
              <c:f>'2018年'!$B$4:$Z$4</c:f>
              <c:numCache>
                <c:formatCode>0.00_ </c:formatCode>
                <c:ptCount val="25"/>
                <c:pt idx="0">
                  <c:v>30.44737575757576</c:v>
                </c:pt>
                <c:pt idx="1">
                  <c:v>-1.3523266272189363</c:v>
                </c:pt>
                <c:pt idx="2">
                  <c:v>1.6097500000000002</c:v>
                </c:pt>
                <c:pt idx="3">
                  <c:v>2.8448877470355751</c:v>
                </c:pt>
                <c:pt idx="4">
                  <c:v>19.794037404580138</c:v>
                </c:pt>
                <c:pt idx="5">
                  <c:v>1.4626831325301204</c:v>
                </c:pt>
                <c:pt idx="6">
                  <c:v>34.329615624999995</c:v>
                </c:pt>
                <c:pt idx="7">
                  <c:v>7.0266906832298153</c:v>
                </c:pt>
                <c:pt idx="8">
                  <c:v>1.5793029850746265</c:v>
                </c:pt>
                <c:pt idx="9">
                  <c:v>6.0681265486725664</c:v>
                </c:pt>
                <c:pt idx="10">
                  <c:v>1.4214817391304351</c:v>
                </c:pt>
                <c:pt idx="11">
                  <c:v>1.1221178082191769</c:v>
                </c:pt>
                <c:pt idx="12">
                  <c:v>10.889667796610166</c:v>
                </c:pt>
                <c:pt idx="13">
                  <c:v>9.5292850746268662</c:v>
                </c:pt>
                <c:pt idx="14">
                  <c:v>13.380642307692305</c:v>
                </c:pt>
                <c:pt idx="15">
                  <c:v>11.289769827586211</c:v>
                </c:pt>
                <c:pt idx="16">
                  <c:v>1.980047674418604</c:v>
                </c:pt>
                <c:pt idx="17">
                  <c:v>6.4440664739884461</c:v>
                </c:pt>
                <c:pt idx="18">
                  <c:v>1.5918046511627908</c:v>
                </c:pt>
                <c:pt idx="19">
                  <c:v>4.695948958333334</c:v>
                </c:pt>
                <c:pt idx="20">
                  <c:v>11.140563541666667</c:v>
                </c:pt>
                <c:pt idx="21">
                  <c:v>1.2056441176470583</c:v>
                </c:pt>
                <c:pt idx="22">
                  <c:v>3.2584484848484854</c:v>
                </c:pt>
                <c:pt idx="23">
                  <c:v>3.7229807073954992</c:v>
                </c:pt>
                <c:pt idx="24">
                  <c:v>2.4288834782608695</c:v>
                </c:pt>
              </c:numCache>
            </c:numRef>
          </c:val>
          <c:extLst xmlns:c16r2="http://schemas.microsoft.com/office/drawing/2015/06/chart">
            <c:ext xmlns:c16="http://schemas.microsoft.com/office/drawing/2014/chart" uri="{C3380CC4-5D6E-409C-BE32-E72D297353CC}">
              <c16:uniqueId val="{00000001-F404-446F-99D2-92A67679FC77}"/>
            </c:ext>
          </c:extLst>
        </c:ser>
        <c:dLbls>
          <c:showLegendKey val="0"/>
          <c:showVal val="0"/>
          <c:showCatName val="0"/>
          <c:showSerName val="0"/>
          <c:showPercent val="0"/>
          <c:showBubbleSize val="0"/>
        </c:dLbls>
        <c:gapWidth val="219"/>
        <c:axId val="449178544"/>
        <c:axId val="449179104"/>
      </c:barChart>
      <c:lineChart>
        <c:grouping val="standard"/>
        <c:varyColors val="0"/>
        <c:ser>
          <c:idx val="1"/>
          <c:order val="1"/>
          <c:tx>
            <c:strRef>
              <c:f>'2018年'!$A$3</c:f>
              <c:strCache>
                <c:ptCount val="1"/>
                <c:pt idx="0">
                  <c:v>平均营收同比增长率</c:v>
                </c:pt>
              </c:strCache>
            </c:strRef>
          </c:tx>
          <c:spPr>
            <a:ln w="28575" cap="rnd">
              <a:solidFill>
                <a:schemeClr val="accent2"/>
              </a:solidFill>
              <a:round/>
            </a:ln>
            <a:effectLst/>
          </c:spPr>
          <c:marker>
            <c:symbol val="none"/>
          </c:marker>
          <c:cat>
            <c:strRef>
              <c:f>'2018年'!$B$1:$Z$1</c:f>
              <c:strCache>
                <c:ptCount val="25"/>
                <c:pt idx="0">
                  <c:v>采掘 </c:v>
                </c:pt>
                <c:pt idx="1">
                  <c:v>传媒</c:v>
                </c:pt>
                <c:pt idx="2">
                  <c:v>电气设备 </c:v>
                </c:pt>
                <c:pt idx="3">
                  <c:v>电子 </c:v>
                </c:pt>
                <c:pt idx="4">
                  <c:v>房地产 </c:v>
                </c:pt>
                <c:pt idx="5">
                  <c:v>纺织服装 </c:v>
                </c:pt>
                <c:pt idx="6">
                  <c:v>钢铁 </c:v>
                </c:pt>
                <c:pt idx="7">
                  <c:v>公用事业 </c:v>
                </c:pt>
                <c:pt idx="8">
                  <c:v>国防军工 </c:v>
                </c:pt>
                <c:pt idx="9">
                  <c:v>化工 </c:v>
                </c:pt>
                <c:pt idx="10">
                  <c:v>机械设备 </c:v>
                </c:pt>
                <c:pt idx="11">
                  <c:v>计算机 </c:v>
                </c:pt>
                <c:pt idx="12">
                  <c:v>家用电器 </c:v>
                </c:pt>
                <c:pt idx="13">
                  <c:v>建筑材料 </c:v>
                </c:pt>
                <c:pt idx="14">
                  <c:v>建筑装饰 </c:v>
                </c:pt>
                <c:pt idx="15">
                  <c:v>交通运输 </c:v>
                </c:pt>
                <c:pt idx="16">
                  <c:v>农林牧渔 </c:v>
                </c:pt>
                <c:pt idx="17">
                  <c:v>汽车 </c:v>
                </c:pt>
                <c:pt idx="18">
                  <c:v>轻工制造 </c:v>
                </c:pt>
                <c:pt idx="19">
                  <c:v>商业贸易 </c:v>
                </c:pt>
                <c:pt idx="20">
                  <c:v>食品饮料 </c:v>
                </c:pt>
                <c:pt idx="21">
                  <c:v>通信 </c:v>
                </c:pt>
                <c:pt idx="22">
                  <c:v>休闲服务 </c:v>
                </c:pt>
                <c:pt idx="23">
                  <c:v>医药生物 </c:v>
                </c:pt>
                <c:pt idx="24">
                  <c:v>有色金属 </c:v>
                </c:pt>
              </c:strCache>
            </c:strRef>
          </c:cat>
          <c:val>
            <c:numRef>
              <c:f>'2018年'!$B$3:$Z$3</c:f>
              <c:numCache>
                <c:formatCode>0.00%</c:formatCode>
                <c:ptCount val="25"/>
                <c:pt idx="0">
                  <c:v>0.16387995039857903</c:v>
                </c:pt>
                <c:pt idx="1">
                  <c:v>0.12157376714184286</c:v>
                </c:pt>
                <c:pt idx="2">
                  <c:v>9.3234670553744473E-2</c:v>
                </c:pt>
                <c:pt idx="3">
                  <c:v>0.14801794735944387</c:v>
                </c:pt>
                <c:pt idx="4">
                  <c:v>0.20182814845241809</c:v>
                </c:pt>
                <c:pt idx="5">
                  <c:v>8.4864198424783141E-2</c:v>
                </c:pt>
                <c:pt idx="6">
                  <c:v>0.13130142767710326</c:v>
                </c:pt>
                <c:pt idx="7">
                  <c:v>0.13267781492693037</c:v>
                </c:pt>
                <c:pt idx="8">
                  <c:v>8.5360269873575367E-2</c:v>
                </c:pt>
                <c:pt idx="9">
                  <c:v>0.20636611082178788</c:v>
                </c:pt>
                <c:pt idx="10">
                  <c:v>0.1596860599297083</c:v>
                </c:pt>
                <c:pt idx="11">
                  <c:v>0.17646685206212956</c:v>
                </c:pt>
                <c:pt idx="12">
                  <c:v>0.14926126443358789</c:v>
                </c:pt>
                <c:pt idx="13">
                  <c:v>0.31932732933745966</c:v>
                </c:pt>
                <c:pt idx="14">
                  <c:v>0.102249238952314</c:v>
                </c:pt>
                <c:pt idx="15">
                  <c:v>0.14479964830047587</c:v>
                </c:pt>
                <c:pt idx="16">
                  <c:v>0.12640004145460187</c:v>
                </c:pt>
                <c:pt idx="17">
                  <c:v>3.7610230889653908E-2</c:v>
                </c:pt>
                <c:pt idx="18">
                  <c:v>0.11370529597296172</c:v>
                </c:pt>
                <c:pt idx="19">
                  <c:v>8.8223677058632682E-2</c:v>
                </c:pt>
                <c:pt idx="20">
                  <c:v>0.140484156095704</c:v>
                </c:pt>
                <c:pt idx="21">
                  <c:v>5.1928130311140165E-2</c:v>
                </c:pt>
                <c:pt idx="22">
                  <c:v>0.2304641671893623</c:v>
                </c:pt>
                <c:pt idx="23">
                  <c:v>0.20031904569969672</c:v>
                </c:pt>
                <c:pt idx="24">
                  <c:v>8.2601677342634294E-2</c:v>
                </c:pt>
              </c:numCache>
            </c:numRef>
          </c:val>
          <c:smooth val="0"/>
          <c:extLst xmlns:c16r2="http://schemas.microsoft.com/office/drawing/2015/06/chart">
            <c:ext xmlns:c16="http://schemas.microsoft.com/office/drawing/2014/chart" uri="{C3380CC4-5D6E-409C-BE32-E72D297353CC}">
              <c16:uniqueId val="{00000002-F404-446F-99D2-92A67679FC77}"/>
            </c:ext>
          </c:extLst>
        </c:ser>
        <c:ser>
          <c:idx val="3"/>
          <c:order val="3"/>
          <c:tx>
            <c:strRef>
              <c:f>'2018年'!$A$5</c:f>
              <c:strCache>
                <c:ptCount val="1"/>
                <c:pt idx="0">
                  <c:v>平均净利润同比增长率</c:v>
                </c:pt>
              </c:strCache>
            </c:strRef>
          </c:tx>
          <c:spPr>
            <a:ln w="28575" cap="rnd">
              <a:solidFill>
                <a:schemeClr val="accent4"/>
              </a:solidFill>
              <a:round/>
            </a:ln>
            <a:effectLst/>
          </c:spPr>
          <c:marker>
            <c:symbol val="none"/>
          </c:marker>
          <c:cat>
            <c:strRef>
              <c:f>'2018年'!$B$1:$Z$1</c:f>
              <c:strCache>
                <c:ptCount val="25"/>
                <c:pt idx="0">
                  <c:v>采掘 </c:v>
                </c:pt>
                <c:pt idx="1">
                  <c:v>传媒</c:v>
                </c:pt>
                <c:pt idx="2">
                  <c:v>电气设备 </c:v>
                </c:pt>
                <c:pt idx="3">
                  <c:v>电子 </c:v>
                </c:pt>
                <c:pt idx="4">
                  <c:v>房地产 </c:v>
                </c:pt>
                <c:pt idx="5">
                  <c:v>纺织服装 </c:v>
                </c:pt>
                <c:pt idx="6">
                  <c:v>钢铁 </c:v>
                </c:pt>
                <c:pt idx="7">
                  <c:v>公用事业 </c:v>
                </c:pt>
                <c:pt idx="8">
                  <c:v>国防军工 </c:v>
                </c:pt>
                <c:pt idx="9">
                  <c:v>化工 </c:v>
                </c:pt>
                <c:pt idx="10">
                  <c:v>机械设备 </c:v>
                </c:pt>
                <c:pt idx="11">
                  <c:v>计算机 </c:v>
                </c:pt>
                <c:pt idx="12">
                  <c:v>家用电器 </c:v>
                </c:pt>
                <c:pt idx="13">
                  <c:v>建筑材料 </c:v>
                </c:pt>
                <c:pt idx="14">
                  <c:v>建筑装饰 </c:v>
                </c:pt>
                <c:pt idx="15">
                  <c:v>交通运输 </c:v>
                </c:pt>
                <c:pt idx="16">
                  <c:v>农林牧渔 </c:v>
                </c:pt>
                <c:pt idx="17">
                  <c:v>汽车 </c:v>
                </c:pt>
                <c:pt idx="18">
                  <c:v>轻工制造 </c:v>
                </c:pt>
                <c:pt idx="19">
                  <c:v>商业贸易 </c:v>
                </c:pt>
                <c:pt idx="20">
                  <c:v>食品饮料 </c:v>
                </c:pt>
                <c:pt idx="21">
                  <c:v>通信 </c:v>
                </c:pt>
                <c:pt idx="22">
                  <c:v>休闲服务 </c:v>
                </c:pt>
                <c:pt idx="23">
                  <c:v>医药生物 </c:v>
                </c:pt>
                <c:pt idx="24">
                  <c:v>有色金属 </c:v>
                </c:pt>
              </c:strCache>
            </c:strRef>
          </c:cat>
          <c:val>
            <c:numRef>
              <c:f>'2018年'!$B$5:$Z$5</c:f>
              <c:numCache>
                <c:formatCode>0.00%</c:formatCode>
                <c:ptCount val="25"/>
                <c:pt idx="0">
                  <c:v>0.43844829754630943</c:v>
                </c:pt>
                <c:pt idx="1">
                  <c:v>-1.5396921054073307</c:v>
                </c:pt>
                <c:pt idx="2">
                  <c:v>-0.45391497687718496</c:v>
                </c:pt>
                <c:pt idx="3">
                  <c:v>-0.18553284221706334</c:v>
                </c:pt>
                <c:pt idx="4">
                  <c:v>0.187754001952885</c:v>
                </c:pt>
                <c:pt idx="5">
                  <c:v>-0.37279034924571208</c:v>
                </c:pt>
                <c:pt idx="6">
                  <c:v>0.36282139044173328</c:v>
                </c:pt>
                <c:pt idx="7">
                  <c:v>3.4130977267618635E-2</c:v>
                </c:pt>
                <c:pt idx="8">
                  <c:v>-5.4673729218613652E-2</c:v>
                </c:pt>
                <c:pt idx="9">
                  <c:v>0.18700338000497516</c:v>
                </c:pt>
                <c:pt idx="10">
                  <c:v>-0.26112412936601354</c:v>
                </c:pt>
                <c:pt idx="11">
                  <c:v>-0.44079540810335804</c:v>
                </c:pt>
                <c:pt idx="12">
                  <c:v>-8.3613887172571372E-2</c:v>
                </c:pt>
                <c:pt idx="13">
                  <c:v>0.62197218120829312</c:v>
                </c:pt>
                <c:pt idx="14">
                  <c:v>0.10922575308024307</c:v>
                </c:pt>
                <c:pt idx="15">
                  <c:v>-8.6798833574472906E-2</c:v>
                </c:pt>
                <c:pt idx="16">
                  <c:v>-0.23291856915819503</c:v>
                </c:pt>
                <c:pt idx="17">
                  <c:v>-0.20689789359992508</c:v>
                </c:pt>
                <c:pt idx="18">
                  <c:v>-0.41224597745761865</c:v>
                </c:pt>
                <c:pt idx="19">
                  <c:v>0.21679267502367774</c:v>
                </c:pt>
                <c:pt idx="20">
                  <c:v>0.26220280683823805</c:v>
                </c:pt>
                <c:pt idx="21">
                  <c:v>-0.42134664655880283</c:v>
                </c:pt>
                <c:pt idx="22">
                  <c:v>0.14011130867747501</c:v>
                </c:pt>
                <c:pt idx="23">
                  <c:v>-6.6348383624186102E-2</c:v>
                </c:pt>
                <c:pt idx="24">
                  <c:v>-0.45693959255537892</c:v>
                </c:pt>
              </c:numCache>
            </c:numRef>
          </c:val>
          <c:smooth val="0"/>
          <c:extLst xmlns:c16r2="http://schemas.microsoft.com/office/drawing/2015/06/chart">
            <c:ext xmlns:c16="http://schemas.microsoft.com/office/drawing/2014/chart" uri="{C3380CC4-5D6E-409C-BE32-E72D297353CC}">
              <c16:uniqueId val="{00000003-F404-446F-99D2-92A67679FC77}"/>
            </c:ext>
          </c:extLst>
        </c:ser>
        <c:dLbls>
          <c:showLegendKey val="0"/>
          <c:showVal val="0"/>
          <c:showCatName val="0"/>
          <c:showSerName val="0"/>
          <c:showPercent val="0"/>
          <c:showBubbleSize val="0"/>
        </c:dLbls>
        <c:marker val="1"/>
        <c:smooth val="0"/>
        <c:axId val="449180224"/>
        <c:axId val="449179664"/>
      </c:lineChart>
      <c:catAx>
        <c:axId val="449178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9179104"/>
        <c:crosses val="autoZero"/>
        <c:auto val="1"/>
        <c:lblAlgn val="ctr"/>
        <c:lblOffset val="100"/>
        <c:noMultiLvlLbl val="0"/>
      </c:catAx>
      <c:valAx>
        <c:axId val="449179104"/>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9178544"/>
        <c:crosses val="autoZero"/>
        <c:crossBetween val="between"/>
      </c:valAx>
      <c:valAx>
        <c:axId val="449179664"/>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9180224"/>
        <c:crosses val="max"/>
        <c:crossBetween val="between"/>
      </c:valAx>
      <c:catAx>
        <c:axId val="449180224"/>
        <c:scaling>
          <c:orientation val="minMax"/>
        </c:scaling>
        <c:delete val="1"/>
        <c:axPos val="b"/>
        <c:numFmt formatCode="General" sourceLinked="1"/>
        <c:majorTickMark val="out"/>
        <c:minorTickMark val="none"/>
        <c:tickLblPos val="nextTo"/>
        <c:crossAx val="44917966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黑体" panose="02010609060101010101" pitchFamily="49" charset="-122"/>
                <a:ea typeface="黑体" panose="02010609060101010101" pitchFamily="49" charset="-122"/>
                <a:cs typeface="+mn-cs"/>
              </a:defRPr>
            </a:pPr>
            <a:r>
              <a:rPr lang="zh-CN" sz="1000">
                <a:latin typeface="黑体" panose="02010609060101010101" pitchFamily="49" charset="-122"/>
                <a:ea typeface="黑体" panose="02010609060101010101" pitchFamily="49" charset="-122"/>
              </a:rPr>
              <a:t>图</a:t>
            </a:r>
            <a:r>
              <a:rPr lang="en-US" sz="1000">
                <a:latin typeface="黑体" panose="02010609060101010101" pitchFamily="49" charset="-122"/>
                <a:ea typeface="黑体" panose="02010609060101010101" pitchFamily="49" charset="-122"/>
              </a:rPr>
              <a:t>4-2-3 </a:t>
            </a:r>
            <a:r>
              <a:rPr lang="zh-CN" sz="1000">
                <a:latin typeface="黑体" panose="02010609060101010101" pitchFamily="49" charset="-122"/>
                <a:ea typeface="黑体" panose="02010609060101010101" pitchFamily="49" charset="-122"/>
              </a:rPr>
              <a:t>回天新材</a:t>
            </a:r>
            <a:r>
              <a:rPr lang="en-US" sz="1000">
                <a:latin typeface="黑体" panose="02010609060101010101" pitchFamily="49" charset="-122"/>
                <a:ea typeface="黑体" panose="02010609060101010101" pitchFamily="49" charset="-122"/>
              </a:rPr>
              <a:t>10</a:t>
            </a:r>
            <a:r>
              <a:rPr lang="zh-CN" sz="1000">
                <a:latin typeface="黑体" panose="02010609060101010101" pitchFamily="49" charset="-122"/>
                <a:ea typeface="黑体" panose="02010609060101010101" pitchFamily="49" charset="-122"/>
              </a:rPr>
              <a:t>年收入净利走势图</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黑体" panose="02010609060101010101" pitchFamily="49" charset="-122"/>
              <a:ea typeface="黑体" panose="02010609060101010101" pitchFamily="49" charset="-122"/>
              <a:cs typeface="+mn-cs"/>
            </a:defRPr>
          </a:pPr>
          <a:endParaRPr lang="zh-CN"/>
        </a:p>
      </c:txPr>
    </c:title>
    <c:autoTitleDeleted val="0"/>
    <c:plotArea>
      <c:layout/>
      <c:barChart>
        <c:barDir val="col"/>
        <c:grouping val="clustered"/>
        <c:varyColors val="0"/>
        <c:ser>
          <c:idx val="0"/>
          <c:order val="0"/>
          <c:tx>
            <c:strRef>
              <c:f>'D:\金融界工作\[化工业十年图（营收、净利润、销售毛利率）.xlsx]Sheet8'!$A$11</c:f>
              <c:strCache>
                <c:ptCount val="1"/>
                <c:pt idx="0">
                  <c:v>总营收（亿元）</c:v>
                </c:pt>
              </c:strCache>
            </c:strRef>
          </c:tx>
          <c:spPr>
            <a:solidFill>
              <a:schemeClr val="accent1"/>
            </a:solidFill>
            <a:ln>
              <a:noFill/>
            </a:ln>
            <a:effectLst/>
          </c:spPr>
          <c:invertIfNegative val="0"/>
          <c:cat>
            <c:numRef>
              <c:f>[3]Sheet8!$B$10:$L$10</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[3]Sheet8!$B$11:$L$11</c:f>
              <c:numCache>
                <c:formatCode>General</c:formatCode>
                <c:ptCount val="11"/>
                <c:pt idx="0">
                  <c:v>2.1976959750999998</c:v>
                </c:pt>
                <c:pt idx="1">
                  <c:v>2.3860170484999998</c:v>
                </c:pt>
                <c:pt idx="2">
                  <c:v>4.1446141190999999</c:v>
                </c:pt>
                <c:pt idx="3">
                  <c:v>4.5648558895999995</c:v>
                </c:pt>
                <c:pt idx="4">
                  <c:v>5.0573445567000004</c:v>
                </c:pt>
                <c:pt idx="5">
                  <c:v>6.4209781457000004</c:v>
                </c:pt>
                <c:pt idx="6">
                  <c:v>8.4372495592999996</c:v>
                </c:pt>
                <c:pt idx="7">
                  <c:v>9.7521245663999991</c:v>
                </c:pt>
                <c:pt idx="8">
                  <c:v>11.315960889600001</c:v>
                </c:pt>
                <c:pt idx="9">
                  <c:v>15.152579526199998</c:v>
                </c:pt>
                <c:pt idx="10">
                  <c:v>17.3967388714</c:v>
                </c:pt>
              </c:numCache>
            </c:numRef>
          </c:val>
          <c:extLst xmlns:c16r2="http://schemas.microsoft.com/office/drawing/2015/06/chart">
            <c:ext xmlns:c16="http://schemas.microsoft.com/office/drawing/2014/chart" uri="{C3380CC4-5D6E-409C-BE32-E72D297353CC}">
              <c16:uniqueId val="{00000000-9BA1-4410-AFD0-4DE970E593F4}"/>
            </c:ext>
          </c:extLst>
        </c:ser>
        <c:ser>
          <c:idx val="2"/>
          <c:order val="2"/>
          <c:tx>
            <c:strRef>
              <c:f>'D:\金融界工作\[化工业十年图（营收、净利润、销售毛利率）.xlsx]Sheet8'!$A$13</c:f>
              <c:strCache>
                <c:ptCount val="1"/>
                <c:pt idx="0">
                  <c:v>归母净利（亿元）</c:v>
                </c:pt>
              </c:strCache>
            </c:strRef>
          </c:tx>
          <c:spPr>
            <a:solidFill>
              <a:schemeClr val="accent3"/>
            </a:solidFill>
            <a:ln>
              <a:noFill/>
            </a:ln>
            <a:effectLst/>
          </c:spPr>
          <c:invertIfNegative val="0"/>
          <c:cat>
            <c:numRef>
              <c:f>[3]Sheet8!$B$10:$L$10</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[3]Sheet8!$B$13:$L$13</c:f>
              <c:numCache>
                <c:formatCode>General</c:formatCode>
                <c:ptCount val="11"/>
                <c:pt idx="0">
                  <c:v>0.35347722060000003</c:v>
                </c:pt>
                <c:pt idx="1">
                  <c:v>0.50739829200000008</c:v>
                </c:pt>
                <c:pt idx="2">
                  <c:v>0.87807701799999993</c:v>
                </c:pt>
                <c:pt idx="3">
                  <c:v>0.720248318</c:v>
                </c:pt>
                <c:pt idx="4">
                  <c:v>0.70727075319999988</c:v>
                </c:pt>
                <c:pt idx="5">
                  <c:v>0.88909171050000002</c:v>
                </c:pt>
                <c:pt idx="6">
                  <c:v>1.0954981695999999</c:v>
                </c:pt>
                <c:pt idx="7">
                  <c:v>0.83852088969999994</c:v>
                </c:pt>
                <c:pt idx="8">
                  <c:v>0.97039225709999999</c:v>
                </c:pt>
                <c:pt idx="9">
                  <c:v>1.1036909917</c:v>
                </c:pt>
                <c:pt idx="10">
                  <c:v>1.1876410662999999</c:v>
                </c:pt>
              </c:numCache>
            </c:numRef>
          </c:val>
          <c:extLst xmlns:c16r2="http://schemas.microsoft.com/office/drawing/2015/06/chart">
            <c:ext xmlns:c16="http://schemas.microsoft.com/office/drawing/2014/chart" uri="{C3380CC4-5D6E-409C-BE32-E72D297353CC}">
              <c16:uniqueId val="{00000001-9BA1-4410-AFD0-4DE970E593F4}"/>
            </c:ext>
          </c:extLst>
        </c:ser>
        <c:dLbls>
          <c:showLegendKey val="0"/>
          <c:showVal val="0"/>
          <c:showCatName val="0"/>
          <c:showSerName val="0"/>
          <c:showPercent val="0"/>
          <c:showBubbleSize val="0"/>
        </c:dLbls>
        <c:gapWidth val="219"/>
        <c:axId val="447291984"/>
        <c:axId val="447292544"/>
      </c:barChart>
      <c:lineChart>
        <c:grouping val="standard"/>
        <c:varyColors val="0"/>
        <c:ser>
          <c:idx val="1"/>
          <c:order val="1"/>
          <c:tx>
            <c:strRef>
              <c:f>'D:\金融界工作\[化工业十年图（营收、净利润、销售毛利率）.xlsx]Sheet8'!$A$12</c:f>
              <c:strCache>
                <c:ptCount val="1"/>
                <c:pt idx="0">
                  <c:v>营收增速</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[3]Sheet8!$B$10:$L$10</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[3]Sheet8!$B$12:$L$12</c:f>
              <c:numCache>
                <c:formatCode>General</c:formatCode>
                <c:ptCount val="11"/>
                <c:pt idx="1">
                  <c:v>8.5690229919737293E-2</c:v>
                </c:pt>
                <c:pt idx="2">
                  <c:v>0.73704296107421552</c:v>
                </c:pt>
                <c:pt idx="3">
                  <c:v>0.10139466749470394</c:v>
                </c:pt>
                <c:pt idx="4">
                  <c:v>0.10788701308666182</c:v>
                </c:pt>
                <c:pt idx="5">
                  <c:v>0.26963430585196146</c:v>
                </c:pt>
                <c:pt idx="6">
                  <c:v>0.31401312507974444</c:v>
                </c:pt>
                <c:pt idx="7">
                  <c:v>0.15584166354907358</c:v>
                </c:pt>
                <c:pt idx="8">
                  <c:v>0.16035852624237878</c:v>
                </c:pt>
                <c:pt idx="9">
                  <c:v>0.33904488306654224</c:v>
                </c:pt>
                <c:pt idx="10">
                  <c:v>0.14810411265749668</c:v>
                </c:pt>
              </c:numCache>
            </c:numRef>
          </c:val>
          <c:smooth val="0"/>
          <c:extLst xmlns:c16r2="http://schemas.microsoft.com/office/drawing/2015/06/chart">
            <c:ext xmlns:c16="http://schemas.microsoft.com/office/drawing/2014/chart" uri="{C3380CC4-5D6E-409C-BE32-E72D297353CC}">
              <c16:uniqueId val="{00000002-9BA1-4410-AFD0-4DE970E593F4}"/>
            </c:ext>
          </c:extLst>
        </c:ser>
        <c:ser>
          <c:idx val="3"/>
          <c:order val="3"/>
          <c:tx>
            <c:strRef>
              <c:f>'D:\金融界工作\[化工业十年图（营收、净利润、销售毛利率）.xlsx]Sheet8'!$A$14</c:f>
              <c:strCache>
                <c:ptCount val="1"/>
                <c:pt idx="0">
                  <c:v>净利增速</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[3]Sheet8!$B$10:$L$10</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[3]Sheet8!$B$14:$L$14</c:f>
              <c:numCache>
                <c:formatCode>General</c:formatCode>
                <c:ptCount val="11"/>
                <c:pt idx="1">
                  <c:v>0.43544834696485113</c:v>
                </c:pt>
                <c:pt idx="2">
                  <c:v>0.73054783952642821</c:v>
                </c:pt>
                <c:pt idx="3">
                  <c:v>-0.17974357233433469</c:v>
                </c:pt>
                <c:pt idx="4">
                  <c:v>-1.8018181335065719E-2</c:v>
                </c:pt>
                <c:pt idx="5">
                  <c:v>0.25707405046421505</c:v>
                </c:pt>
                <c:pt idx="6">
                  <c:v>0.23215429484088057</c:v>
                </c:pt>
                <c:pt idx="7">
                  <c:v>-0.23457572730936671</c:v>
                </c:pt>
                <c:pt idx="8">
                  <c:v>0.15726664537502466</c:v>
                </c:pt>
                <c:pt idx="9">
                  <c:v>0.13736582667957475</c:v>
                </c:pt>
                <c:pt idx="10">
                  <c:v>7.606302419003419E-2</c:v>
                </c:pt>
              </c:numCache>
            </c:numRef>
          </c:val>
          <c:smooth val="0"/>
          <c:extLst xmlns:c16r2="http://schemas.microsoft.com/office/drawing/2015/06/chart">
            <c:ext xmlns:c16="http://schemas.microsoft.com/office/drawing/2014/chart" uri="{C3380CC4-5D6E-409C-BE32-E72D297353CC}">
              <c16:uniqueId val="{00000003-9BA1-4410-AFD0-4DE970E593F4}"/>
            </c:ext>
          </c:extLst>
        </c:ser>
        <c:dLbls>
          <c:showLegendKey val="0"/>
          <c:showVal val="0"/>
          <c:showCatName val="0"/>
          <c:showSerName val="0"/>
          <c:showPercent val="0"/>
          <c:showBubbleSize val="0"/>
        </c:dLbls>
        <c:marker val="1"/>
        <c:smooth val="0"/>
        <c:axId val="447293664"/>
        <c:axId val="447293104"/>
      </c:lineChart>
      <c:catAx>
        <c:axId val="447291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华文细黑" panose="02010600040101010101" pitchFamily="2" charset="-122"/>
                <a:ea typeface="华文细黑" panose="02010600040101010101" pitchFamily="2" charset="-122"/>
                <a:cs typeface="+mn-cs"/>
              </a:defRPr>
            </a:pPr>
            <a:endParaRPr lang="zh-CN"/>
          </a:p>
        </c:txPr>
        <c:crossAx val="447292544"/>
        <c:crosses val="autoZero"/>
        <c:auto val="1"/>
        <c:lblAlgn val="ctr"/>
        <c:lblOffset val="100"/>
        <c:noMultiLvlLbl val="0"/>
      </c:catAx>
      <c:valAx>
        <c:axId val="447292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华文细黑" panose="02010600040101010101" pitchFamily="2" charset="-122"/>
                <a:ea typeface="华文细黑" panose="02010600040101010101" pitchFamily="2" charset="-122"/>
                <a:cs typeface="+mn-cs"/>
              </a:defRPr>
            </a:pPr>
            <a:endParaRPr lang="zh-CN"/>
          </a:p>
        </c:txPr>
        <c:crossAx val="447291984"/>
        <c:crosses val="autoZero"/>
        <c:crossBetween val="between"/>
      </c:valAx>
      <c:valAx>
        <c:axId val="44729310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华文细黑" panose="02010600040101010101" pitchFamily="2" charset="-122"/>
                <a:ea typeface="华文细黑" panose="02010600040101010101" pitchFamily="2" charset="-122"/>
                <a:cs typeface="+mn-cs"/>
              </a:defRPr>
            </a:pPr>
            <a:endParaRPr lang="zh-CN"/>
          </a:p>
        </c:txPr>
        <c:crossAx val="447293664"/>
        <c:crosses val="max"/>
        <c:crossBetween val="between"/>
      </c:valAx>
      <c:catAx>
        <c:axId val="447293664"/>
        <c:scaling>
          <c:orientation val="minMax"/>
        </c:scaling>
        <c:delete val="1"/>
        <c:axPos val="b"/>
        <c:numFmt formatCode="General" sourceLinked="1"/>
        <c:majorTickMark val="out"/>
        <c:minorTickMark val="none"/>
        <c:tickLblPos val="nextTo"/>
        <c:crossAx val="4472931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华文细黑" panose="02010600040101010101" pitchFamily="2" charset="-122"/>
              <a:ea typeface="华文细黑" panose="02010600040101010101" pitchFamily="2" charset="-122"/>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华文细黑" panose="02010600040101010101" pitchFamily="2" charset="-122"/>
          <a:ea typeface="华文细黑" panose="02010600040101010101" pitchFamily="2" charset="-122"/>
        </a:defRPr>
      </a:pPr>
      <a:endParaRPr lang="zh-CN"/>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latin typeface="黑体" panose="02010609060101010101" pitchFamily="49" charset="-122"/>
                <a:ea typeface="黑体" panose="02010609060101010101" pitchFamily="49" charset="-122"/>
              </a:rPr>
              <a:t>图</a:t>
            </a:r>
            <a:r>
              <a:rPr lang="en-US" altLang="zh-CN" sz="1000">
                <a:latin typeface="黑体" panose="02010609060101010101" pitchFamily="49" charset="-122"/>
                <a:ea typeface="黑体" panose="02010609060101010101" pitchFamily="49" charset="-122"/>
              </a:rPr>
              <a:t>4-2-4 </a:t>
            </a:r>
            <a:r>
              <a:rPr lang="zh-CN" altLang="en-US" sz="1000">
                <a:latin typeface="黑体" panose="02010609060101010101" pitchFamily="49" charset="-122"/>
                <a:ea typeface="黑体" panose="02010609060101010101" pitchFamily="49" charset="-122"/>
              </a:rPr>
              <a:t>回天新材</a:t>
            </a:r>
            <a:r>
              <a:rPr lang="en-US" altLang="zh-CN" sz="1000">
                <a:latin typeface="黑体" panose="02010609060101010101" pitchFamily="49" charset="-122"/>
                <a:ea typeface="黑体" panose="02010609060101010101" pitchFamily="49" charset="-122"/>
              </a:rPr>
              <a:t>10</a:t>
            </a:r>
            <a:r>
              <a:rPr lang="zh-CN" altLang="en-US" sz="1000">
                <a:latin typeface="黑体" panose="02010609060101010101" pitchFamily="49" charset="-122"/>
                <a:ea typeface="黑体" panose="02010609060101010101" pitchFamily="49" charset="-122"/>
              </a:rPr>
              <a:t>年研发投入绝对值变化图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areaChart>
        <c:grouping val="stacked"/>
        <c:varyColors val="0"/>
        <c:ser>
          <c:idx val="0"/>
          <c:order val="0"/>
          <c:spPr>
            <a:solidFill>
              <a:schemeClr val="accent1"/>
            </a:solidFill>
            <a:ln>
              <a:noFill/>
            </a:ln>
            <a:effectLst/>
          </c:spPr>
          <c:cat>
            <c:numRef>
              <c:f>[3]万华研发!$B$29:$K$29</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[3]万华研发!$B$30:$K$30</c:f>
              <c:numCache>
                <c:formatCode>General</c:formatCode>
                <c:ptCount val="10"/>
                <c:pt idx="0">
                  <c:v>0.12947700000000001</c:v>
                </c:pt>
                <c:pt idx="1">
                  <c:v>0.20339699999999999</c:v>
                </c:pt>
                <c:pt idx="2">
                  <c:v>0.208482</c:v>
                </c:pt>
                <c:pt idx="3">
                  <c:v>0.25052199420000004</c:v>
                </c:pt>
                <c:pt idx="4">
                  <c:v>0.35864662049999996</c:v>
                </c:pt>
                <c:pt idx="5">
                  <c:v>0.52904531359999996</c:v>
                </c:pt>
                <c:pt idx="6">
                  <c:v>0.50136406450000004</c:v>
                </c:pt>
                <c:pt idx="7">
                  <c:v>0.54839573149999998</c:v>
                </c:pt>
                <c:pt idx="8">
                  <c:v>0.67404734980000003</c:v>
                </c:pt>
                <c:pt idx="9">
                  <c:v>0.7281288816</c:v>
                </c:pt>
              </c:numCache>
            </c:numRef>
          </c:val>
          <c:extLst xmlns:c16r2="http://schemas.microsoft.com/office/drawing/2015/06/chart">
            <c:ext xmlns:c16="http://schemas.microsoft.com/office/drawing/2014/chart" uri="{C3380CC4-5D6E-409C-BE32-E72D297353CC}">
              <c16:uniqueId val="{00000000-75B3-482E-B3D5-D4624C8B6CF9}"/>
            </c:ext>
          </c:extLst>
        </c:ser>
        <c:dLbls>
          <c:showLegendKey val="0"/>
          <c:showVal val="0"/>
          <c:showCatName val="0"/>
          <c:showSerName val="0"/>
          <c:showPercent val="0"/>
          <c:showBubbleSize val="0"/>
        </c:dLbls>
        <c:axId val="447295904"/>
        <c:axId val="447296464"/>
      </c:areaChart>
      <c:catAx>
        <c:axId val="4472959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7296464"/>
        <c:crosses val="autoZero"/>
        <c:auto val="1"/>
        <c:lblAlgn val="ctr"/>
        <c:lblOffset val="100"/>
        <c:noMultiLvlLbl val="0"/>
      </c:catAx>
      <c:valAx>
        <c:axId val="447296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7295904"/>
        <c:crosses val="autoZero"/>
        <c:crossBetween val="midCat"/>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b="0">
                <a:latin typeface="黑体" panose="02010609060101010101" pitchFamily="49" charset="-122"/>
                <a:ea typeface="黑体" panose="02010609060101010101" pitchFamily="49" charset="-122"/>
              </a:rPr>
              <a:t>图</a:t>
            </a:r>
            <a:r>
              <a:rPr lang="en-US" altLang="zh-CN" sz="1000" b="0">
                <a:latin typeface="黑体" panose="02010609060101010101" pitchFamily="49" charset="-122"/>
                <a:ea typeface="黑体" panose="02010609060101010101" pitchFamily="49" charset="-122"/>
              </a:rPr>
              <a:t>5-1-1 </a:t>
            </a:r>
            <a:r>
              <a:rPr lang="zh-CN" altLang="en-US" sz="1000" b="0">
                <a:latin typeface="黑体" panose="02010609060101010101" pitchFamily="49" charset="-122"/>
                <a:ea typeface="黑体" panose="02010609060101010101" pitchFamily="49" charset="-122"/>
              </a:rPr>
              <a:t>近</a:t>
            </a:r>
            <a:r>
              <a:rPr lang="en-US" altLang="zh-CN" sz="1000" b="0">
                <a:latin typeface="黑体" panose="02010609060101010101" pitchFamily="49" charset="-122"/>
                <a:ea typeface="黑体" panose="02010609060101010101" pitchFamily="49" charset="-122"/>
              </a:rPr>
              <a:t>10</a:t>
            </a:r>
            <a:r>
              <a:rPr lang="zh-CN" altLang="en-US" sz="1000" b="0">
                <a:latin typeface="黑体" panose="02010609060101010101" pitchFamily="49" charset="-122"/>
                <a:ea typeface="黑体" panose="02010609060101010101" pitchFamily="49" charset="-122"/>
              </a:rPr>
              <a:t>年医药制造业规上企业主营业务收入总额、利润总额及其增速</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'6-1-1'!$A$2</c:f>
              <c:strCache>
                <c:ptCount val="1"/>
                <c:pt idx="0">
                  <c:v>规上企业主营业务收入（万亿元）</c:v>
                </c:pt>
              </c:strCache>
            </c:strRef>
          </c:tx>
          <c:spPr>
            <a:solidFill>
              <a:schemeClr val="accent1"/>
            </a:solidFill>
            <a:ln>
              <a:noFill/>
            </a:ln>
            <a:effectLst/>
          </c:spPr>
          <c:invertIfNegative val="0"/>
          <c:dLbls>
            <c:dLbl>
              <c:idx val="6"/>
              <c:layout>
                <c:manualLayout>
                  <c:x val="4.7037037037036605E-3"/>
                  <c:y val="9.87777777777777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E76-4116-A14D-959AE56F0D4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'6-1-1'!$E$1:$N$1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'6-1-1'!$E$2:$N$2</c:f>
              <c:numCache>
                <c:formatCode>0.00_);[Red]\(0.00\)</c:formatCode>
                <c:ptCount val="10"/>
                <c:pt idx="0">
                  <c:v>0.90869999999999995</c:v>
                </c:pt>
                <c:pt idx="1">
                  <c:v>1.1417299999999999</c:v>
                </c:pt>
                <c:pt idx="2">
                  <c:v>1.4484379999999999</c:v>
                </c:pt>
                <c:pt idx="3">
                  <c:v>1.7337669999999998</c:v>
                </c:pt>
                <c:pt idx="4">
                  <c:v>2.0592929999999998</c:v>
                </c:pt>
                <c:pt idx="5">
                  <c:v>2.3350330000000001</c:v>
                </c:pt>
                <c:pt idx="6">
                  <c:v>2.572953</c:v>
                </c:pt>
                <c:pt idx="7">
                  <c:v>2.820611</c:v>
                </c:pt>
                <c:pt idx="8">
                  <c:v>2.7116569999999998</c:v>
                </c:pt>
                <c:pt idx="9">
                  <c:v>2.4264700000000001</c:v>
                </c:pt>
              </c:numCache>
            </c:numRef>
          </c:val>
          <c:extLst xmlns:c16r2="http://schemas.microsoft.com/office/drawing/2015/06/chart">
            <c:ext xmlns:c16="http://schemas.microsoft.com/office/drawing/2014/chart" uri="{C3380CC4-5D6E-409C-BE32-E72D297353CC}">
              <c16:uniqueId val="{00000001-AE76-4116-A14D-959AE56F0D46}"/>
            </c:ext>
          </c:extLst>
        </c:ser>
        <c:ser>
          <c:idx val="2"/>
          <c:order val="2"/>
          <c:tx>
            <c:strRef>
              <c:f>'6-1-1'!$A$4</c:f>
              <c:strCache>
                <c:ptCount val="1"/>
                <c:pt idx="0">
                  <c:v>规上企业利润总额（万亿元）</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'6-1-1'!$E$1:$N$1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'6-1-1'!$E$4:$N$4</c:f>
              <c:numCache>
                <c:formatCode>0.00_ </c:formatCode>
                <c:ptCount val="10"/>
                <c:pt idx="0">
                  <c:v>9.9395999999999998E-2</c:v>
                </c:pt>
                <c:pt idx="1">
                  <c:v>0.13310900000000001</c:v>
                </c:pt>
                <c:pt idx="2">
                  <c:v>0.16060199999999999</c:v>
                </c:pt>
                <c:pt idx="3">
                  <c:v>0.186589</c:v>
                </c:pt>
                <c:pt idx="4">
                  <c:v>0.20716700000000002</c:v>
                </c:pt>
                <c:pt idx="5">
                  <c:v>0.23824699999999999</c:v>
                </c:pt>
                <c:pt idx="6">
                  <c:v>0.271735</c:v>
                </c:pt>
                <c:pt idx="7">
                  <c:v>0.31149899999999997</c:v>
                </c:pt>
                <c:pt idx="8">
                  <c:v>0.33248099999999997</c:v>
                </c:pt>
                <c:pt idx="9">
                  <c:v>0.30941999999999997</c:v>
                </c:pt>
              </c:numCache>
            </c:numRef>
          </c:val>
          <c:extLst xmlns:c16r2="http://schemas.microsoft.com/office/drawing/2015/06/chart">
            <c:ext xmlns:c16="http://schemas.microsoft.com/office/drawing/2014/chart" uri="{C3380CC4-5D6E-409C-BE32-E72D297353CC}">
              <c16:uniqueId val="{00000002-AE76-4116-A14D-959AE56F0D46}"/>
            </c:ext>
          </c:extLst>
        </c:ser>
        <c:dLbls>
          <c:showLegendKey val="0"/>
          <c:showVal val="0"/>
          <c:showCatName val="0"/>
          <c:showSerName val="0"/>
          <c:showPercent val="0"/>
          <c:showBubbleSize val="0"/>
        </c:dLbls>
        <c:gapWidth val="219"/>
        <c:axId val="576149520"/>
        <c:axId val="576150080"/>
      </c:barChart>
      <c:lineChart>
        <c:grouping val="standard"/>
        <c:varyColors val="0"/>
        <c:ser>
          <c:idx val="1"/>
          <c:order val="1"/>
          <c:tx>
            <c:strRef>
              <c:f>'6-1-1'!$A$3</c:f>
              <c:strCache>
                <c:ptCount val="1"/>
                <c:pt idx="0">
                  <c:v>规上企业主营业务收入同比增长率</c:v>
                </c:pt>
              </c:strCache>
            </c:strRef>
          </c:tx>
          <c:spPr>
            <a:ln w="28575" cap="rnd">
              <a:solidFill>
                <a:schemeClr val="accent2"/>
              </a:solidFill>
              <a:round/>
            </a:ln>
            <a:effectLst/>
          </c:spPr>
          <c:marker>
            <c:symbol val="none"/>
          </c:marker>
          <c:cat>
            <c:strRef>
              <c:f>'6-1-1'!$E$1:$N$1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'6-1-1'!$E$3:$N$3</c:f>
              <c:numCache>
                <c:formatCode>0.00%</c:formatCode>
                <c:ptCount val="10"/>
                <c:pt idx="0">
                  <c:v>0.22758644913155712</c:v>
                </c:pt>
                <c:pt idx="1">
                  <c:v>0.25644327060636068</c:v>
                </c:pt>
                <c:pt idx="2">
                  <c:v>0.26863444071715731</c:v>
                </c:pt>
                <c:pt idx="3">
                  <c:v>0.19699082736023218</c:v>
                </c:pt>
                <c:pt idx="4">
                  <c:v>0.18775648630986749</c:v>
                </c:pt>
                <c:pt idx="5">
                  <c:v>0.13390032404325192</c:v>
                </c:pt>
                <c:pt idx="6">
                  <c:v>0.10189149361058276</c:v>
                </c:pt>
                <c:pt idx="7">
                  <c:v>9.6254381638529715E-2</c:v>
                </c:pt>
                <c:pt idx="8">
                  <c:v>-3.862780085591392E-2</c:v>
                </c:pt>
                <c:pt idx="9">
                  <c:v>-0.10517074984041111</c:v>
                </c:pt>
              </c:numCache>
            </c:numRef>
          </c:val>
          <c:smooth val="0"/>
          <c:extLst xmlns:c16r2="http://schemas.microsoft.com/office/drawing/2015/06/chart">
            <c:ext xmlns:c16="http://schemas.microsoft.com/office/drawing/2014/chart" uri="{C3380CC4-5D6E-409C-BE32-E72D297353CC}">
              <c16:uniqueId val="{00000003-AE76-4116-A14D-959AE56F0D46}"/>
            </c:ext>
          </c:extLst>
        </c:ser>
        <c:ser>
          <c:idx val="3"/>
          <c:order val="3"/>
          <c:tx>
            <c:strRef>
              <c:f>'6-1-1'!$A$5</c:f>
              <c:strCache>
                <c:ptCount val="1"/>
                <c:pt idx="0">
                  <c:v>规上企业利润总额同比增长率</c:v>
                </c:pt>
              </c:strCache>
            </c:strRef>
          </c:tx>
          <c:spPr>
            <a:ln w="28575" cap="rnd">
              <a:solidFill>
                <a:schemeClr val="accent4"/>
              </a:solidFill>
              <a:round/>
            </a:ln>
            <a:effectLst/>
          </c:spPr>
          <c:marker>
            <c:symbol val="none"/>
          </c:marker>
          <c:cat>
            <c:strRef>
              <c:f>'6-1-1'!$E$1:$N$1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'6-1-1'!$E$5:$N$5</c:f>
              <c:numCache>
                <c:formatCode>0.00%</c:formatCode>
                <c:ptCount val="10"/>
                <c:pt idx="0">
                  <c:v>0.25357548240635641</c:v>
                </c:pt>
                <c:pt idx="1">
                  <c:v>0.33917863897943584</c:v>
                </c:pt>
                <c:pt idx="2">
                  <c:v>0.20654501198266073</c:v>
                </c:pt>
                <c:pt idx="3">
                  <c:v>0.16180994010037242</c:v>
                </c:pt>
                <c:pt idx="4">
                  <c:v>0.11028517222344303</c:v>
                </c:pt>
                <c:pt idx="5">
                  <c:v>0.15002389376686426</c:v>
                </c:pt>
                <c:pt idx="6">
                  <c:v>0.14056000705150545</c:v>
                </c:pt>
                <c:pt idx="7">
                  <c:v>0.14633374427291282</c:v>
                </c:pt>
                <c:pt idx="8">
                  <c:v>6.7358161663440344E-2</c:v>
                </c:pt>
                <c:pt idx="9">
                  <c:v>-6.9360354426267964E-2</c:v>
                </c:pt>
              </c:numCache>
            </c:numRef>
          </c:val>
          <c:smooth val="0"/>
          <c:extLst xmlns:c16r2="http://schemas.microsoft.com/office/drawing/2015/06/chart">
            <c:ext xmlns:c16="http://schemas.microsoft.com/office/drawing/2014/chart" uri="{C3380CC4-5D6E-409C-BE32-E72D297353CC}">
              <c16:uniqueId val="{00000004-AE76-4116-A14D-959AE56F0D46}"/>
            </c:ext>
          </c:extLst>
        </c:ser>
        <c:dLbls>
          <c:showLegendKey val="0"/>
          <c:showVal val="0"/>
          <c:showCatName val="0"/>
          <c:showSerName val="0"/>
          <c:showPercent val="0"/>
          <c:showBubbleSize val="0"/>
        </c:dLbls>
        <c:marker val="1"/>
        <c:smooth val="0"/>
        <c:axId val="576151200"/>
        <c:axId val="576150640"/>
      </c:lineChart>
      <c:catAx>
        <c:axId val="576149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6150080"/>
        <c:crosses val="autoZero"/>
        <c:auto val="1"/>
        <c:lblAlgn val="ctr"/>
        <c:lblOffset val="100"/>
        <c:noMultiLvlLbl val="0"/>
      </c:catAx>
      <c:valAx>
        <c:axId val="576150080"/>
        <c:scaling>
          <c:orientation val="minMax"/>
        </c:scaling>
        <c:delete val="0"/>
        <c:axPos val="l"/>
        <c:majorGridlines>
          <c:spPr>
            <a:ln w="9525" cap="flat" cmpd="sng" algn="ctr">
              <a:solidFill>
                <a:schemeClr val="tx1">
                  <a:lumMod val="15000"/>
                  <a:lumOff val="85000"/>
                </a:schemeClr>
              </a:solidFill>
              <a:round/>
            </a:ln>
            <a:effectLst/>
          </c:spPr>
        </c:majorGridlines>
        <c:numFmt formatCode="0.00_);[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6149520"/>
        <c:crosses val="autoZero"/>
        <c:crossBetween val="between"/>
      </c:valAx>
      <c:valAx>
        <c:axId val="576150640"/>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6151200"/>
        <c:crosses val="max"/>
        <c:crossBetween val="between"/>
      </c:valAx>
      <c:catAx>
        <c:axId val="576151200"/>
        <c:scaling>
          <c:orientation val="minMax"/>
        </c:scaling>
        <c:delete val="1"/>
        <c:axPos val="b"/>
        <c:numFmt formatCode="General" sourceLinked="1"/>
        <c:majorTickMark val="out"/>
        <c:minorTickMark val="none"/>
        <c:tickLblPos val="nextTo"/>
        <c:crossAx val="5761506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b="0">
                <a:latin typeface="黑体" panose="02010609060101010101" pitchFamily="49" charset="-122"/>
                <a:ea typeface="黑体" panose="02010609060101010101" pitchFamily="49" charset="-122"/>
              </a:rPr>
              <a:t>图</a:t>
            </a:r>
            <a:r>
              <a:rPr lang="en-US" altLang="zh-CN" sz="1000" b="0">
                <a:latin typeface="黑体" panose="02010609060101010101" pitchFamily="49" charset="-122"/>
                <a:ea typeface="黑体" panose="02010609060101010101" pitchFamily="49" charset="-122"/>
              </a:rPr>
              <a:t>5-1-2 </a:t>
            </a:r>
            <a:r>
              <a:rPr lang="zh-CN" altLang="en-US" sz="1000" b="0">
                <a:latin typeface="黑体" panose="02010609060101010101" pitchFamily="49" charset="-122"/>
                <a:ea typeface="黑体" panose="02010609060101010101" pitchFamily="49" charset="-122"/>
              </a:rPr>
              <a:t>近</a:t>
            </a:r>
            <a:r>
              <a:rPr lang="en-US" altLang="zh-CN" sz="1000" b="0">
                <a:latin typeface="黑体" panose="02010609060101010101" pitchFamily="49" charset="-122"/>
                <a:ea typeface="黑体" panose="02010609060101010101" pitchFamily="49" charset="-122"/>
              </a:rPr>
              <a:t>10</a:t>
            </a:r>
            <a:r>
              <a:rPr lang="zh-CN" altLang="en-US" sz="1000" b="0">
                <a:latin typeface="黑体" panose="02010609060101010101" pitchFamily="49" charset="-122"/>
                <a:ea typeface="黑体" panose="02010609060101010101" pitchFamily="49" charset="-122"/>
              </a:rPr>
              <a:t>年</a:t>
            </a:r>
            <a:r>
              <a:rPr lang="en-US" altLang="zh-CN" sz="1000" b="0">
                <a:latin typeface="黑体" panose="02010609060101010101" pitchFamily="49" charset="-122"/>
                <a:ea typeface="黑体" panose="02010609060101010101" pitchFamily="49" charset="-122"/>
              </a:rPr>
              <a:t>A</a:t>
            </a:r>
            <a:r>
              <a:rPr lang="zh-CN" altLang="en-US" sz="1000" b="0">
                <a:latin typeface="黑体" panose="02010609060101010101" pitchFamily="49" charset="-122"/>
                <a:ea typeface="黑体" panose="02010609060101010101" pitchFamily="49" charset="-122"/>
              </a:rPr>
              <a:t>股医药生物上市公司平均营收、平均净利润及其增速</a:t>
            </a:r>
          </a:p>
        </c:rich>
      </c:tx>
      <c:overlay val="0"/>
      <c:spPr>
        <a:noFill/>
        <a:ln w="25400">
          <a:noFill/>
        </a:ln>
      </c:spPr>
    </c:title>
    <c:autoTitleDeleted val="0"/>
    <c:plotArea>
      <c:layout/>
      <c:barChart>
        <c:barDir val="col"/>
        <c:grouping val="clustered"/>
        <c:varyColors val="0"/>
        <c:ser>
          <c:idx val="0"/>
          <c:order val="0"/>
          <c:tx>
            <c:strRef>
              <c:f>'6-1-2'!$A$2</c:f>
              <c:strCache>
                <c:ptCount val="1"/>
                <c:pt idx="0">
                  <c:v>平均营收（亿元）</c:v>
                </c:pt>
              </c:strCache>
            </c:strRef>
          </c:tx>
          <c:spPr>
            <a:solidFill>
              <a:srgbClr val="5B9BD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'6-1-2'!$C$1:$L$1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'6-1-2'!$C$2:$L$2</c:f>
              <c:numCache>
                <c:formatCode>0.00_ </c:formatCode>
                <c:ptCount val="10"/>
                <c:pt idx="0">
                  <c:v>14.012173106108142</c:v>
                </c:pt>
                <c:pt idx="1">
                  <c:v>17.626482430805776</c:v>
                </c:pt>
                <c:pt idx="2">
                  <c:v>18.994571854409923</c:v>
                </c:pt>
                <c:pt idx="3">
                  <c:v>20.885439573518351</c:v>
                </c:pt>
                <c:pt idx="4">
                  <c:v>23.436472544614361</c:v>
                </c:pt>
                <c:pt idx="5">
                  <c:v>26.514523331680198</c:v>
                </c:pt>
                <c:pt idx="6">
                  <c:v>29.76526062277318</c:v>
                </c:pt>
                <c:pt idx="7">
                  <c:v>35.137217025741563</c:v>
                </c:pt>
                <c:pt idx="8">
                  <c:v>42.744315783698326</c:v>
                </c:pt>
                <c:pt idx="9">
                  <c:v>51.283967984577124</c:v>
                </c:pt>
              </c:numCache>
            </c:numRef>
          </c:val>
          <c:extLst xmlns:c16r2="http://schemas.microsoft.com/office/drawing/2015/06/chart">
            <c:ext xmlns:c16="http://schemas.microsoft.com/office/drawing/2014/chart" uri="{C3380CC4-5D6E-409C-BE32-E72D297353CC}">
              <c16:uniqueId val="{00000000-50D8-4626-A291-402775AB16C4}"/>
            </c:ext>
          </c:extLst>
        </c:ser>
        <c:ser>
          <c:idx val="2"/>
          <c:order val="2"/>
          <c:tx>
            <c:strRef>
              <c:f>'6-1-2'!$A$4</c:f>
              <c:strCache>
                <c:ptCount val="1"/>
                <c:pt idx="0">
                  <c:v>平均净利润（亿元）</c:v>
                </c:pt>
              </c:strCache>
            </c:strRef>
          </c:tx>
          <c:spPr>
            <a:solidFill>
              <a:srgbClr val="A5A5A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'6-1-2'!$C$1:$L$1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'6-1-2'!$C$4:$L$4</c:f>
              <c:numCache>
                <c:formatCode>0.00_ </c:formatCode>
                <c:ptCount val="10"/>
                <c:pt idx="0">
                  <c:v>1.4174698955368428</c:v>
                </c:pt>
                <c:pt idx="1">
                  <c:v>1.7371194157076919</c:v>
                </c:pt>
                <c:pt idx="2">
                  <c:v>1.805912528467065</c:v>
                </c:pt>
                <c:pt idx="3">
                  <c:v>1.7163190768906478</c:v>
                </c:pt>
                <c:pt idx="4">
                  <c:v>1.9196163982303744</c:v>
                </c:pt>
                <c:pt idx="5">
                  <c:v>2.2371307903281883</c:v>
                </c:pt>
                <c:pt idx="6">
                  <c:v>2.681581775116443</c:v>
                </c:pt>
                <c:pt idx="7">
                  <c:v>3.2233186829657723</c:v>
                </c:pt>
                <c:pt idx="8">
                  <c:v>4.0998781832583857</c:v>
                </c:pt>
                <c:pt idx="9">
                  <c:v>3.7277632632084181</c:v>
                </c:pt>
              </c:numCache>
            </c:numRef>
          </c:val>
          <c:extLst xmlns:c16r2="http://schemas.microsoft.com/office/drawing/2015/06/chart">
            <c:ext xmlns:c16="http://schemas.microsoft.com/office/drawing/2014/chart" uri="{C3380CC4-5D6E-409C-BE32-E72D297353CC}">
              <c16:uniqueId val="{00000001-50D8-4626-A291-402775AB16C4}"/>
            </c:ext>
          </c:extLst>
        </c:ser>
        <c:dLbls>
          <c:showLegendKey val="0"/>
          <c:showVal val="0"/>
          <c:showCatName val="0"/>
          <c:showSerName val="0"/>
          <c:showPercent val="0"/>
          <c:showBubbleSize val="0"/>
        </c:dLbls>
        <c:gapWidth val="219"/>
        <c:axId val="576155120"/>
        <c:axId val="576155680"/>
      </c:barChart>
      <c:lineChart>
        <c:grouping val="standard"/>
        <c:varyColors val="0"/>
        <c:ser>
          <c:idx val="1"/>
          <c:order val="1"/>
          <c:tx>
            <c:strRef>
              <c:f>'6-1-2'!$A$3</c:f>
              <c:strCache>
                <c:ptCount val="1"/>
                <c:pt idx="0">
                  <c:v>平均营收同比增长率</c:v>
                </c:pt>
              </c:strCache>
            </c:strRef>
          </c:tx>
          <c:spPr>
            <a:ln w="28575" cap="rnd">
              <a:solidFill>
                <a:schemeClr val="accent2"/>
              </a:solidFill>
              <a:round/>
            </a:ln>
            <a:effectLst/>
          </c:spPr>
          <c:marker>
            <c:symbol val="none"/>
          </c:marker>
          <c:cat>
            <c:strRef>
              <c:f>'6-1-2'!$C$1:$L$1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'6-1-2'!$C$3:$L$3</c:f>
              <c:numCache>
                <c:formatCode>0.00%</c:formatCode>
                <c:ptCount val="10"/>
                <c:pt idx="0">
                  <c:v>0.12520675551993851</c:v>
                </c:pt>
                <c:pt idx="1">
                  <c:v>0.25794067039623542</c:v>
                </c:pt>
                <c:pt idx="2">
                  <c:v>7.7615566745928788E-2</c:v>
                </c:pt>
                <c:pt idx="3">
                  <c:v>9.9547793632917811E-2</c:v>
                </c:pt>
                <c:pt idx="4">
                  <c:v>0.12214408809142743</c:v>
                </c:pt>
                <c:pt idx="5">
                  <c:v>0.13133592443173217</c:v>
                </c:pt>
                <c:pt idx="6">
                  <c:v>0.1226021396058409</c:v>
                </c:pt>
                <c:pt idx="7">
                  <c:v>0.18047738506473346</c:v>
                </c:pt>
                <c:pt idx="8">
                  <c:v>0.21649690561389065</c:v>
                </c:pt>
                <c:pt idx="9">
                  <c:v>0.19978451039180325</c:v>
                </c:pt>
              </c:numCache>
            </c:numRef>
          </c:val>
          <c:smooth val="0"/>
          <c:extLst xmlns:c16r2="http://schemas.microsoft.com/office/drawing/2015/06/chart">
            <c:ext xmlns:c16="http://schemas.microsoft.com/office/drawing/2014/chart" uri="{C3380CC4-5D6E-409C-BE32-E72D297353CC}">
              <c16:uniqueId val="{00000002-50D8-4626-A291-402775AB16C4}"/>
            </c:ext>
          </c:extLst>
        </c:ser>
        <c:ser>
          <c:idx val="3"/>
          <c:order val="3"/>
          <c:tx>
            <c:strRef>
              <c:f>'6-1-2'!$A$5</c:f>
              <c:strCache>
                <c:ptCount val="1"/>
                <c:pt idx="0">
                  <c:v>平均净利润同比增长率</c:v>
                </c:pt>
              </c:strCache>
            </c:strRef>
          </c:tx>
          <c:spPr>
            <a:ln w="28575" cap="rnd">
              <a:solidFill>
                <a:schemeClr val="accent4"/>
              </a:solidFill>
              <a:round/>
            </a:ln>
            <a:effectLst/>
          </c:spPr>
          <c:marker>
            <c:symbol val="none"/>
          </c:marker>
          <c:cat>
            <c:strRef>
              <c:f>'6-1-2'!$C$1:$L$1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'6-1-2'!$C$5:$L$5</c:f>
              <c:numCache>
                <c:formatCode>0.00%</c:formatCode>
                <c:ptCount val="10"/>
                <c:pt idx="0">
                  <c:v>0.40438094767369998</c:v>
                </c:pt>
                <c:pt idx="1">
                  <c:v>0.22550709625461729</c:v>
                </c:pt>
                <c:pt idx="2">
                  <c:v>3.9601832860377738E-2</c:v>
                </c:pt>
                <c:pt idx="3">
                  <c:v>-4.9611180034543477E-2</c:v>
                </c:pt>
                <c:pt idx="4">
                  <c:v>0.11844960769650607</c:v>
                </c:pt>
                <c:pt idx="5">
                  <c:v>0.16540512593584791</c:v>
                </c:pt>
                <c:pt idx="6">
                  <c:v>0.19867009417140674</c:v>
                </c:pt>
                <c:pt idx="7">
                  <c:v>0.20202140127753712</c:v>
                </c:pt>
                <c:pt idx="8">
                  <c:v>0.27194316991520429</c:v>
                </c:pt>
                <c:pt idx="9">
                  <c:v>-9.0762433276548857E-2</c:v>
                </c:pt>
              </c:numCache>
            </c:numRef>
          </c:val>
          <c:smooth val="0"/>
          <c:extLst xmlns:c16r2="http://schemas.microsoft.com/office/drawing/2015/06/chart">
            <c:ext xmlns:c16="http://schemas.microsoft.com/office/drawing/2014/chart" uri="{C3380CC4-5D6E-409C-BE32-E72D297353CC}">
              <c16:uniqueId val="{00000003-50D8-4626-A291-402775AB16C4}"/>
            </c:ext>
          </c:extLst>
        </c:ser>
        <c:dLbls>
          <c:showLegendKey val="0"/>
          <c:showVal val="0"/>
          <c:showCatName val="0"/>
          <c:showSerName val="0"/>
          <c:showPercent val="0"/>
          <c:showBubbleSize val="0"/>
        </c:dLbls>
        <c:marker val="1"/>
        <c:smooth val="0"/>
        <c:axId val="576156240"/>
        <c:axId val="576156800"/>
      </c:lineChart>
      <c:catAx>
        <c:axId val="576155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6155680"/>
        <c:crosses val="autoZero"/>
        <c:auto val="1"/>
        <c:lblAlgn val="ctr"/>
        <c:lblOffset val="100"/>
        <c:noMultiLvlLbl val="0"/>
      </c:catAx>
      <c:valAx>
        <c:axId val="576155680"/>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6155120"/>
        <c:crosses val="autoZero"/>
        <c:crossBetween val="between"/>
      </c:valAx>
      <c:catAx>
        <c:axId val="576156240"/>
        <c:scaling>
          <c:orientation val="minMax"/>
        </c:scaling>
        <c:delete val="1"/>
        <c:axPos val="b"/>
        <c:numFmt formatCode="General" sourceLinked="1"/>
        <c:majorTickMark val="out"/>
        <c:minorTickMark val="none"/>
        <c:tickLblPos val="nextTo"/>
        <c:crossAx val="576156800"/>
        <c:crosses val="autoZero"/>
        <c:auto val="1"/>
        <c:lblAlgn val="ctr"/>
        <c:lblOffset val="100"/>
        <c:noMultiLvlLbl val="0"/>
      </c:catAx>
      <c:valAx>
        <c:axId val="576156800"/>
        <c:scaling>
          <c:orientation val="minMax"/>
        </c:scaling>
        <c:delete val="0"/>
        <c:axPos val="r"/>
        <c:numFmt formatCode="0.00%" sourceLinked="1"/>
        <c:majorTickMark val="out"/>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6156240"/>
        <c:crosses val="max"/>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b="0">
                <a:latin typeface="黑体" panose="02010609060101010101" pitchFamily="49" charset="-122"/>
                <a:ea typeface="黑体" panose="02010609060101010101" pitchFamily="49" charset="-122"/>
              </a:rPr>
              <a:t>图</a:t>
            </a:r>
            <a:r>
              <a:rPr lang="en-US" altLang="zh-CN" sz="1000" b="0">
                <a:latin typeface="黑体" panose="02010609060101010101" pitchFamily="49" charset="-122"/>
                <a:ea typeface="黑体" panose="02010609060101010101" pitchFamily="49" charset="-122"/>
              </a:rPr>
              <a:t>5-1-5 </a:t>
            </a:r>
            <a:r>
              <a:rPr lang="zh-CN" altLang="en-US" sz="1000" b="0">
                <a:latin typeface="黑体" panose="02010609060101010101" pitchFamily="49" charset="-122"/>
                <a:ea typeface="黑体" panose="02010609060101010101" pitchFamily="49" charset="-122"/>
              </a:rPr>
              <a:t>近</a:t>
            </a:r>
            <a:r>
              <a:rPr lang="en-US" altLang="zh-CN" sz="1000" b="0">
                <a:latin typeface="黑体" panose="02010609060101010101" pitchFamily="49" charset="-122"/>
                <a:ea typeface="黑体" panose="02010609060101010101" pitchFamily="49" charset="-122"/>
              </a:rPr>
              <a:t>10</a:t>
            </a:r>
            <a:r>
              <a:rPr lang="zh-CN" altLang="en-US" sz="1000" b="0">
                <a:latin typeface="黑体" panose="02010609060101010101" pitchFamily="49" charset="-122"/>
                <a:ea typeface="黑体" panose="02010609060101010101" pitchFamily="49" charset="-122"/>
              </a:rPr>
              <a:t>年</a:t>
            </a:r>
            <a:r>
              <a:rPr lang="en-US" altLang="zh-CN" sz="1000" b="0">
                <a:latin typeface="黑体" panose="02010609060101010101" pitchFamily="49" charset="-122"/>
                <a:ea typeface="黑体" panose="02010609060101010101" pitchFamily="49" charset="-122"/>
              </a:rPr>
              <a:t>A</a:t>
            </a:r>
            <a:r>
              <a:rPr lang="zh-CN" altLang="en-US" sz="1000" b="0">
                <a:latin typeface="黑体" panose="02010609060101010101" pitchFamily="49" charset="-122"/>
                <a:ea typeface="黑体" panose="02010609060101010101" pitchFamily="49" charset="-122"/>
              </a:rPr>
              <a:t>股化学制药上市公司平均营收、平均净利润及其增速</a:t>
            </a:r>
          </a:p>
        </c:rich>
      </c:tx>
      <c:overlay val="0"/>
      <c:spPr>
        <a:noFill/>
        <a:ln w="25400">
          <a:noFill/>
        </a:ln>
      </c:spPr>
    </c:title>
    <c:autoTitleDeleted val="0"/>
    <c:plotArea>
      <c:layout/>
      <c:barChart>
        <c:barDir val="col"/>
        <c:grouping val="clustered"/>
        <c:varyColors val="0"/>
        <c:ser>
          <c:idx val="0"/>
          <c:order val="0"/>
          <c:tx>
            <c:strRef>
              <c:f>'6-1-6'!$A$2</c:f>
              <c:strCache>
                <c:ptCount val="1"/>
                <c:pt idx="0">
                  <c:v>平均营收（亿元）</c:v>
                </c:pt>
              </c:strCache>
            </c:strRef>
          </c:tx>
          <c:spPr>
            <a:solidFill>
              <a:srgbClr val="5B9BD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'6-1-6'!$C$1:$L$1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'6-1-6'!$C$2:$L$2</c:f>
              <c:numCache>
                <c:formatCode>0.00_ </c:formatCode>
                <c:ptCount val="10"/>
                <c:pt idx="0">
                  <c:v>14.327355454501431</c:v>
                </c:pt>
                <c:pt idx="1">
                  <c:v>18.050433741742037</c:v>
                </c:pt>
                <c:pt idx="2">
                  <c:v>17.500583556428566</c:v>
                </c:pt>
                <c:pt idx="3">
                  <c:v>18.625737572183507</c:v>
                </c:pt>
                <c:pt idx="4">
                  <c:v>19.717966058912243</c:v>
                </c:pt>
                <c:pt idx="5">
                  <c:v>20.868185236049481</c:v>
                </c:pt>
                <c:pt idx="6">
                  <c:v>22.192355632238385</c:v>
                </c:pt>
                <c:pt idx="7">
                  <c:v>26.002525056839389</c:v>
                </c:pt>
                <c:pt idx="8">
                  <c:v>31.149153736685861</c:v>
                </c:pt>
                <c:pt idx="9">
                  <c:v>38.124921029094942</c:v>
                </c:pt>
              </c:numCache>
            </c:numRef>
          </c:val>
          <c:extLst xmlns:c16r2="http://schemas.microsoft.com/office/drawing/2015/06/chart">
            <c:ext xmlns:c16="http://schemas.microsoft.com/office/drawing/2014/chart" uri="{C3380CC4-5D6E-409C-BE32-E72D297353CC}">
              <c16:uniqueId val="{00000000-5D04-4989-AD2E-1D5B54156581}"/>
            </c:ext>
          </c:extLst>
        </c:ser>
        <c:ser>
          <c:idx val="2"/>
          <c:order val="2"/>
          <c:tx>
            <c:strRef>
              <c:f>'6-1-6'!$A$4</c:f>
              <c:strCache>
                <c:ptCount val="1"/>
                <c:pt idx="0">
                  <c:v>平均净利润（亿元）</c:v>
                </c:pt>
              </c:strCache>
            </c:strRef>
          </c:tx>
          <c:spPr>
            <a:solidFill>
              <a:srgbClr val="A5A5A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'6-1-6'!$C$1:$L$1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'6-1-6'!$C$4:$L$4</c:f>
              <c:numCache>
                <c:formatCode>0.00_ </c:formatCode>
                <c:ptCount val="10"/>
                <c:pt idx="0">
                  <c:v>1.7933888041571426</c:v>
                </c:pt>
                <c:pt idx="1">
                  <c:v>2.179712213466666</c:v>
                </c:pt>
                <c:pt idx="2">
                  <c:v>1.811491398027381</c:v>
                </c:pt>
                <c:pt idx="3">
                  <c:v>1.6241415264835168</c:v>
                </c:pt>
                <c:pt idx="4">
                  <c:v>1.6671740125408168</c:v>
                </c:pt>
                <c:pt idx="5">
                  <c:v>1.8475456147434348</c:v>
                </c:pt>
                <c:pt idx="6">
                  <c:v>2.4047976373303031</c:v>
                </c:pt>
                <c:pt idx="7">
                  <c:v>2.9857874923505059</c:v>
                </c:pt>
                <c:pt idx="8">
                  <c:v>4.3090799084676785</c:v>
                </c:pt>
                <c:pt idx="9">
                  <c:v>3.1923939666464656</c:v>
                </c:pt>
              </c:numCache>
            </c:numRef>
          </c:val>
          <c:extLst xmlns:c16r2="http://schemas.microsoft.com/office/drawing/2015/06/chart">
            <c:ext xmlns:c16="http://schemas.microsoft.com/office/drawing/2014/chart" uri="{C3380CC4-5D6E-409C-BE32-E72D297353CC}">
              <c16:uniqueId val="{00000001-5D04-4989-AD2E-1D5B54156581}"/>
            </c:ext>
          </c:extLst>
        </c:ser>
        <c:dLbls>
          <c:showLegendKey val="0"/>
          <c:showVal val="0"/>
          <c:showCatName val="0"/>
          <c:showSerName val="0"/>
          <c:showPercent val="0"/>
          <c:showBubbleSize val="0"/>
        </c:dLbls>
        <c:gapWidth val="219"/>
        <c:axId val="576160720"/>
        <c:axId val="576161280"/>
      </c:barChart>
      <c:lineChart>
        <c:grouping val="standard"/>
        <c:varyColors val="0"/>
        <c:ser>
          <c:idx val="1"/>
          <c:order val="1"/>
          <c:tx>
            <c:strRef>
              <c:f>'6-1-6'!$A$3</c:f>
              <c:strCache>
                <c:ptCount val="1"/>
                <c:pt idx="0">
                  <c:v>平均营收同比增长率</c:v>
                </c:pt>
              </c:strCache>
            </c:strRef>
          </c:tx>
          <c:spPr>
            <a:ln w="28575" cap="rnd">
              <a:solidFill>
                <a:schemeClr val="accent2"/>
              </a:solidFill>
              <a:round/>
            </a:ln>
            <a:effectLst/>
          </c:spPr>
          <c:marker>
            <c:symbol val="none"/>
          </c:marker>
          <c:cat>
            <c:strRef>
              <c:f>'6-1-6'!$C$1:$L$1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'6-1-6'!$C$3:$L$3</c:f>
              <c:numCache>
                <c:formatCode>0.00%</c:formatCode>
                <c:ptCount val="10"/>
                <c:pt idx="0">
                  <c:v>0.11072180222688478</c:v>
                </c:pt>
                <c:pt idx="1">
                  <c:v>0.25985802467620589</c:v>
                </c:pt>
                <c:pt idx="2">
                  <c:v>-3.0461882145354186E-2</c:v>
                </c:pt>
                <c:pt idx="3">
                  <c:v>6.4292371287335323E-2</c:v>
                </c:pt>
                <c:pt idx="4">
                  <c:v>5.8640817980809411E-2</c:v>
                </c:pt>
                <c:pt idx="5">
                  <c:v>5.833356106307705E-2</c:v>
                </c:pt>
                <c:pt idx="6">
                  <c:v>6.3454027324878245E-2</c:v>
                </c:pt>
                <c:pt idx="7">
                  <c:v>0.17168837268748738</c:v>
                </c:pt>
                <c:pt idx="8">
                  <c:v>0.19792803462726655</c:v>
                </c:pt>
                <c:pt idx="9">
                  <c:v>0.22394724914126266</c:v>
                </c:pt>
              </c:numCache>
            </c:numRef>
          </c:val>
          <c:smooth val="0"/>
          <c:extLst xmlns:c16r2="http://schemas.microsoft.com/office/drawing/2015/06/chart">
            <c:ext xmlns:c16="http://schemas.microsoft.com/office/drawing/2014/chart" uri="{C3380CC4-5D6E-409C-BE32-E72D297353CC}">
              <c16:uniqueId val="{00000002-5D04-4989-AD2E-1D5B54156581}"/>
            </c:ext>
          </c:extLst>
        </c:ser>
        <c:ser>
          <c:idx val="3"/>
          <c:order val="3"/>
          <c:tx>
            <c:strRef>
              <c:f>'6-1-6'!$A$5</c:f>
              <c:strCache>
                <c:ptCount val="1"/>
                <c:pt idx="0">
                  <c:v>平均净利润同比增长率</c:v>
                </c:pt>
              </c:strCache>
            </c:strRef>
          </c:tx>
          <c:spPr>
            <a:ln w="28575" cap="rnd">
              <a:solidFill>
                <a:schemeClr val="accent4"/>
              </a:solidFill>
              <a:round/>
            </a:ln>
            <a:effectLst/>
          </c:spPr>
          <c:marker>
            <c:symbol val="none"/>
          </c:marker>
          <c:cat>
            <c:strRef>
              <c:f>'6-1-6'!$C$1:$L$1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'6-1-6'!$C$5:$L$5</c:f>
              <c:numCache>
                <c:formatCode>0.00%</c:formatCode>
                <c:ptCount val="10"/>
                <c:pt idx="0">
                  <c:v>0.38194157039922433</c:v>
                </c:pt>
                <c:pt idx="1">
                  <c:v>0.21541531229257771</c:v>
                </c:pt>
                <c:pt idx="2">
                  <c:v>-0.16893093187456057</c:v>
                </c:pt>
                <c:pt idx="3">
                  <c:v>-0.10342299817039062</c:v>
                </c:pt>
                <c:pt idx="4">
                  <c:v>2.649552724045607E-2</c:v>
                </c:pt>
                <c:pt idx="5">
                  <c:v>0.10819002746313627</c:v>
                </c:pt>
                <c:pt idx="6">
                  <c:v>0.30161746380711296</c:v>
                </c:pt>
                <c:pt idx="7">
                  <c:v>0.24159615179312607</c:v>
                </c:pt>
                <c:pt idx="8">
                  <c:v>0.4431971195228751</c:v>
                </c:pt>
                <c:pt idx="9">
                  <c:v>-0.25914718815653381</c:v>
                </c:pt>
              </c:numCache>
            </c:numRef>
          </c:val>
          <c:smooth val="0"/>
          <c:extLst xmlns:c16r2="http://schemas.microsoft.com/office/drawing/2015/06/chart">
            <c:ext xmlns:c16="http://schemas.microsoft.com/office/drawing/2014/chart" uri="{C3380CC4-5D6E-409C-BE32-E72D297353CC}">
              <c16:uniqueId val="{00000003-5D04-4989-AD2E-1D5B54156581}"/>
            </c:ext>
          </c:extLst>
        </c:ser>
        <c:dLbls>
          <c:showLegendKey val="0"/>
          <c:showVal val="0"/>
          <c:showCatName val="0"/>
          <c:showSerName val="0"/>
          <c:showPercent val="0"/>
          <c:showBubbleSize val="0"/>
        </c:dLbls>
        <c:marker val="1"/>
        <c:smooth val="0"/>
        <c:axId val="576161840"/>
        <c:axId val="576162400"/>
      </c:lineChart>
      <c:catAx>
        <c:axId val="576160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6161280"/>
        <c:crosses val="autoZero"/>
        <c:auto val="1"/>
        <c:lblAlgn val="ctr"/>
        <c:lblOffset val="100"/>
        <c:noMultiLvlLbl val="0"/>
      </c:catAx>
      <c:valAx>
        <c:axId val="576161280"/>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6160720"/>
        <c:crosses val="autoZero"/>
        <c:crossBetween val="between"/>
      </c:valAx>
      <c:catAx>
        <c:axId val="576161840"/>
        <c:scaling>
          <c:orientation val="minMax"/>
        </c:scaling>
        <c:delete val="1"/>
        <c:axPos val="b"/>
        <c:numFmt formatCode="General" sourceLinked="1"/>
        <c:majorTickMark val="out"/>
        <c:minorTickMark val="none"/>
        <c:tickLblPos val="nextTo"/>
        <c:crossAx val="576162400"/>
        <c:crosses val="autoZero"/>
        <c:auto val="1"/>
        <c:lblAlgn val="ctr"/>
        <c:lblOffset val="100"/>
        <c:noMultiLvlLbl val="0"/>
      </c:catAx>
      <c:valAx>
        <c:axId val="576162400"/>
        <c:scaling>
          <c:orientation val="minMax"/>
        </c:scaling>
        <c:delete val="0"/>
        <c:axPos val="r"/>
        <c:numFmt formatCode="0.00%" sourceLinked="1"/>
        <c:majorTickMark val="out"/>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6161840"/>
        <c:crosses val="max"/>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b="0">
                <a:latin typeface="黑体" panose="02010609060101010101" pitchFamily="49" charset="-122"/>
                <a:ea typeface="黑体" panose="02010609060101010101" pitchFamily="49" charset="-122"/>
              </a:rPr>
              <a:t>图</a:t>
            </a:r>
            <a:r>
              <a:rPr lang="en-US" altLang="zh-CN" sz="1000" b="0">
                <a:latin typeface="黑体" panose="02010609060101010101" pitchFamily="49" charset="-122"/>
                <a:ea typeface="黑体" panose="02010609060101010101" pitchFamily="49" charset="-122"/>
              </a:rPr>
              <a:t>5-1-6 </a:t>
            </a:r>
            <a:r>
              <a:rPr lang="zh-CN" altLang="en-US" sz="1000" b="0">
                <a:latin typeface="黑体" panose="02010609060101010101" pitchFamily="49" charset="-122"/>
                <a:ea typeface="黑体" panose="02010609060101010101" pitchFamily="49" charset="-122"/>
              </a:rPr>
              <a:t>近</a:t>
            </a:r>
            <a:r>
              <a:rPr lang="en-US" altLang="zh-CN" sz="1000" b="0">
                <a:latin typeface="黑体" panose="02010609060101010101" pitchFamily="49" charset="-122"/>
                <a:ea typeface="黑体" panose="02010609060101010101" pitchFamily="49" charset="-122"/>
              </a:rPr>
              <a:t>10</a:t>
            </a:r>
            <a:r>
              <a:rPr lang="zh-CN" altLang="en-US" sz="1000" b="0">
                <a:latin typeface="黑体" panose="02010609060101010101" pitchFamily="49" charset="-122"/>
                <a:ea typeface="黑体" panose="02010609060101010101" pitchFamily="49" charset="-122"/>
              </a:rPr>
              <a:t>年</a:t>
            </a:r>
            <a:r>
              <a:rPr lang="en-US" altLang="zh-CN" sz="1000" b="0">
                <a:latin typeface="黑体" panose="02010609060101010101" pitchFamily="49" charset="-122"/>
                <a:ea typeface="黑体" panose="02010609060101010101" pitchFamily="49" charset="-122"/>
              </a:rPr>
              <a:t>A</a:t>
            </a:r>
            <a:r>
              <a:rPr lang="zh-CN" altLang="en-US" sz="1000" b="0">
                <a:latin typeface="黑体" panose="02010609060101010101" pitchFamily="49" charset="-122"/>
                <a:ea typeface="黑体" panose="02010609060101010101" pitchFamily="49" charset="-122"/>
              </a:rPr>
              <a:t>股生物制品上市公司平均营收、平均净利润及其增速</a:t>
            </a:r>
          </a:p>
        </c:rich>
      </c:tx>
      <c:overlay val="0"/>
      <c:spPr>
        <a:noFill/>
        <a:ln w="25400">
          <a:noFill/>
        </a:ln>
      </c:spPr>
    </c:title>
    <c:autoTitleDeleted val="0"/>
    <c:plotArea>
      <c:layout/>
      <c:barChart>
        <c:barDir val="col"/>
        <c:grouping val="clustered"/>
        <c:varyColors val="0"/>
        <c:ser>
          <c:idx val="0"/>
          <c:order val="0"/>
          <c:tx>
            <c:strRef>
              <c:f>'6-1-7'!$A$2</c:f>
              <c:strCache>
                <c:ptCount val="1"/>
                <c:pt idx="0">
                  <c:v>平均营收（亿元）</c:v>
                </c:pt>
              </c:strCache>
            </c:strRef>
          </c:tx>
          <c:spPr>
            <a:solidFill>
              <a:srgbClr val="5B9BD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'6-1-7'!$C$1:$L$1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'6-1-7'!$C$2:$L$2</c:f>
              <c:numCache>
                <c:formatCode>0.00_ </c:formatCode>
                <c:ptCount val="10"/>
                <c:pt idx="0">
                  <c:v>6.000474075010346</c:v>
                </c:pt>
                <c:pt idx="1">
                  <c:v>7.151116260365515</c:v>
                </c:pt>
                <c:pt idx="2">
                  <c:v>9.4276298842433324</c:v>
                </c:pt>
                <c:pt idx="3">
                  <c:v>10.276450379753127</c:v>
                </c:pt>
                <c:pt idx="4">
                  <c:v>11.364254901838237</c:v>
                </c:pt>
                <c:pt idx="5">
                  <c:v>12.592493286891175</c:v>
                </c:pt>
                <c:pt idx="6">
                  <c:v>13.851185188076467</c:v>
                </c:pt>
                <c:pt idx="7">
                  <c:v>15.512407294947055</c:v>
                </c:pt>
                <c:pt idx="8">
                  <c:v>19.938725995282358</c:v>
                </c:pt>
                <c:pt idx="9">
                  <c:v>27.188681587172731</c:v>
                </c:pt>
              </c:numCache>
            </c:numRef>
          </c:val>
          <c:extLst xmlns:c16r2="http://schemas.microsoft.com/office/drawing/2015/06/chart">
            <c:ext xmlns:c16="http://schemas.microsoft.com/office/drawing/2014/chart" uri="{C3380CC4-5D6E-409C-BE32-E72D297353CC}">
              <c16:uniqueId val="{00000000-B0C8-41C1-867B-8AF6F2FEB13A}"/>
            </c:ext>
          </c:extLst>
        </c:ser>
        <c:ser>
          <c:idx val="2"/>
          <c:order val="2"/>
          <c:tx>
            <c:strRef>
              <c:f>'6-1-7'!$A$4</c:f>
              <c:strCache>
                <c:ptCount val="1"/>
                <c:pt idx="0">
                  <c:v>平均净利润（亿元）</c:v>
                </c:pt>
              </c:strCache>
            </c:strRef>
          </c:tx>
          <c:spPr>
            <a:solidFill>
              <a:srgbClr val="A5A5A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'6-1-7'!$C$1:$L$1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'6-1-7'!$C$4:$L$4</c:f>
              <c:numCache>
                <c:formatCode>0.00_ </c:formatCode>
                <c:ptCount val="10"/>
                <c:pt idx="0">
                  <c:v>2.1182729670413791</c:v>
                </c:pt>
                <c:pt idx="1">
                  <c:v>1.7789263668275859</c:v>
                </c:pt>
                <c:pt idx="2">
                  <c:v>2.4021287727133336</c:v>
                </c:pt>
                <c:pt idx="3">
                  <c:v>1.8859044880281255</c:v>
                </c:pt>
                <c:pt idx="4">
                  <c:v>2.1458385102588236</c:v>
                </c:pt>
                <c:pt idx="5">
                  <c:v>2.4188582998000001</c:v>
                </c:pt>
                <c:pt idx="6">
                  <c:v>2.6913320334852933</c:v>
                </c:pt>
                <c:pt idx="7">
                  <c:v>3.4763159893352937</c:v>
                </c:pt>
                <c:pt idx="8">
                  <c:v>4.215433149008823</c:v>
                </c:pt>
                <c:pt idx="9">
                  <c:v>3.5890099793515153</c:v>
                </c:pt>
              </c:numCache>
            </c:numRef>
          </c:val>
          <c:extLst xmlns:c16r2="http://schemas.microsoft.com/office/drawing/2015/06/chart">
            <c:ext xmlns:c16="http://schemas.microsoft.com/office/drawing/2014/chart" uri="{C3380CC4-5D6E-409C-BE32-E72D297353CC}">
              <c16:uniqueId val="{00000001-B0C8-41C1-867B-8AF6F2FEB13A}"/>
            </c:ext>
          </c:extLst>
        </c:ser>
        <c:dLbls>
          <c:showLegendKey val="0"/>
          <c:showVal val="0"/>
          <c:showCatName val="0"/>
          <c:showSerName val="0"/>
          <c:showPercent val="0"/>
          <c:showBubbleSize val="0"/>
        </c:dLbls>
        <c:gapWidth val="219"/>
        <c:axId val="575957568"/>
        <c:axId val="575958128"/>
      </c:barChart>
      <c:lineChart>
        <c:grouping val="standard"/>
        <c:varyColors val="0"/>
        <c:ser>
          <c:idx val="1"/>
          <c:order val="1"/>
          <c:tx>
            <c:strRef>
              <c:f>'6-1-7'!$A$3</c:f>
              <c:strCache>
                <c:ptCount val="1"/>
                <c:pt idx="0">
                  <c:v>平均营收同比增长率</c:v>
                </c:pt>
              </c:strCache>
            </c:strRef>
          </c:tx>
          <c:spPr>
            <a:ln w="28575" cap="rnd">
              <a:solidFill>
                <a:schemeClr val="accent2"/>
              </a:solidFill>
              <a:round/>
            </a:ln>
            <a:effectLst/>
          </c:spPr>
          <c:marker>
            <c:symbol val="none"/>
          </c:marker>
          <c:cat>
            <c:strRef>
              <c:f>'6-1-7'!$C$1:$L$1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'6-1-7'!$C$3:$L$3</c:f>
              <c:numCache>
                <c:formatCode>0.00%</c:formatCode>
                <c:ptCount val="10"/>
                <c:pt idx="0">
                  <c:v>-4.8313699564792562E-2</c:v>
                </c:pt>
                <c:pt idx="1">
                  <c:v>0.19175854623672964</c:v>
                </c:pt>
                <c:pt idx="2">
                  <c:v>0.31834381388751998</c:v>
                </c:pt>
                <c:pt idx="3">
                  <c:v>9.0035407194808625E-2</c:v>
                </c:pt>
                <c:pt idx="4">
                  <c:v>0.10585411128226964</c:v>
                </c:pt>
                <c:pt idx="5">
                  <c:v>0.10807909499233981</c:v>
                </c:pt>
                <c:pt idx="6">
                  <c:v>9.995573334913703E-2</c:v>
                </c:pt>
                <c:pt idx="7">
                  <c:v>0.11993357133804111</c:v>
                </c:pt>
                <c:pt idx="8">
                  <c:v>0.28534054168221284</c:v>
                </c:pt>
                <c:pt idx="9">
                  <c:v>0.36361177708173348</c:v>
                </c:pt>
              </c:numCache>
            </c:numRef>
          </c:val>
          <c:smooth val="0"/>
          <c:extLst xmlns:c16r2="http://schemas.microsoft.com/office/drawing/2015/06/chart">
            <c:ext xmlns:c16="http://schemas.microsoft.com/office/drawing/2014/chart" uri="{C3380CC4-5D6E-409C-BE32-E72D297353CC}">
              <c16:uniqueId val="{00000002-B0C8-41C1-867B-8AF6F2FEB13A}"/>
            </c:ext>
          </c:extLst>
        </c:ser>
        <c:ser>
          <c:idx val="3"/>
          <c:order val="3"/>
          <c:tx>
            <c:strRef>
              <c:f>'6-1-7'!$A$5</c:f>
              <c:strCache>
                <c:ptCount val="1"/>
                <c:pt idx="0">
                  <c:v>平均净利润同比增长率</c:v>
                </c:pt>
              </c:strCache>
            </c:strRef>
          </c:tx>
          <c:spPr>
            <a:ln w="28575" cap="rnd">
              <a:solidFill>
                <a:schemeClr val="accent4"/>
              </a:solidFill>
              <a:round/>
            </a:ln>
            <a:effectLst/>
          </c:spPr>
          <c:marker>
            <c:symbol val="none"/>
          </c:marker>
          <c:cat>
            <c:strRef>
              <c:f>'6-1-7'!$C$1:$L$1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'6-1-7'!$C$5:$L$5</c:f>
              <c:numCache>
                <c:formatCode>0.00%</c:formatCode>
                <c:ptCount val="10"/>
                <c:pt idx="0">
                  <c:v>1.1155214809833931</c:v>
                </c:pt>
                <c:pt idx="1">
                  <c:v>-0.16019965580156711</c:v>
                </c:pt>
                <c:pt idx="2">
                  <c:v>0.35032501485551859</c:v>
                </c:pt>
                <c:pt idx="3">
                  <c:v>-0.2149028355803361</c:v>
                </c:pt>
                <c:pt idx="4">
                  <c:v>0.13782989747401328</c:v>
                </c:pt>
                <c:pt idx="5">
                  <c:v>0.12723221632752124</c:v>
                </c:pt>
                <c:pt idx="6">
                  <c:v>0.11264559553067753</c:v>
                </c:pt>
                <c:pt idx="7">
                  <c:v>0.29167116731912152</c:v>
                </c:pt>
                <c:pt idx="8">
                  <c:v>0.21261506777318476</c:v>
                </c:pt>
                <c:pt idx="9">
                  <c:v>-0.14860232567194168</c:v>
                </c:pt>
              </c:numCache>
            </c:numRef>
          </c:val>
          <c:smooth val="0"/>
          <c:extLst xmlns:c16r2="http://schemas.microsoft.com/office/drawing/2015/06/chart">
            <c:ext xmlns:c16="http://schemas.microsoft.com/office/drawing/2014/chart" uri="{C3380CC4-5D6E-409C-BE32-E72D297353CC}">
              <c16:uniqueId val="{00000003-B0C8-41C1-867B-8AF6F2FEB13A}"/>
            </c:ext>
          </c:extLst>
        </c:ser>
        <c:dLbls>
          <c:showLegendKey val="0"/>
          <c:showVal val="0"/>
          <c:showCatName val="0"/>
          <c:showSerName val="0"/>
          <c:showPercent val="0"/>
          <c:showBubbleSize val="0"/>
        </c:dLbls>
        <c:marker val="1"/>
        <c:smooth val="0"/>
        <c:axId val="575958688"/>
        <c:axId val="575959248"/>
      </c:lineChart>
      <c:catAx>
        <c:axId val="57595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5958128"/>
        <c:crosses val="autoZero"/>
        <c:auto val="1"/>
        <c:lblAlgn val="ctr"/>
        <c:lblOffset val="100"/>
        <c:noMultiLvlLbl val="0"/>
      </c:catAx>
      <c:valAx>
        <c:axId val="575958128"/>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5957568"/>
        <c:crosses val="autoZero"/>
        <c:crossBetween val="between"/>
      </c:valAx>
      <c:catAx>
        <c:axId val="575958688"/>
        <c:scaling>
          <c:orientation val="minMax"/>
        </c:scaling>
        <c:delete val="1"/>
        <c:axPos val="b"/>
        <c:numFmt formatCode="General" sourceLinked="1"/>
        <c:majorTickMark val="out"/>
        <c:minorTickMark val="none"/>
        <c:tickLblPos val="nextTo"/>
        <c:crossAx val="575959248"/>
        <c:crosses val="autoZero"/>
        <c:auto val="1"/>
        <c:lblAlgn val="ctr"/>
        <c:lblOffset val="100"/>
        <c:noMultiLvlLbl val="0"/>
      </c:catAx>
      <c:valAx>
        <c:axId val="575959248"/>
        <c:scaling>
          <c:orientation val="minMax"/>
        </c:scaling>
        <c:delete val="0"/>
        <c:axPos val="r"/>
        <c:numFmt formatCode="0.00%" sourceLinked="1"/>
        <c:majorTickMark val="out"/>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5958688"/>
        <c:crosses val="max"/>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b="0">
                <a:latin typeface="黑体" panose="02010609060101010101" pitchFamily="49" charset="-122"/>
                <a:ea typeface="黑体" panose="02010609060101010101" pitchFamily="49" charset="-122"/>
              </a:rPr>
              <a:t>图</a:t>
            </a:r>
            <a:r>
              <a:rPr lang="en-US" altLang="zh-CN" sz="1000" b="0">
                <a:latin typeface="黑体" panose="02010609060101010101" pitchFamily="49" charset="-122"/>
                <a:ea typeface="黑体" panose="02010609060101010101" pitchFamily="49" charset="-122"/>
              </a:rPr>
              <a:t>5-1-7 </a:t>
            </a:r>
            <a:r>
              <a:rPr lang="zh-CN" altLang="en-US" sz="1000" b="0">
                <a:latin typeface="黑体" panose="02010609060101010101" pitchFamily="49" charset="-122"/>
                <a:ea typeface="黑体" panose="02010609060101010101" pitchFamily="49" charset="-122"/>
              </a:rPr>
              <a:t>近</a:t>
            </a:r>
            <a:r>
              <a:rPr lang="en-US" altLang="zh-CN" sz="1000" b="0">
                <a:latin typeface="黑体" panose="02010609060101010101" pitchFamily="49" charset="-122"/>
                <a:ea typeface="黑体" panose="02010609060101010101" pitchFamily="49" charset="-122"/>
              </a:rPr>
              <a:t>10</a:t>
            </a:r>
            <a:r>
              <a:rPr lang="zh-CN" altLang="en-US" sz="1000" b="0">
                <a:latin typeface="黑体" panose="02010609060101010101" pitchFamily="49" charset="-122"/>
                <a:ea typeface="黑体" panose="02010609060101010101" pitchFamily="49" charset="-122"/>
              </a:rPr>
              <a:t>年</a:t>
            </a:r>
            <a:r>
              <a:rPr lang="en-US" altLang="zh-CN" sz="1000" b="0">
                <a:latin typeface="黑体" panose="02010609060101010101" pitchFamily="49" charset="-122"/>
                <a:ea typeface="黑体" panose="02010609060101010101" pitchFamily="49" charset="-122"/>
              </a:rPr>
              <a:t>A</a:t>
            </a:r>
            <a:r>
              <a:rPr lang="zh-CN" altLang="en-US" sz="1000" b="0">
                <a:latin typeface="黑体" panose="02010609060101010101" pitchFamily="49" charset="-122"/>
                <a:ea typeface="黑体" panose="02010609060101010101" pitchFamily="49" charset="-122"/>
              </a:rPr>
              <a:t>股中药上市公司平均营收、平均净利润及其增速</a:t>
            </a:r>
          </a:p>
        </c:rich>
      </c:tx>
      <c:overlay val="0"/>
      <c:spPr>
        <a:noFill/>
        <a:ln w="25400">
          <a:noFill/>
        </a:ln>
      </c:spPr>
    </c:title>
    <c:autoTitleDeleted val="0"/>
    <c:plotArea>
      <c:layout/>
      <c:barChart>
        <c:barDir val="col"/>
        <c:grouping val="clustered"/>
        <c:varyColors val="0"/>
        <c:ser>
          <c:idx val="0"/>
          <c:order val="0"/>
          <c:tx>
            <c:strRef>
              <c:f>'6-1-8'!$A$2</c:f>
              <c:strCache>
                <c:ptCount val="1"/>
                <c:pt idx="0">
                  <c:v>平均营收（亿元）</c:v>
                </c:pt>
              </c:strCache>
            </c:strRef>
          </c:tx>
          <c:spPr>
            <a:solidFill>
              <a:srgbClr val="5B9BD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'6-1-8'!$C$1:$L$1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'6-1-8'!$C$2:$L$2</c:f>
              <c:numCache>
                <c:formatCode>0.00_ </c:formatCode>
                <c:ptCount val="10"/>
                <c:pt idx="0">
                  <c:v>12.60640023599038</c:v>
                </c:pt>
                <c:pt idx="1">
                  <c:v>14.882927299873081</c:v>
                </c:pt>
                <c:pt idx="2">
                  <c:v>17.486157852308335</c:v>
                </c:pt>
                <c:pt idx="3">
                  <c:v>20.386515599950009</c:v>
                </c:pt>
                <c:pt idx="4">
                  <c:v>24.557394177831341</c:v>
                </c:pt>
                <c:pt idx="5">
                  <c:v>27.76976950344628</c:v>
                </c:pt>
                <c:pt idx="6">
                  <c:v>30.550395080555212</c:v>
                </c:pt>
                <c:pt idx="7">
                  <c:v>33.929218796955226</c:v>
                </c:pt>
                <c:pt idx="8">
                  <c:v>38.043879930941777</c:v>
                </c:pt>
                <c:pt idx="9">
                  <c:v>43.617175674977588</c:v>
                </c:pt>
              </c:numCache>
            </c:numRef>
          </c:val>
          <c:extLst xmlns:c16r2="http://schemas.microsoft.com/office/drawing/2015/06/chart">
            <c:ext xmlns:c16="http://schemas.microsoft.com/office/drawing/2014/chart" uri="{C3380CC4-5D6E-409C-BE32-E72D297353CC}">
              <c16:uniqueId val="{00000000-61B5-499F-8321-00252502631A}"/>
            </c:ext>
          </c:extLst>
        </c:ser>
        <c:ser>
          <c:idx val="2"/>
          <c:order val="2"/>
          <c:tx>
            <c:strRef>
              <c:f>'6-1-8'!$A$4</c:f>
              <c:strCache>
                <c:ptCount val="1"/>
                <c:pt idx="0">
                  <c:v>平均净利润（亿元）</c:v>
                </c:pt>
              </c:strCache>
            </c:strRef>
          </c:tx>
          <c:spPr>
            <a:solidFill>
              <a:srgbClr val="A5A5A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'6-1-8'!$C$1:$L$1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'6-1-8'!$C$4:$L$4</c:f>
              <c:numCache>
                <c:formatCode>0.00_ </c:formatCode>
                <c:ptCount val="10"/>
                <c:pt idx="0">
                  <c:v>1.3250462060826924</c:v>
                </c:pt>
                <c:pt idx="1">
                  <c:v>1.7981475140634606</c:v>
                </c:pt>
                <c:pt idx="2">
                  <c:v>2.3015686461483336</c:v>
                </c:pt>
                <c:pt idx="3">
                  <c:v>2.5544099971421872</c:v>
                </c:pt>
                <c:pt idx="4">
                  <c:v>3.033223931097015</c:v>
                </c:pt>
                <c:pt idx="5">
                  <c:v>3.5974256462388055</c:v>
                </c:pt>
                <c:pt idx="6">
                  <c:v>4.1911278880298504</c:v>
                </c:pt>
                <c:pt idx="7">
                  <c:v>4.4032154766492528</c:v>
                </c:pt>
                <c:pt idx="8">
                  <c:v>4.8587653526238812</c:v>
                </c:pt>
                <c:pt idx="9">
                  <c:v>4.4536029948238802</c:v>
                </c:pt>
              </c:numCache>
            </c:numRef>
          </c:val>
          <c:extLst xmlns:c16r2="http://schemas.microsoft.com/office/drawing/2015/06/chart">
            <c:ext xmlns:c16="http://schemas.microsoft.com/office/drawing/2014/chart" uri="{C3380CC4-5D6E-409C-BE32-E72D297353CC}">
              <c16:uniqueId val="{00000001-61B5-499F-8321-00252502631A}"/>
            </c:ext>
          </c:extLst>
        </c:ser>
        <c:dLbls>
          <c:showLegendKey val="0"/>
          <c:showVal val="0"/>
          <c:showCatName val="0"/>
          <c:showSerName val="0"/>
          <c:showPercent val="0"/>
          <c:showBubbleSize val="0"/>
        </c:dLbls>
        <c:gapWidth val="219"/>
        <c:axId val="575963168"/>
        <c:axId val="575963728"/>
      </c:barChart>
      <c:lineChart>
        <c:grouping val="standard"/>
        <c:varyColors val="0"/>
        <c:ser>
          <c:idx val="1"/>
          <c:order val="1"/>
          <c:tx>
            <c:strRef>
              <c:f>'6-1-8'!$A$3</c:f>
              <c:strCache>
                <c:ptCount val="1"/>
                <c:pt idx="0">
                  <c:v>平均营收同比增长率</c:v>
                </c:pt>
              </c:strCache>
            </c:strRef>
          </c:tx>
          <c:spPr>
            <a:ln w="28575" cap="rnd">
              <a:solidFill>
                <a:schemeClr val="accent2"/>
              </a:solidFill>
              <a:round/>
            </a:ln>
            <a:effectLst/>
          </c:spPr>
          <c:marker>
            <c:symbol val="none"/>
          </c:marker>
          <c:cat>
            <c:strRef>
              <c:f>'6-1-8'!$C$1:$L$1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'6-1-8'!$C$3:$L$3</c:f>
              <c:numCache>
                <c:formatCode>0.00%</c:formatCode>
                <c:ptCount val="10"/>
                <c:pt idx="0">
                  <c:v>0.15461517454190057</c:v>
                </c:pt>
                <c:pt idx="1">
                  <c:v>0.18058502199409615</c:v>
                </c:pt>
                <c:pt idx="2">
                  <c:v>0.17491387950658421</c:v>
                </c:pt>
                <c:pt idx="3">
                  <c:v>0.16586592504418005</c:v>
                </c:pt>
                <c:pt idx="4">
                  <c:v>0.2045900662833996</c:v>
                </c:pt>
                <c:pt idx="5">
                  <c:v>0.13081092001670283</c:v>
                </c:pt>
                <c:pt idx="6">
                  <c:v>0.10013138844252384</c:v>
                </c:pt>
                <c:pt idx="7">
                  <c:v>0.11059836403066929</c:v>
                </c:pt>
                <c:pt idx="8">
                  <c:v>0.1212719089882434</c:v>
                </c:pt>
                <c:pt idx="9">
                  <c:v>0.14649651282026438</c:v>
                </c:pt>
              </c:numCache>
            </c:numRef>
          </c:val>
          <c:smooth val="0"/>
          <c:extLst xmlns:c16r2="http://schemas.microsoft.com/office/drawing/2015/06/chart">
            <c:ext xmlns:c16="http://schemas.microsoft.com/office/drawing/2014/chart" uri="{C3380CC4-5D6E-409C-BE32-E72D297353CC}">
              <c16:uniqueId val="{00000002-61B5-499F-8321-00252502631A}"/>
            </c:ext>
          </c:extLst>
        </c:ser>
        <c:ser>
          <c:idx val="3"/>
          <c:order val="3"/>
          <c:tx>
            <c:strRef>
              <c:f>'6-1-8'!$A$5</c:f>
              <c:strCache>
                <c:ptCount val="1"/>
                <c:pt idx="0">
                  <c:v>平均净利润同比增长率</c:v>
                </c:pt>
              </c:strCache>
            </c:strRef>
          </c:tx>
          <c:spPr>
            <a:ln w="28575" cap="rnd">
              <a:solidFill>
                <a:schemeClr val="accent4"/>
              </a:solidFill>
              <a:round/>
            </a:ln>
            <a:effectLst/>
          </c:spPr>
          <c:marker>
            <c:symbol val="none"/>
          </c:marker>
          <c:cat>
            <c:strRef>
              <c:f>'6-1-8'!$C$1:$L$1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'6-1-8'!$C$5:$L$5</c:f>
              <c:numCache>
                <c:formatCode>0.00%</c:formatCode>
                <c:ptCount val="10"/>
                <c:pt idx="0">
                  <c:v>0.23514943085686102</c:v>
                </c:pt>
                <c:pt idx="1">
                  <c:v>0.35704513986680048</c:v>
                </c:pt>
                <c:pt idx="2">
                  <c:v>0.27996653675383948</c:v>
                </c:pt>
                <c:pt idx="3">
                  <c:v>0.10985609810812408</c:v>
                </c:pt>
                <c:pt idx="4">
                  <c:v>0.18744599907239379</c:v>
                </c:pt>
                <c:pt idx="5">
                  <c:v>0.18600727409457621</c:v>
                </c:pt>
                <c:pt idx="6">
                  <c:v>0.16503530584760656</c:v>
                </c:pt>
                <c:pt idx="7">
                  <c:v>5.0603941059670171E-2</c:v>
                </c:pt>
                <c:pt idx="8">
                  <c:v>0.10345845630096021</c:v>
                </c:pt>
                <c:pt idx="9">
                  <c:v>-8.3387924379019651E-2</c:v>
                </c:pt>
              </c:numCache>
            </c:numRef>
          </c:val>
          <c:smooth val="0"/>
          <c:extLst xmlns:c16r2="http://schemas.microsoft.com/office/drawing/2015/06/chart">
            <c:ext xmlns:c16="http://schemas.microsoft.com/office/drawing/2014/chart" uri="{C3380CC4-5D6E-409C-BE32-E72D297353CC}">
              <c16:uniqueId val="{00000003-61B5-499F-8321-00252502631A}"/>
            </c:ext>
          </c:extLst>
        </c:ser>
        <c:dLbls>
          <c:showLegendKey val="0"/>
          <c:showVal val="0"/>
          <c:showCatName val="0"/>
          <c:showSerName val="0"/>
          <c:showPercent val="0"/>
          <c:showBubbleSize val="0"/>
        </c:dLbls>
        <c:marker val="1"/>
        <c:smooth val="0"/>
        <c:axId val="575964288"/>
        <c:axId val="575964848"/>
      </c:lineChart>
      <c:catAx>
        <c:axId val="57596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5963728"/>
        <c:crosses val="autoZero"/>
        <c:auto val="1"/>
        <c:lblAlgn val="ctr"/>
        <c:lblOffset val="100"/>
        <c:noMultiLvlLbl val="0"/>
      </c:catAx>
      <c:valAx>
        <c:axId val="575963728"/>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5963168"/>
        <c:crosses val="autoZero"/>
        <c:crossBetween val="between"/>
      </c:valAx>
      <c:catAx>
        <c:axId val="575964288"/>
        <c:scaling>
          <c:orientation val="minMax"/>
        </c:scaling>
        <c:delete val="1"/>
        <c:axPos val="b"/>
        <c:numFmt formatCode="General" sourceLinked="1"/>
        <c:majorTickMark val="out"/>
        <c:minorTickMark val="none"/>
        <c:tickLblPos val="nextTo"/>
        <c:crossAx val="575964848"/>
        <c:crosses val="autoZero"/>
        <c:auto val="1"/>
        <c:lblAlgn val="ctr"/>
        <c:lblOffset val="100"/>
        <c:noMultiLvlLbl val="0"/>
      </c:catAx>
      <c:valAx>
        <c:axId val="575964848"/>
        <c:scaling>
          <c:orientation val="minMax"/>
        </c:scaling>
        <c:delete val="0"/>
        <c:axPos val="r"/>
        <c:numFmt formatCode="0.00%" sourceLinked="1"/>
        <c:majorTickMark val="out"/>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5964288"/>
        <c:crosses val="max"/>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b="0">
                <a:latin typeface="黑体" panose="02010609060101010101" pitchFamily="49" charset="-122"/>
                <a:ea typeface="黑体" panose="02010609060101010101" pitchFamily="49" charset="-122"/>
              </a:rPr>
              <a:t>图</a:t>
            </a:r>
            <a:r>
              <a:rPr lang="en-US" altLang="zh-CN" sz="1000" b="0">
                <a:latin typeface="黑体" panose="02010609060101010101" pitchFamily="49" charset="-122"/>
                <a:ea typeface="黑体" panose="02010609060101010101" pitchFamily="49" charset="-122"/>
              </a:rPr>
              <a:t>5-1-8 </a:t>
            </a:r>
            <a:r>
              <a:rPr lang="zh-CN" altLang="en-US" sz="1000" b="0">
                <a:latin typeface="黑体" panose="02010609060101010101" pitchFamily="49" charset="-122"/>
                <a:ea typeface="黑体" panose="02010609060101010101" pitchFamily="49" charset="-122"/>
              </a:rPr>
              <a:t>近</a:t>
            </a:r>
            <a:r>
              <a:rPr lang="en-US" altLang="zh-CN" sz="1000" b="0">
                <a:latin typeface="黑体" panose="02010609060101010101" pitchFamily="49" charset="-122"/>
                <a:ea typeface="黑体" panose="02010609060101010101" pitchFamily="49" charset="-122"/>
              </a:rPr>
              <a:t>10</a:t>
            </a:r>
            <a:r>
              <a:rPr lang="zh-CN" altLang="en-US" sz="1000" b="0">
                <a:latin typeface="黑体" panose="02010609060101010101" pitchFamily="49" charset="-122"/>
                <a:ea typeface="黑体" panose="02010609060101010101" pitchFamily="49" charset="-122"/>
              </a:rPr>
              <a:t>年</a:t>
            </a:r>
            <a:r>
              <a:rPr lang="en-US" altLang="zh-CN" sz="1000" b="0">
                <a:latin typeface="黑体" panose="02010609060101010101" pitchFamily="49" charset="-122"/>
                <a:ea typeface="黑体" panose="02010609060101010101" pitchFamily="49" charset="-122"/>
              </a:rPr>
              <a:t>A</a:t>
            </a:r>
            <a:r>
              <a:rPr lang="zh-CN" altLang="en-US" sz="1000" b="0">
                <a:latin typeface="黑体" panose="02010609060101010101" pitchFamily="49" charset="-122"/>
                <a:ea typeface="黑体" panose="02010609060101010101" pitchFamily="49" charset="-122"/>
              </a:rPr>
              <a:t>股医疗器械上市公司平均营收、平均净利润及其增速</a:t>
            </a:r>
          </a:p>
        </c:rich>
      </c:tx>
      <c:overlay val="0"/>
      <c:spPr>
        <a:noFill/>
        <a:ln w="25400">
          <a:noFill/>
        </a:ln>
      </c:spPr>
    </c:title>
    <c:autoTitleDeleted val="0"/>
    <c:plotArea>
      <c:layout/>
      <c:barChart>
        <c:barDir val="col"/>
        <c:grouping val="clustered"/>
        <c:varyColors val="0"/>
        <c:ser>
          <c:idx val="0"/>
          <c:order val="0"/>
          <c:tx>
            <c:strRef>
              <c:f>'6-1-9'!$A$2</c:f>
              <c:strCache>
                <c:ptCount val="1"/>
                <c:pt idx="0">
                  <c:v>平均营收（亿元）</c:v>
                </c:pt>
              </c:strCache>
            </c:strRef>
          </c:tx>
          <c:spPr>
            <a:solidFill>
              <a:srgbClr val="5B9BD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'6-1-9'!$C$1:$L$1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'6-1-9'!$C$2:$L$2</c:f>
              <c:numCache>
                <c:formatCode>0.00_ </c:formatCode>
                <c:ptCount val="10"/>
                <c:pt idx="0">
                  <c:v>3.334214856416001</c:v>
                </c:pt>
                <c:pt idx="1">
                  <c:v>4.3242226657639993</c:v>
                </c:pt>
                <c:pt idx="2">
                  <c:v>4.8798653268513501</c:v>
                </c:pt>
                <c:pt idx="3">
                  <c:v>5.3544827112673925</c:v>
                </c:pt>
                <c:pt idx="4">
                  <c:v>6.3515361058183668</c:v>
                </c:pt>
                <c:pt idx="5">
                  <c:v>9.0587107720673075</c:v>
                </c:pt>
                <c:pt idx="6">
                  <c:v>10.368034840598078</c:v>
                </c:pt>
                <c:pt idx="7">
                  <c:v>12.333035755657695</c:v>
                </c:pt>
                <c:pt idx="8">
                  <c:v>15.306011340369226</c:v>
                </c:pt>
                <c:pt idx="9">
                  <c:v>18.565198816690387</c:v>
                </c:pt>
              </c:numCache>
            </c:numRef>
          </c:val>
          <c:extLst xmlns:c16r2="http://schemas.microsoft.com/office/drawing/2015/06/chart">
            <c:ext xmlns:c16="http://schemas.microsoft.com/office/drawing/2014/chart" uri="{C3380CC4-5D6E-409C-BE32-E72D297353CC}">
              <c16:uniqueId val="{00000000-DABC-47EB-9AEB-8CFE11C7FE1B}"/>
            </c:ext>
          </c:extLst>
        </c:ser>
        <c:ser>
          <c:idx val="2"/>
          <c:order val="2"/>
          <c:tx>
            <c:strRef>
              <c:f>'6-1-9'!$A$4</c:f>
              <c:strCache>
                <c:ptCount val="1"/>
                <c:pt idx="0">
                  <c:v>平均净利润（亿元）</c:v>
                </c:pt>
              </c:strCache>
            </c:strRef>
          </c:tx>
          <c:spPr>
            <a:solidFill>
              <a:srgbClr val="A5A5A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'6-1-9'!$C$1:$L$1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'6-1-9'!$C$4:$L$4</c:f>
              <c:numCache>
                <c:formatCode>0.00_ </c:formatCode>
                <c:ptCount val="10"/>
                <c:pt idx="0">
                  <c:v>0.56274351965999991</c:v>
                </c:pt>
                <c:pt idx="1">
                  <c:v>0.74721726977999992</c:v>
                </c:pt>
                <c:pt idx="2">
                  <c:v>0.81793960772702723</c:v>
                </c:pt>
                <c:pt idx="3">
                  <c:v>0.83506093198260856</c:v>
                </c:pt>
                <c:pt idx="4">
                  <c:v>0.92628032831836737</c:v>
                </c:pt>
                <c:pt idx="5">
                  <c:v>1.3490445647730773</c:v>
                </c:pt>
                <c:pt idx="6">
                  <c:v>1.407896651403846</c:v>
                </c:pt>
                <c:pt idx="7">
                  <c:v>1.7849530586673075</c:v>
                </c:pt>
                <c:pt idx="8">
                  <c:v>2.2206874465173074</c:v>
                </c:pt>
                <c:pt idx="9">
                  <c:v>2.4201873166384615</c:v>
                </c:pt>
              </c:numCache>
            </c:numRef>
          </c:val>
          <c:extLst xmlns:c16r2="http://schemas.microsoft.com/office/drawing/2015/06/chart">
            <c:ext xmlns:c16="http://schemas.microsoft.com/office/drawing/2014/chart" uri="{C3380CC4-5D6E-409C-BE32-E72D297353CC}">
              <c16:uniqueId val="{00000001-DABC-47EB-9AEB-8CFE11C7FE1B}"/>
            </c:ext>
          </c:extLst>
        </c:ser>
        <c:dLbls>
          <c:showLegendKey val="0"/>
          <c:showVal val="0"/>
          <c:showCatName val="0"/>
          <c:showSerName val="0"/>
          <c:showPercent val="0"/>
          <c:showBubbleSize val="0"/>
        </c:dLbls>
        <c:gapWidth val="219"/>
        <c:axId val="575968768"/>
        <c:axId val="575969328"/>
      </c:barChart>
      <c:lineChart>
        <c:grouping val="standard"/>
        <c:varyColors val="0"/>
        <c:ser>
          <c:idx val="1"/>
          <c:order val="1"/>
          <c:tx>
            <c:strRef>
              <c:f>'6-1-9'!$A$3</c:f>
              <c:strCache>
                <c:ptCount val="1"/>
                <c:pt idx="0">
                  <c:v>平均营收同比增长率</c:v>
                </c:pt>
              </c:strCache>
            </c:strRef>
          </c:tx>
          <c:spPr>
            <a:ln w="28575" cap="rnd">
              <a:solidFill>
                <a:schemeClr val="accent2"/>
              </a:solidFill>
              <a:round/>
            </a:ln>
            <a:effectLst/>
          </c:spPr>
          <c:marker>
            <c:symbol val="none"/>
          </c:marker>
          <c:cat>
            <c:strRef>
              <c:f>'6-1-9'!$C$1:$L$1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'6-1-9'!$C$3:$L$3</c:f>
              <c:numCache>
                <c:formatCode>0.00%</c:formatCode>
                <c:ptCount val="10"/>
                <c:pt idx="0">
                  <c:v>0.21760579460434776</c:v>
                </c:pt>
                <c:pt idx="1">
                  <c:v>0.2969238192442622</c:v>
                </c:pt>
                <c:pt idx="2">
                  <c:v>0.12849538611564085</c:v>
                </c:pt>
                <c:pt idx="3">
                  <c:v>9.7260344830516293E-2</c:v>
                </c:pt>
                <c:pt idx="4">
                  <c:v>0.1862090977440049</c:v>
                </c:pt>
                <c:pt idx="5">
                  <c:v>0.42622361286256649</c:v>
                </c:pt>
                <c:pt idx="6">
                  <c:v>0.14453757289261229</c:v>
                </c:pt>
                <c:pt idx="7">
                  <c:v>0.18952491434203808</c:v>
                </c:pt>
                <c:pt idx="8">
                  <c:v>0.24105789066148606</c:v>
                </c:pt>
                <c:pt idx="9">
                  <c:v>0.21293512750282204</c:v>
                </c:pt>
              </c:numCache>
            </c:numRef>
          </c:val>
          <c:smooth val="0"/>
          <c:extLst xmlns:c16r2="http://schemas.microsoft.com/office/drawing/2015/06/chart">
            <c:ext xmlns:c16="http://schemas.microsoft.com/office/drawing/2014/chart" uri="{C3380CC4-5D6E-409C-BE32-E72D297353CC}">
              <c16:uniqueId val="{00000002-DABC-47EB-9AEB-8CFE11C7FE1B}"/>
            </c:ext>
          </c:extLst>
        </c:ser>
        <c:ser>
          <c:idx val="3"/>
          <c:order val="3"/>
          <c:tx>
            <c:strRef>
              <c:f>'6-1-9'!$A$5</c:f>
              <c:strCache>
                <c:ptCount val="1"/>
                <c:pt idx="0">
                  <c:v>平均净利润同比增长率</c:v>
                </c:pt>
              </c:strCache>
            </c:strRef>
          </c:tx>
          <c:spPr>
            <a:ln w="28575" cap="rnd">
              <a:solidFill>
                <a:schemeClr val="accent4"/>
              </a:solidFill>
              <a:round/>
            </a:ln>
            <a:effectLst/>
          </c:spPr>
          <c:marker>
            <c:symbol val="none"/>
          </c:marker>
          <c:cat>
            <c:strRef>
              <c:f>'6-1-9'!$C$1:$L$1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'6-1-9'!$C$5:$L$5</c:f>
              <c:numCache>
                <c:formatCode>0.00%</c:formatCode>
                <c:ptCount val="10"/>
                <c:pt idx="0">
                  <c:v>0.33443493882181496</c:v>
                </c:pt>
                <c:pt idx="1">
                  <c:v>0.32781141616958276</c:v>
                </c:pt>
                <c:pt idx="2">
                  <c:v>9.4647622327907119E-2</c:v>
                </c:pt>
                <c:pt idx="3">
                  <c:v>2.0932259660538733E-2</c:v>
                </c:pt>
                <c:pt idx="4">
                  <c:v>0.10923681475456525</c:v>
                </c:pt>
                <c:pt idx="5">
                  <c:v>0.45641068209040458</c:v>
                </c:pt>
                <c:pt idx="6">
                  <c:v>4.3625012966616257E-2</c:v>
                </c:pt>
                <c:pt idx="7">
                  <c:v>0.26781540171111984</c:v>
                </c:pt>
                <c:pt idx="8">
                  <c:v>0.24411532041931155</c:v>
                </c:pt>
                <c:pt idx="9">
                  <c:v>8.9836987386058637E-2</c:v>
                </c:pt>
              </c:numCache>
            </c:numRef>
          </c:val>
          <c:smooth val="0"/>
          <c:extLst xmlns:c16r2="http://schemas.microsoft.com/office/drawing/2015/06/chart">
            <c:ext xmlns:c16="http://schemas.microsoft.com/office/drawing/2014/chart" uri="{C3380CC4-5D6E-409C-BE32-E72D297353CC}">
              <c16:uniqueId val="{00000003-DABC-47EB-9AEB-8CFE11C7FE1B}"/>
            </c:ext>
          </c:extLst>
        </c:ser>
        <c:dLbls>
          <c:showLegendKey val="0"/>
          <c:showVal val="0"/>
          <c:showCatName val="0"/>
          <c:showSerName val="0"/>
          <c:showPercent val="0"/>
          <c:showBubbleSize val="0"/>
        </c:dLbls>
        <c:marker val="1"/>
        <c:smooth val="0"/>
        <c:axId val="575969888"/>
        <c:axId val="575970448"/>
      </c:lineChart>
      <c:catAx>
        <c:axId val="575968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5969328"/>
        <c:crosses val="autoZero"/>
        <c:auto val="1"/>
        <c:lblAlgn val="ctr"/>
        <c:lblOffset val="100"/>
        <c:noMultiLvlLbl val="0"/>
      </c:catAx>
      <c:valAx>
        <c:axId val="575969328"/>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5968768"/>
        <c:crosses val="autoZero"/>
        <c:crossBetween val="between"/>
      </c:valAx>
      <c:catAx>
        <c:axId val="575969888"/>
        <c:scaling>
          <c:orientation val="minMax"/>
        </c:scaling>
        <c:delete val="1"/>
        <c:axPos val="b"/>
        <c:numFmt formatCode="General" sourceLinked="1"/>
        <c:majorTickMark val="out"/>
        <c:minorTickMark val="none"/>
        <c:tickLblPos val="nextTo"/>
        <c:crossAx val="575970448"/>
        <c:crosses val="autoZero"/>
        <c:auto val="1"/>
        <c:lblAlgn val="ctr"/>
        <c:lblOffset val="100"/>
        <c:noMultiLvlLbl val="0"/>
      </c:catAx>
      <c:valAx>
        <c:axId val="575970448"/>
        <c:scaling>
          <c:orientation val="minMax"/>
        </c:scaling>
        <c:delete val="0"/>
        <c:axPos val="r"/>
        <c:numFmt formatCode="0.00%" sourceLinked="1"/>
        <c:majorTickMark val="out"/>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5969888"/>
        <c:crosses val="max"/>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b="0">
                <a:latin typeface="黑体" panose="02010609060101010101" pitchFamily="49" charset="-122"/>
                <a:ea typeface="黑体" panose="02010609060101010101" pitchFamily="49" charset="-122"/>
              </a:rPr>
              <a:t>图</a:t>
            </a:r>
            <a:r>
              <a:rPr lang="en-US" altLang="zh-CN" sz="1000" b="0">
                <a:latin typeface="黑体" panose="02010609060101010101" pitchFamily="49" charset="-122"/>
                <a:ea typeface="黑体" panose="02010609060101010101" pitchFamily="49" charset="-122"/>
              </a:rPr>
              <a:t>5-1-9 </a:t>
            </a:r>
            <a:r>
              <a:rPr lang="zh-CN" altLang="en-US" sz="1000" b="0">
                <a:latin typeface="黑体" panose="02010609060101010101" pitchFamily="49" charset="-122"/>
                <a:ea typeface="黑体" panose="02010609060101010101" pitchFamily="49" charset="-122"/>
              </a:rPr>
              <a:t>近</a:t>
            </a:r>
            <a:r>
              <a:rPr lang="en-US" altLang="zh-CN" sz="1000" b="0">
                <a:latin typeface="黑体" panose="02010609060101010101" pitchFamily="49" charset="-122"/>
                <a:ea typeface="黑体" panose="02010609060101010101" pitchFamily="49" charset="-122"/>
              </a:rPr>
              <a:t>10</a:t>
            </a:r>
            <a:r>
              <a:rPr lang="zh-CN" altLang="en-US" sz="1000" b="0">
                <a:latin typeface="黑体" panose="02010609060101010101" pitchFamily="49" charset="-122"/>
                <a:ea typeface="黑体" panose="02010609060101010101" pitchFamily="49" charset="-122"/>
              </a:rPr>
              <a:t>年</a:t>
            </a:r>
            <a:r>
              <a:rPr lang="en-US" altLang="zh-CN" sz="1000" b="0">
                <a:latin typeface="黑体" panose="02010609060101010101" pitchFamily="49" charset="-122"/>
                <a:ea typeface="黑体" panose="02010609060101010101" pitchFamily="49" charset="-122"/>
              </a:rPr>
              <a:t>A</a:t>
            </a:r>
            <a:r>
              <a:rPr lang="zh-CN" altLang="en-US" sz="1000" b="0">
                <a:latin typeface="黑体" panose="02010609060101010101" pitchFamily="49" charset="-122"/>
                <a:ea typeface="黑体" panose="02010609060101010101" pitchFamily="49" charset="-122"/>
              </a:rPr>
              <a:t>股医疗服务上市公司平均营收、平均净利润及其增速</a:t>
            </a:r>
            <a:endParaRPr lang="en-US" altLang="zh-CN" sz="1000" b="0">
              <a:latin typeface="黑体" panose="02010609060101010101" pitchFamily="49" charset="-122"/>
              <a:ea typeface="黑体" panose="02010609060101010101" pitchFamily="49" charset="-122"/>
            </a:endParaRPr>
          </a:p>
        </c:rich>
      </c:tx>
      <c:overlay val="0"/>
      <c:spPr>
        <a:noFill/>
        <a:ln w="25400">
          <a:noFill/>
        </a:ln>
      </c:spPr>
    </c:title>
    <c:autoTitleDeleted val="0"/>
    <c:plotArea>
      <c:layout/>
      <c:barChart>
        <c:barDir val="col"/>
        <c:grouping val="clustered"/>
        <c:varyColors val="0"/>
        <c:ser>
          <c:idx val="0"/>
          <c:order val="0"/>
          <c:tx>
            <c:strRef>
              <c:f>'6-1-10'!$A$2</c:f>
              <c:strCache>
                <c:ptCount val="1"/>
                <c:pt idx="0">
                  <c:v>平均营收（亿元）</c:v>
                </c:pt>
              </c:strCache>
            </c:strRef>
          </c:tx>
          <c:spPr>
            <a:solidFill>
              <a:srgbClr val="5B9BD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'6-1-10'!$C$1:$L$1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'6-1-10'!$C$2:$L$2</c:f>
              <c:numCache>
                <c:formatCode>0.00_ </c:formatCode>
                <c:ptCount val="10"/>
                <c:pt idx="0">
                  <c:v>4.3258640721937498</c:v>
                </c:pt>
                <c:pt idx="1">
                  <c:v>5.1664494180625002</c:v>
                </c:pt>
                <c:pt idx="2">
                  <c:v>6.4067002510944446</c:v>
                </c:pt>
                <c:pt idx="3">
                  <c:v>6.6201552521350013</c:v>
                </c:pt>
                <c:pt idx="4">
                  <c:v>7.6792745122399975</c:v>
                </c:pt>
                <c:pt idx="5">
                  <c:v>9.9334973871666676</c:v>
                </c:pt>
                <c:pt idx="6">
                  <c:v>12.289245934042858</c:v>
                </c:pt>
                <c:pt idx="7">
                  <c:v>15.379145955961903</c:v>
                </c:pt>
                <c:pt idx="8">
                  <c:v>21.910039390723814</c:v>
                </c:pt>
                <c:pt idx="9">
                  <c:v>26.094691408709529</c:v>
                </c:pt>
              </c:numCache>
            </c:numRef>
          </c:val>
          <c:extLst xmlns:c16r2="http://schemas.microsoft.com/office/drawing/2015/06/chart">
            <c:ext xmlns:c16="http://schemas.microsoft.com/office/drawing/2014/chart" uri="{C3380CC4-5D6E-409C-BE32-E72D297353CC}">
              <c16:uniqueId val="{00000000-F924-4E7C-B460-98C4230DFA3D}"/>
            </c:ext>
          </c:extLst>
        </c:ser>
        <c:ser>
          <c:idx val="2"/>
          <c:order val="2"/>
          <c:tx>
            <c:strRef>
              <c:f>'6-1-10'!$A$4</c:f>
              <c:strCache>
                <c:ptCount val="1"/>
                <c:pt idx="0">
                  <c:v>平均净利润（亿元）</c:v>
                </c:pt>
              </c:strCache>
            </c:strRef>
          </c:tx>
          <c:spPr>
            <a:solidFill>
              <a:srgbClr val="A5A5A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'6-1-10'!$C$1:$L$1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'6-1-10'!$C$4:$L$4</c:f>
              <c:numCache>
                <c:formatCode>0.00_ </c:formatCode>
                <c:ptCount val="10"/>
                <c:pt idx="0">
                  <c:v>0.29785636005624999</c:v>
                </c:pt>
                <c:pt idx="1">
                  <c:v>0.45877758260000001</c:v>
                </c:pt>
                <c:pt idx="2">
                  <c:v>0.46594423411666663</c:v>
                </c:pt>
                <c:pt idx="3">
                  <c:v>0.24448955886000001</c:v>
                </c:pt>
                <c:pt idx="4">
                  <c:v>0.42276195623500001</c:v>
                </c:pt>
                <c:pt idx="5">
                  <c:v>0.67394915793333343</c:v>
                </c:pt>
                <c:pt idx="6">
                  <c:v>1.0614033431714287</c:v>
                </c:pt>
                <c:pt idx="7">
                  <c:v>1.8081138849190477</c:v>
                </c:pt>
                <c:pt idx="8">
                  <c:v>1.7295686809333337</c:v>
                </c:pt>
                <c:pt idx="9">
                  <c:v>3.0450289553238097</c:v>
                </c:pt>
              </c:numCache>
            </c:numRef>
          </c:val>
          <c:extLst xmlns:c16r2="http://schemas.microsoft.com/office/drawing/2015/06/chart">
            <c:ext xmlns:c16="http://schemas.microsoft.com/office/drawing/2014/chart" uri="{C3380CC4-5D6E-409C-BE32-E72D297353CC}">
              <c16:uniqueId val="{00000001-F924-4E7C-B460-98C4230DFA3D}"/>
            </c:ext>
          </c:extLst>
        </c:ser>
        <c:dLbls>
          <c:showLegendKey val="0"/>
          <c:showVal val="0"/>
          <c:showCatName val="0"/>
          <c:showSerName val="0"/>
          <c:showPercent val="0"/>
          <c:showBubbleSize val="0"/>
        </c:dLbls>
        <c:gapWidth val="219"/>
        <c:axId val="575974368"/>
        <c:axId val="575974928"/>
      </c:barChart>
      <c:lineChart>
        <c:grouping val="standard"/>
        <c:varyColors val="0"/>
        <c:ser>
          <c:idx val="1"/>
          <c:order val="1"/>
          <c:tx>
            <c:strRef>
              <c:f>'6-1-10'!$A$3</c:f>
              <c:strCache>
                <c:ptCount val="1"/>
                <c:pt idx="0">
                  <c:v>平均营收同比增长率</c:v>
                </c:pt>
              </c:strCache>
            </c:strRef>
          </c:tx>
          <c:spPr>
            <a:ln w="28575" cap="rnd">
              <a:solidFill>
                <a:schemeClr val="accent2"/>
              </a:solidFill>
              <a:round/>
            </a:ln>
            <a:effectLst/>
          </c:spPr>
          <c:marker>
            <c:symbol val="none"/>
          </c:marker>
          <c:cat>
            <c:strRef>
              <c:f>'6-1-10'!$C$1:$L$1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'6-1-10'!$C$3:$L$3</c:f>
              <c:numCache>
                <c:formatCode>0.00%</c:formatCode>
                <c:ptCount val="10"/>
                <c:pt idx="0">
                  <c:v>1.4493873258883624E-3</c:v>
                </c:pt>
                <c:pt idx="1">
                  <c:v>0.19431617171513885</c:v>
                </c:pt>
                <c:pt idx="2">
                  <c:v>0.24005864234262803</c:v>
                </c:pt>
                <c:pt idx="3">
                  <c:v>3.3317463385943893E-2</c:v>
                </c:pt>
                <c:pt idx="4">
                  <c:v>0.15998405169779514</c:v>
                </c:pt>
                <c:pt idx="5">
                  <c:v>0.29354633322896112</c:v>
                </c:pt>
                <c:pt idx="6">
                  <c:v>0.2371519773005267</c:v>
                </c:pt>
                <c:pt idx="7">
                  <c:v>0.25143121380292399</c:v>
                </c:pt>
                <c:pt idx="8">
                  <c:v>0.42465904501219293</c:v>
                </c:pt>
                <c:pt idx="9">
                  <c:v>0.19099244612756824</c:v>
                </c:pt>
              </c:numCache>
            </c:numRef>
          </c:val>
          <c:smooth val="0"/>
          <c:extLst xmlns:c16r2="http://schemas.microsoft.com/office/drawing/2015/06/chart">
            <c:ext xmlns:c16="http://schemas.microsoft.com/office/drawing/2014/chart" uri="{C3380CC4-5D6E-409C-BE32-E72D297353CC}">
              <c16:uniqueId val="{00000002-F924-4E7C-B460-98C4230DFA3D}"/>
            </c:ext>
          </c:extLst>
        </c:ser>
        <c:ser>
          <c:idx val="3"/>
          <c:order val="3"/>
          <c:tx>
            <c:strRef>
              <c:f>'6-1-10'!$A$5</c:f>
              <c:strCache>
                <c:ptCount val="1"/>
                <c:pt idx="0">
                  <c:v>平均净利润同比增长率</c:v>
                </c:pt>
              </c:strCache>
            </c:strRef>
          </c:tx>
          <c:spPr>
            <a:ln w="28575" cap="rnd">
              <a:solidFill>
                <a:schemeClr val="accent4"/>
              </a:solidFill>
              <a:round/>
            </a:ln>
            <a:effectLst/>
          </c:spPr>
          <c:marker>
            <c:symbol val="none"/>
          </c:marker>
          <c:cat>
            <c:strRef>
              <c:f>'6-1-10'!$C$1:$L$1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'6-1-10'!$C$5:$L$5</c:f>
              <c:numCache>
                <c:formatCode>0.00%</c:formatCode>
                <c:ptCount val="10"/>
                <c:pt idx="0">
                  <c:v>8.9401179043129084E-3</c:v>
                </c:pt>
                <c:pt idx="1">
                  <c:v>0.54026451714296164</c:v>
                </c:pt>
                <c:pt idx="2">
                  <c:v>1.562118941394549E-2</c:v>
                </c:pt>
                <c:pt idx="3">
                  <c:v>-0.47528150160823135</c:v>
                </c:pt>
                <c:pt idx="4">
                  <c:v>0.72916159776410994</c:v>
                </c:pt>
                <c:pt idx="5">
                  <c:v>0.59415753473973043</c:v>
                </c:pt>
                <c:pt idx="6">
                  <c:v>0.57490120831402824</c:v>
                </c:pt>
                <c:pt idx="7">
                  <c:v>0.7035125209955333</c:v>
                </c:pt>
                <c:pt idx="8">
                  <c:v>-4.3440407510188753E-2</c:v>
                </c:pt>
                <c:pt idx="9">
                  <c:v>0.76057128513717598</c:v>
                </c:pt>
              </c:numCache>
            </c:numRef>
          </c:val>
          <c:smooth val="0"/>
          <c:extLst xmlns:c16r2="http://schemas.microsoft.com/office/drawing/2015/06/chart">
            <c:ext xmlns:c16="http://schemas.microsoft.com/office/drawing/2014/chart" uri="{C3380CC4-5D6E-409C-BE32-E72D297353CC}">
              <c16:uniqueId val="{00000003-F924-4E7C-B460-98C4230DFA3D}"/>
            </c:ext>
          </c:extLst>
        </c:ser>
        <c:dLbls>
          <c:showLegendKey val="0"/>
          <c:showVal val="0"/>
          <c:showCatName val="0"/>
          <c:showSerName val="0"/>
          <c:showPercent val="0"/>
          <c:showBubbleSize val="0"/>
        </c:dLbls>
        <c:marker val="1"/>
        <c:smooth val="0"/>
        <c:axId val="575975488"/>
        <c:axId val="575976048"/>
      </c:lineChart>
      <c:catAx>
        <c:axId val="575974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5974928"/>
        <c:crosses val="autoZero"/>
        <c:auto val="1"/>
        <c:lblAlgn val="ctr"/>
        <c:lblOffset val="100"/>
        <c:noMultiLvlLbl val="0"/>
      </c:catAx>
      <c:valAx>
        <c:axId val="575974928"/>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5974368"/>
        <c:crosses val="autoZero"/>
        <c:crossBetween val="between"/>
      </c:valAx>
      <c:catAx>
        <c:axId val="575975488"/>
        <c:scaling>
          <c:orientation val="minMax"/>
        </c:scaling>
        <c:delete val="1"/>
        <c:axPos val="b"/>
        <c:numFmt formatCode="General" sourceLinked="1"/>
        <c:majorTickMark val="out"/>
        <c:minorTickMark val="none"/>
        <c:tickLblPos val="nextTo"/>
        <c:crossAx val="575976048"/>
        <c:crosses val="autoZero"/>
        <c:auto val="1"/>
        <c:lblAlgn val="ctr"/>
        <c:lblOffset val="100"/>
        <c:noMultiLvlLbl val="0"/>
      </c:catAx>
      <c:valAx>
        <c:axId val="575976048"/>
        <c:scaling>
          <c:orientation val="minMax"/>
        </c:scaling>
        <c:delete val="0"/>
        <c:axPos val="r"/>
        <c:numFmt formatCode="0.00%" sourceLinked="1"/>
        <c:majorTickMark val="out"/>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5975488"/>
        <c:crosses val="max"/>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b="0">
                <a:latin typeface="黑体" panose="02010609060101010101" pitchFamily="49" charset="-122"/>
                <a:ea typeface="黑体" panose="02010609060101010101" pitchFamily="49" charset="-122"/>
              </a:rPr>
              <a:t>图</a:t>
            </a:r>
            <a:r>
              <a:rPr lang="en-US" altLang="zh-CN" sz="1000" b="0">
                <a:latin typeface="黑体" panose="02010609060101010101" pitchFamily="49" charset="-122"/>
                <a:ea typeface="黑体" panose="02010609060101010101" pitchFamily="49" charset="-122"/>
              </a:rPr>
              <a:t>5-1-10 </a:t>
            </a:r>
            <a:r>
              <a:rPr lang="zh-CN" altLang="en-US" sz="1000" b="0">
                <a:latin typeface="黑体" panose="02010609060101010101" pitchFamily="49" charset="-122"/>
                <a:ea typeface="黑体" panose="02010609060101010101" pitchFamily="49" charset="-122"/>
              </a:rPr>
              <a:t>近</a:t>
            </a:r>
            <a:r>
              <a:rPr lang="en-US" altLang="zh-CN" sz="1000" b="0">
                <a:latin typeface="黑体" panose="02010609060101010101" pitchFamily="49" charset="-122"/>
                <a:ea typeface="黑体" panose="02010609060101010101" pitchFamily="49" charset="-122"/>
              </a:rPr>
              <a:t>10</a:t>
            </a:r>
            <a:r>
              <a:rPr lang="zh-CN" altLang="en-US" sz="1000" b="0">
                <a:latin typeface="黑体" panose="02010609060101010101" pitchFamily="49" charset="-122"/>
                <a:ea typeface="黑体" panose="02010609060101010101" pitchFamily="49" charset="-122"/>
              </a:rPr>
              <a:t>年</a:t>
            </a:r>
            <a:r>
              <a:rPr lang="en-US" altLang="zh-CN" sz="1000" b="0">
                <a:latin typeface="黑体" panose="02010609060101010101" pitchFamily="49" charset="-122"/>
                <a:ea typeface="黑体" panose="02010609060101010101" pitchFamily="49" charset="-122"/>
              </a:rPr>
              <a:t>A</a:t>
            </a:r>
            <a:r>
              <a:rPr lang="zh-CN" altLang="en-US" sz="1000" b="0">
                <a:latin typeface="黑体" panose="02010609060101010101" pitchFamily="49" charset="-122"/>
                <a:ea typeface="黑体" panose="02010609060101010101" pitchFamily="49" charset="-122"/>
              </a:rPr>
              <a:t>股医药商业上市公司平均营收、平均净利润及其增速</a:t>
            </a:r>
          </a:p>
        </c:rich>
      </c:tx>
      <c:overlay val="0"/>
      <c:spPr>
        <a:noFill/>
        <a:ln w="25400">
          <a:noFill/>
        </a:ln>
      </c:spPr>
    </c:title>
    <c:autoTitleDeleted val="0"/>
    <c:plotArea>
      <c:layout/>
      <c:barChart>
        <c:barDir val="col"/>
        <c:grouping val="clustered"/>
        <c:varyColors val="0"/>
        <c:ser>
          <c:idx val="0"/>
          <c:order val="0"/>
          <c:tx>
            <c:strRef>
              <c:f>'6-1-11'!$A$2</c:f>
              <c:strCache>
                <c:ptCount val="1"/>
                <c:pt idx="0">
                  <c:v>平均营收（亿元）</c:v>
                </c:pt>
              </c:strCache>
            </c:strRef>
          </c:tx>
          <c:spPr>
            <a:solidFill>
              <a:srgbClr val="5B9BD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'6-1-11'!$C$1:$L$1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'6-1-11'!$C$2:$L$2</c:f>
              <c:numCache>
                <c:formatCode>0.00_ </c:formatCode>
                <c:ptCount val="10"/>
                <c:pt idx="0">
                  <c:v>55.500796491129414</c:v>
                </c:pt>
                <c:pt idx="1">
                  <c:v>73.456768761782342</c:v>
                </c:pt>
                <c:pt idx="2">
                  <c:v>73.422134751839124</c:v>
                </c:pt>
                <c:pt idx="3">
                  <c:v>83.95669448238003</c:v>
                </c:pt>
                <c:pt idx="4">
                  <c:v>97.519397831659987</c:v>
                </c:pt>
                <c:pt idx="5">
                  <c:v>114.68007522834399</c:v>
                </c:pt>
                <c:pt idx="6">
                  <c:v>134.31902859508003</c:v>
                </c:pt>
                <c:pt idx="7">
                  <c:v>165.267250450012</c:v>
                </c:pt>
                <c:pt idx="8">
                  <c:v>206.84639309972394</c:v>
                </c:pt>
                <c:pt idx="9">
                  <c:v>244.96060755551997</c:v>
                </c:pt>
              </c:numCache>
            </c:numRef>
          </c:val>
          <c:extLst xmlns:c16r2="http://schemas.microsoft.com/office/drawing/2015/06/chart">
            <c:ext xmlns:c16="http://schemas.microsoft.com/office/drawing/2014/chart" uri="{C3380CC4-5D6E-409C-BE32-E72D297353CC}">
              <c16:uniqueId val="{00000000-8231-4A06-9B91-CB4F4F807794}"/>
            </c:ext>
          </c:extLst>
        </c:ser>
        <c:ser>
          <c:idx val="2"/>
          <c:order val="2"/>
          <c:tx>
            <c:strRef>
              <c:f>'6-1-11'!$A$4</c:f>
              <c:strCache>
                <c:ptCount val="1"/>
                <c:pt idx="0">
                  <c:v>平均净利润（亿元）</c:v>
                </c:pt>
              </c:strCache>
            </c:strRef>
          </c:tx>
          <c:spPr>
            <a:solidFill>
              <a:srgbClr val="A5A5A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'6-1-11'!$C$1:$L$1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'6-1-11'!$C$4:$L$4</c:f>
              <c:numCache>
                <c:formatCode>0.00_ </c:formatCode>
                <c:ptCount val="10"/>
                <c:pt idx="0">
                  <c:v>1.2674931390176469</c:v>
                </c:pt>
                <c:pt idx="1">
                  <c:v>2.3416051354470588</c:v>
                </c:pt>
                <c:pt idx="2">
                  <c:v>2.3528667864826089</c:v>
                </c:pt>
                <c:pt idx="3">
                  <c:v>2.4882418793279992</c:v>
                </c:pt>
                <c:pt idx="4">
                  <c:v>2.7614825403159999</c:v>
                </c:pt>
                <c:pt idx="5">
                  <c:v>3.047440379288</c:v>
                </c:pt>
                <c:pt idx="6">
                  <c:v>3.7290179669159995</c:v>
                </c:pt>
                <c:pt idx="7">
                  <c:v>4.8383149829679999</c:v>
                </c:pt>
                <c:pt idx="8">
                  <c:v>6.9802436984840002</c:v>
                </c:pt>
                <c:pt idx="9">
                  <c:v>7.3789843190440001</c:v>
                </c:pt>
              </c:numCache>
            </c:numRef>
          </c:val>
          <c:extLst xmlns:c16r2="http://schemas.microsoft.com/office/drawing/2015/06/chart">
            <c:ext xmlns:c16="http://schemas.microsoft.com/office/drawing/2014/chart" uri="{C3380CC4-5D6E-409C-BE32-E72D297353CC}">
              <c16:uniqueId val="{00000001-8231-4A06-9B91-CB4F4F807794}"/>
            </c:ext>
          </c:extLst>
        </c:ser>
        <c:dLbls>
          <c:showLegendKey val="0"/>
          <c:showVal val="0"/>
          <c:showCatName val="0"/>
          <c:showSerName val="0"/>
          <c:showPercent val="0"/>
          <c:showBubbleSize val="0"/>
        </c:dLbls>
        <c:gapWidth val="219"/>
        <c:axId val="575979968"/>
        <c:axId val="575980528"/>
      </c:barChart>
      <c:lineChart>
        <c:grouping val="standard"/>
        <c:varyColors val="0"/>
        <c:ser>
          <c:idx val="1"/>
          <c:order val="1"/>
          <c:tx>
            <c:strRef>
              <c:f>'6-1-11'!$A$3</c:f>
              <c:strCache>
                <c:ptCount val="1"/>
                <c:pt idx="0">
                  <c:v>平均营收同比增长率</c:v>
                </c:pt>
              </c:strCache>
            </c:strRef>
          </c:tx>
          <c:spPr>
            <a:ln w="28575" cap="rnd">
              <a:solidFill>
                <a:schemeClr val="accent2"/>
              </a:solidFill>
              <a:round/>
            </a:ln>
            <a:effectLst/>
          </c:spPr>
          <c:marker>
            <c:symbol val="none"/>
          </c:marker>
          <c:cat>
            <c:strRef>
              <c:f>'6-1-11'!$C$1:$L$1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'6-1-11'!$C$3:$L$3</c:f>
              <c:numCache>
                <c:formatCode>0.00%</c:formatCode>
                <c:ptCount val="10"/>
                <c:pt idx="0">
                  <c:v>0.16510291896241769</c:v>
                </c:pt>
                <c:pt idx="1">
                  <c:v>0.32352638891448698</c:v>
                </c:pt>
                <c:pt idx="2">
                  <c:v>-4.714883396999826E-4</c:v>
                </c:pt>
                <c:pt idx="3">
                  <c:v>0.14347934401726217</c:v>
                </c:pt>
                <c:pt idx="4">
                  <c:v>0.16154403687399052</c:v>
                </c:pt>
                <c:pt idx="5">
                  <c:v>0.17597193766831012</c:v>
                </c:pt>
                <c:pt idx="6">
                  <c:v>0.17124991702030315</c:v>
                </c:pt>
                <c:pt idx="7">
                  <c:v>0.23040832098502517</c:v>
                </c:pt>
                <c:pt idx="8">
                  <c:v>0.25158730805101814</c:v>
                </c:pt>
                <c:pt idx="9">
                  <c:v>0.18426337479049276</c:v>
                </c:pt>
              </c:numCache>
            </c:numRef>
          </c:val>
          <c:smooth val="0"/>
          <c:extLst xmlns:c16r2="http://schemas.microsoft.com/office/drawing/2015/06/chart">
            <c:ext xmlns:c16="http://schemas.microsoft.com/office/drawing/2014/chart" uri="{C3380CC4-5D6E-409C-BE32-E72D297353CC}">
              <c16:uniqueId val="{00000002-8231-4A06-9B91-CB4F4F807794}"/>
            </c:ext>
          </c:extLst>
        </c:ser>
        <c:ser>
          <c:idx val="3"/>
          <c:order val="3"/>
          <c:tx>
            <c:strRef>
              <c:f>'6-1-11'!$A$5</c:f>
              <c:strCache>
                <c:ptCount val="1"/>
                <c:pt idx="0">
                  <c:v>平均净利润同比增长率</c:v>
                </c:pt>
              </c:strCache>
            </c:strRef>
          </c:tx>
          <c:spPr>
            <a:ln w="28575" cap="rnd">
              <a:solidFill>
                <a:schemeClr val="accent4"/>
              </a:solidFill>
              <a:round/>
            </a:ln>
            <a:effectLst/>
          </c:spPr>
          <c:marker>
            <c:symbol val="none"/>
          </c:marker>
          <c:cat>
            <c:strRef>
              <c:f>'6-1-11'!$C$1:$L$1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'6-1-11'!$C$5:$L$5</c:f>
              <c:numCache>
                <c:formatCode>0.00%</c:formatCode>
                <c:ptCount val="10"/>
                <c:pt idx="0">
                  <c:v>0.10678102119164098</c:v>
                </c:pt>
                <c:pt idx="1">
                  <c:v>0.84743022535166357</c:v>
                </c:pt>
                <c:pt idx="2">
                  <c:v>4.8093723681555001E-3</c:v>
                </c:pt>
                <c:pt idx="3">
                  <c:v>5.7536233510171529E-2</c:v>
                </c:pt>
                <c:pt idx="4">
                  <c:v>0.10981274097910246</c:v>
                </c:pt>
                <c:pt idx="5">
                  <c:v>0.10355228932183565</c:v>
                </c:pt>
                <c:pt idx="6">
                  <c:v>0.22365575788138711</c:v>
                </c:pt>
                <c:pt idx="7">
                  <c:v>0.29747698345616164</c:v>
                </c:pt>
                <c:pt idx="8">
                  <c:v>0.44270137910741453</c:v>
                </c:pt>
                <c:pt idx="9">
                  <c:v>5.7124168980891045E-2</c:v>
                </c:pt>
              </c:numCache>
            </c:numRef>
          </c:val>
          <c:smooth val="0"/>
          <c:extLst xmlns:c16r2="http://schemas.microsoft.com/office/drawing/2015/06/chart">
            <c:ext xmlns:c16="http://schemas.microsoft.com/office/drawing/2014/chart" uri="{C3380CC4-5D6E-409C-BE32-E72D297353CC}">
              <c16:uniqueId val="{00000003-8231-4A06-9B91-CB4F4F807794}"/>
            </c:ext>
          </c:extLst>
        </c:ser>
        <c:dLbls>
          <c:showLegendKey val="0"/>
          <c:showVal val="0"/>
          <c:showCatName val="0"/>
          <c:showSerName val="0"/>
          <c:showPercent val="0"/>
          <c:showBubbleSize val="0"/>
        </c:dLbls>
        <c:marker val="1"/>
        <c:smooth val="0"/>
        <c:axId val="575981088"/>
        <c:axId val="575981648"/>
      </c:lineChart>
      <c:catAx>
        <c:axId val="575979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5980528"/>
        <c:crosses val="autoZero"/>
        <c:auto val="1"/>
        <c:lblAlgn val="ctr"/>
        <c:lblOffset val="100"/>
        <c:noMultiLvlLbl val="0"/>
      </c:catAx>
      <c:valAx>
        <c:axId val="575980528"/>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5979968"/>
        <c:crosses val="autoZero"/>
        <c:crossBetween val="between"/>
      </c:valAx>
      <c:catAx>
        <c:axId val="575981088"/>
        <c:scaling>
          <c:orientation val="minMax"/>
        </c:scaling>
        <c:delete val="1"/>
        <c:axPos val="b"/>
        <c:numFmt formatCode="General" sourceLinked="1"/>
        <c:majorTickMark val="out"/>
        <c:minorTickMark val="none"/>
        <c:tickLblPos val="nextTo"/>
        <c:crossAx val="575981648"/>
        <c:crosses val="autoZero"/>
        <c:auto val="1"/>
        <c:lblAlgn val="ctr"/>
        <c:lblOffset val="100"/>
        <c:noMultiLvlLbl val="0"/>
      </c:catAx>
      <c:valAx>
        <c:axId val="575981648"/>
        <c:scaling>
          <c:orientation val="minMax"/>
        </c:scaling>
        <c:delete val="0"/>
        <c:axPos val="r"/>
        <c:numFmt formatCode="0.00%" sourceLinked="1"/>
        <c:majorTickMark val="out"/>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5981088"/>
        <c:crosses val="max"/>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latin typeface="黑体" panose="02010609060101010101" pitchFamily="49" charset="-122"/>
                <a:ea typeface="黑体" panose="02010609060101010101" pitchFamily="49" charset="-122"/>
              </a:rPr>
              <a:t>图</a:t>
            </a:r>
            <a:r>
              <a:rPr lang="en-US" altLang="zh-CN" sz="1000">
                <a:latin typeface="黑体" panose="02010609060101010101" pitchFamily="49" charset="-122"/>
                <a:ea typeface="黑体" panose="02010609060101010101" pitchFamily="49" charset="-122"/>
              </a:rPr>
              <a:t>1-1-5 2014</a:t>
            </a:r>
            <a:r>
              <a:rPr lang="zh-CN" altLang="en-US" sz="1000">
                <a:latin typeface="黑体" panose="02010609060101010101" pitchFamily="49" charset="-122"/>
                <a:ea typeface="黑体" panose="02010609060101010101" pitchFamily="49" charset="-122"/>
              </a:rPr>
              <a:t>年</a:t>
            </a:r>
            <a:r>
              <a:rPr lang="en-US" altLang="zh-CN" sz="1000">
                <a:latin typeface="黑体" panose="02010609060101010101" pitchFamily="49" charset="-122"/>
                <a:ea typeface="黑体" panose="02010609060101010101" pitchFamily="49" charset="-122"/>
              </a:rPr>
              <a:t>~2018</a:t>
            </a:r>
            <a:r>
              <a:rPr lang="zh-CN" altLang="en-US" sz="1000">
                <a:latin typeface="黑体" panose="02010609060101010101" pitchFamily="49" charset="-122"/>
                <a:ea typeface="黑体" panose="02010609060101010101" pitchFamily="49" charset="-122"/>
              </a:rPr>
              <a:t>年</a:t>
            </a:r>
            <a:r>
              <a:rPr lang="en-US" altLang="zh-CN" sz="1000">
                <a:latin typeface="黑体" panose="02010609060101010101" pitchFamily="49" charset="-122"/>
                <a:ea typeface="黑体" panose="02010609060101010101" pitchFamily="49" charset="-122"/>
              </a:rPr>
              <a:t>A</a:t>
            </a:r>
            <a:r>
              <a:rPr lang="zh-CN" altLang="en-US" sz="1000">
                <a:latin typeface="黑体" panose="02010609060101010101" pitchFamily="49" charset="-122"/>
                <a:ea typeface="黑体" panose="02010609060101010101" pitchFamily="49" charset="-122"/>
              </a:rPr>
              <a:t>股实业企业毛利率均值和净利率均值变化</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盈利能力!$A$3433</c:f>
              <c:strCache>
                <c:ptCount val="1"/>
                <c:pt idx="0">
                  <c:v>销售毛利率均值</c:v>
                </c:pt>
              </c:strCache>
            </c:strRef>
          </c:tx>
          <c:spPr>
            <a:ln w="28575" cap="rnd">
              <a:solidFill>
                <a:schemeClr val="accent1"/>
              </a:solidFill>
              <a:round/>
            </a:ln>
            <a:effectLst/>
          </c:spPr>
          <c:marker>
            <c:symbol val="none"/>
          </c:marker>
          <c:cat>
            <c:strRef>
              <c:f>盈利能力!$B$3432:$F$3432</c:f>
              <c:strCache>
                <c:ptCount val="5"/>
                <c:pt idx="0">
                  <c:v>2014年</c:v>
                </c:pt>
                <c:pt idx="1">
                  <c:v>2015年</c:v>
                </c:pt>
                <c:pt idx="2">
                  <c:v>2016年</c:v>
                </c:pt>
                <c:pt idx="3">
                  <c:v>2017年</c:v>
                </c:pt>
                <c:pt idx="4">
                  <c:v>2018年</c:v>
                </c:pt>
              </c:strCache>
            </c:strRef>
          </c:cat>
          <c:val>
            <c:numRef>
              <c:f>盈利能力!$B$3433:$F$3433</c:f>
              <c:numCache>
                <c:formatCode>0.00%</c:formatCode>
                <c:ptCount val="5"/>
                <c:pt idx="0">
                  <c:v>0.3044155871345024</c:v>
                </c:pt>
                <c:pt idx="1">
                  <c:v>0.30479891267523285</c:v>
                </c:pt>
                <c:pt idx="2">
                  <c:v>0.30985673160046745</c:v>
                </c:pt>
                <c:pt idx="3">
                  <c:v>0.30801719071261746</c:v>
                </c:pt>
                <c:pt idx="4">
                  <c:v>0.29889150555230859</c:v>
                </c:pt>
              </c:numCache>
            </c:numRef>
          </c:val>
          <c:smooth val="0"/>
          <c:extLst xmlns:c16r2="http://schemas.microsoft.com/office/drawing/2015/06/chart">
            <c:ext xmlns:c16="http://schemas.microsoft.com/office/drawing/2014/chart" uri="{C3380CC4-5D6E-409C-BE32-E72D297353CC}">
              <c16:uniqueId val="{00000000-8CF2-44AE-A374-AB8D83E83E8E}"/>
            </c:ext>
          </c:extLst>
        </c:ser>
        <c:ser>
          <c:idx val="1"/>
          <c:order val="1"/>
          <c:tx>
            <c:strRef>
              <c:f>盈利能力!$A$3434</c:f>
              <c:strCache>
                <c:ptCount val="1"/>
                <c:pt idx="0">
                  <c:v>销售净利率均值</c:v>
                </c:pt>
              </c:strCache>
            </c:strRef>
          </c:tx>
          <c:spPr>
            <a:ln w="28575" cap="rnd">
              <a:solidFill>
                <a:schemeClr val="accent2"/>
              </a:solidFill>
              <a:round/>
            </a:ln>
            <a:effectLst/>
          </c:spPr>
          <c:marker>
            <c:symbol val="none"/>
          </c:marker>
          <c:cat>
            <c:strRef>
              <c:f>盈利能力!$B$3432:$F$3432</c:f>
              <c:strCache>
                <c:ptCount val="5"/>
                <c:pt idx="0">
                  <c:v>2014年</c:v>
                </c:pt>
                <c:pt idx="1">
                  <c:v>2015年</c:v>
                </c:pt>
                <c:pt idx="2">
                  <c:v>2016年</c:v>
                </c:pt>
                <c:pt idx="3">
                  <c:v>2017年</c:v>
                </c:pt>
                <c:pt idx="4">
                  <c:v>2018年</c:v>
                </c:pt>
              </c:strCache>
            </c:strRef>
          </c:cat>
          <c:val>
            <c:numRef>
              <c:f>盈利能力!$B$3434:$F$3434</c:f>
              <c:numCache>
                <c:formatCode>0.00%</c:formatCode>
                <c:ptCount val="5"/>
                <c:pt idx="0">
                  <c:v>6.4330281286549745E-2</c:v>
                </c:pt>
                <c:pt idx="1">
                  <c:v>7.8168587908878442E-2</c:v>
                </c:pt>
                <c:pt idx="2">
                  <c:v>8.3536342873831729E-2</c:v>
                </c:pt>
                <c:pt idx="3">
                  <c:v>6.7018129380841313E-2</c:v>
                </c:pt>
                <c:pt idx="4">
                  <c:v>-4.8179111338398785E-2</c:v>
                </c:pt>
              </c:numCache>
            </c:numRef>
          </c:val>
          <c:smooth val="0"/>
          <c:extLst xmlns:c16r2="http://schemas.microsoft.com/office/drawing/2015/06/chart">
            <c:ext xmlns:c16="http://schemas.microsoft.com/office/drawing/2014/chart" uri="{C3380CC4-5D6E-409C-BE32-E72D297353CC}">
              <c16:uniqueId val="{00000001-8CF2-44AE-A374-AB8D83E83E8E}"/>
            </c:ext>
          </c:extLst>
        </c:ser>
        <c:dLbls>
          <c:showLegendKey val="0"/>
          <c:showVal val="0"/>
          <c:showCatName val="0"/>
          <c:showSerName val="0"/>
          <c:showPercent val="0"/>
          <c:showBubbleSize val="0"/>
        </c:dLbls>
        <c:smooth val="0"/>
        <c:axId val="449183024"/>
        <c:axId val="449183584"/>
      </c:lineChart>
      <c:catAx>
        <c:axId val="449183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9183584"/>
        <c:crosses val="autoZero"/>
        <c:auto val="1"/>
        <c:lblAlgn val="ctr"/>
        <c:lblOffset val="100"/>
        <c:noMultiLvlLbl val="0"/>
      </c:catAx>
      <c:valAx>
        <c:axId val="4491835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9183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b="0">
                <a:latin typeface="黑体" panose="02010609060101010101" pitchFamily="49" charset="-122"/>
                <a:ea typeface="黑体" panose="02010609060101010101" pitchFamily="49" charset="-122"/>
              </a:rPr>
              <a:t>图</a:t>
            </a:r>
            <a:r>
              <a:rPr lang="en-US" altLang="zh-CN" sz="1000" b="0">
                <a:latin typeface="黑体" panose="02010609060101010101" pitchFamily="49" charset="-122"/>
                <a:ea typeface="黑体" panose="02010609060101010101" pitchFamily="49" charset="-122"/>
              </a:rPr>
              <a:t>5-1-11</a:t>
            </a:r>
            <a:r>
              <a:rPr lang="en-US" altLang="zh-CN" sz="1000" b="0" baseline="0">
                <a:latin typeface="黑体" panose="02010609060101010101" pitchFamily="49" charset="-122"/>
                <a:ea typeface="黑体" panose="02010609060101010101" pitchFamily="49" charset="-122"/>
              </a:rPr>
              <a:t> </a:t>
            </a:r>
            <a:r>
              <a:rPr lang="zh-CN" altLang="en-US" sz="1000" b="0">
                <a:latin typeface="黑体" panose="02010609060101010101" pitchFamily="49" charset="-122"/>
                <a:ea typeface="黑体" panose="02010609060101010101" pitchFamily="49" charset="-122"/>
              </a:rPr>
              <a:t>近</a:t>
            </a:r>
            <a:r>
              <a:rPr lang="en-US" altLang="zh-CN" sz="1000" b="0">
                <a:latin typeface="黑体" panose="02010609060101010101" pitchFamily="49" charset="-122"/>
                <a:ea typeface="黑体" panose="02010609060101010101" pitchFamily="49" charset="-122"/>
              </a:rPr>
              <a:t>10</a:t>
            </a:r>
            <a:r>
              <a:rPr lang="zh-CN" altLang="en-US" sz="1000" b="0">
                <a:latin typeface="黑体" panose="02010609060101010101" pitchFamily="49" charset="-122"/>
                <a:ea typeface="黑体" panose="02010609060101010101" pitchFamily="49" charset="-122"/>
              </a:rPr>
              <a:t>年</a:t>
            </a:r>
            <a:r>
              <a:rPr lang="en-US" altLang="zh-CN" sz="1000" b="0">
                <a:latin typeface="黑体" panose="02010609060101010101" pitchFamily="49" charset="-122"/>
                <a:ea typeface="黑体" panose="02010609060101010101" pitchFamily="49" charset="-122"/>
              </a:rPr>
              <a:t>A</a:t>
            </a:r>
            <a:r>
              <a:rPr lang="zh-CN" altLang="en-US" sz="1000" b="0">
                <a:latin typeface="黑体" panose="02010609060101010101" pitchFamily="49" charset="-122"/>
                <a:ea typeface="黑体" panose="02010609060101010101" pitchFamily="49" charset="-122"/>
              </a:rPr>
              <a:t>股医药生物上市公司头部、尾部企业数量占比</a:t>
            </a:r>
          </a:p>
        </c:rich>
      </c:tx>
      <c:overlay val="0"/>
      <c:spPr>
        <a:noFill/>
        <a:ln w="25400">
          <a:noFill/>
        </a:ln>
      </c:spPr>
    </c:title>
    <c:autoTitleDeleted val="0"/>
    <c:plotArea>
      <c:layout/>
      <c:lineChart>
        <c:grouping val="standard"/>
        <c:varyColors val="0"/>
        <c:ser>
          <c:idx val="0"/>
          <c:order val="0"/>
          <c:tx>
            <c:strRef>
              <c:f>'[医药生物-其他-20191028.xls]亏损企业占比'!$A$4</c:f>
              <c:strCache>
                <c:ptCount val="1"/>
                <c:pt idx="0">
                  <c:v>亏损企业数量占比</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'[医药生物-其他-20191028.xls]亏损企业占比'!$B$1:$K$1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'[医药生物-其他-20191028.xls]亏损企业占比'!$B$4:$K$4</c:f>
              <c:numCache>
                <c:formatCode>General</c:formatCode>
                <c:ptCount val="10"/>
                <c:pt idx="0">
                  <c:v>6.2200956937799042E-2</c:v>
                </c:pt>
                <c:pt idx="1">
                  <c:v>4.3269230769230768E-2</c:v>
                </c:pt>
                <c:pt idx="2">
                  <c:v>3.5714285714285712E-2</c:v>
                </c:pt>
                <c:pt idx="3">
                  <c:v>5.7553956834532377E-2</c:v>
                </c:pt>
                <c:pt idx="4">
                  <c:v>4.4368600682593858E-2</c:v>
                </c:pt>
                <c:pt idx="5">
                  <c:v>5.3691275167785234E-2</c:v>
                </c:pt>
                <c:pt idx="6">
                  <c:v>4.0268456375838924E-2</c:v>
                </c:pt>
                <c:pt idx="7">
                  <c:v>2.6845637583892617E-2</c:v>
                </c:pt>
                <c:pt idx="8">
                  <c:v>3.3557046979865772E-2</c:v>
                </c:pt>
                <c:pt idx="9">
                  <c:v>0.10067114093959731</c:v>
                </c:pt>
              </c:numCache>
            </c:numRef>
          </c:val>
          <c:smooth val="0"/>
          <c:extLst xmlns:c16r2="http://schemas.microsoft.com/office/drawing/2015/06/chart">
            <c:ext xmlns:c16="http://schemas.microsoft.com/office/drawing/2014/chart" uri="{C3380CC4-5D6E-409C-BE32-E72D297353CC}">
              <c16:uniqueId val="{00000000-1F80-4EEB-A128-AE4D7E476937}"/>
            </c:ext>
          </c:extLst>
        </c:ser>
        <c:ser>
          <c:idx val="1"/>
          <c:order val="1"/>
          <c:tx>
            <c:strRef>
              <c:f>'[医药生物-其他-20191028.xls]亏损企业占比'!$A$13</c:f>
              <c:strCache>
                <c:ptCount val="1"/>
                <c:pt idx="0">
                  <c:v>净利润超过10亿元的企业数量占比</c:v>
                </c:pt>
              </c:strCache>
            </c:strRef>
          </c:tx>
          <c:cat>
            <c:strRef>
              <c:f>'[医药生物-其他-20191028.xls]亏损企业占比'!$B$1:$K$1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'[医药生物-其他-20191028.xls]亏损企业占比'!$B$13:$K$13</c:f>
              <c:numCache>
                <c:formatCode>General</c:formatCode>
                <c:ptCount val="10"/>
                <c:pt idx="0">
                  <c:v>2.3923444976076555E-2</c:v>
                </c:pt>
                <c:pt idx="1">
                  <c:v>4.3269230769230768E-2</c:v>
                </c:pt>
                <c:pt idx="2">
                  <c:v>3.5714285714285712E-2</c:v>
                </c:pt>
                <c:pt idx="3">
                  <c:v>3.237410071942446E-2</c:v>
                </c:pt>
                <c:pt idx="4">
                  <c:v>4.4368600682593858E-2</c:v>
                </c:pt>
                <c:pt idx="5">
                  <c:v>5.0335570469798654E-2</c:v>
                </c:pt>
                <c:pt idx="6">
                  <c:v>5.0335570469798654E-2</c:v>
                </c:pt>
                <c:pt idx="7">
                  <c:v>7.3825503355704702E-2</c:v>
                </c:pt>
                <c:pt idx="8">
                  <c:v>0.10067114093959731</c:v>
                </c:pt>
                <c:pt idx="9">
                  <c:v>0.1174496644295302</c:v>
                </c:pt>
              </c:numCache>
            </c:numRef>
          </c:val>
          <c:smooth val="0"/>
          <c:extLst xmlns:c16r2="http://schemas.microsoft.com/office/drawing/2015/06/chart">
            <c:ext xmlns:c16="http://schemas.microsoft.com/office/drawing/2014/chart" uri="{C3380CC4-5D6E-409C-BE32-E72D297353CC}">
              <c16:uniqueId val="{00000001-1F80-4EEB-A128-AE4D7E476937}"/>
            </c:ext>
          </c:extLst>
        </c:ser>
        <c:dLbls>
          <c:showLegendKey val="0"/>
          <c:showVal val="0"/>
          <c:showCatName val="0"/>
          <c:showSerName val="0"/>
          <c:showPercent val="0"/>
          <c:showBubbleSize val="0"/>
        </c:dLbls>
        <c:marker val="1"/>
        <c:smooth val="0"/>
        <c:axId val="575984448"/>
        <c:axId val="575985008"/>
      </c:lineChart>
      <c:catAx>
        <c:axId val="57598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5985008"/>
        <c:crosses val="autoZero"/>
        <c:auto val="1"/>
        <c:lblAlgn val="ctr"/>
        <c:lblOffset val="100"/>
        <c:noMultiLvlLbl val="0"/>
      </c:catAx>
      <c:valAx>
        <c:axId val="575985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5984448"/>
        <c:crosses val="autoZero"/>
        <c:crossBetween val="between"/>
      </c:valAx>
      <c:spPr>
        <a:noFill/>
        <a:ln w="25400">
          <a:noFill/>
        </a:ln>
      </c:spPr>
    </c:plotArea>
    <c:legend>
      <c:legendPos val="b"/>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b="0">
                <a:latin typeface="黑体" panose="02010609060101010101" pitchFamily="49" charset="-122"/>
                <a:ea typeface="黑体" panose="02010609060101010101" pitchFamily="49" charset="-122"/>
              </a:rPr>
              <a:t>图</a:t>
            </a:r>
            <a:r>
              <a:rPr lang="en-US" altLang="zh-CN" sz="1000" b="0">
                <a:latin typeface="黑体" panose="02010609060101010101" pitchFamily="49" charset="-122"/>
                <a:ea typeface="黑体" panose="02010609060101010101" pitchFamily="49" charset="-122"/>
              </a:rPr>
              <a:t>5-2-1 2012</a:t>
            </a:r>
            <a:r>
              <a:rPr lang="zh-CN" altLang="en-US" sz="1000" b="0">
                <a:latin typeface="黑体" panose="02010609060101010101" pitchFamily="49" charset="-122"/>
                <a:ea typeface="黑体" panose="02010609060101010101" pitchFamily="49" charset="-122"/>
              </a:rPr>
              <a:t>年</a:t>
            </a:r>
            <a:r>
              <a:rPr lang="en-US" altLang="zh-CN" sz="1000" b="0">
                <a:latin typeface="黑体" panose="02010609060101010101" pitchFamily="49" charset="-122"/>
                <a:ea typeface="黑体" panose="02010609060101010101" pitchFamily="49" charset="-122"/>
              </a:rPr>
              <a:t>~2018</a:t>
            </a:r>
            <a:r>
              <a:rPr lang="zh-CN" altLang="en-US" sz="1000" b="0">
                <a:latin typeface="黑体" panose="02010609060101010101" pitchFamily="49" charset="-122"/>
                <a:ea typeface="黑体" panose="02010609060101010101" pitchFamily="49" charset="-122"/>
              </a:rPr>
              <a:t>年恒瑞医药研发投入及其变化情况</a:t>
            </a:r>
          </a:p>
        </c:rich>
      </c:tx>
      <c:layout>
        <c:manualLayout>
          <c:xMode val="edge"/>
          <c:yMode val="edge"/>
          <c:x val="0.20262460871659047"/>
          <c:y val="3.8526366482061161E-2"/>
        </c:manualLayout>
      </c:layout>
      <c:overlay val="0"/>
      <c:spPr>
        <a:noFill/>
        <a:ln w="25400">
          <a:noFill/>
        </a:ln>
      </c:spPr>
    </c:title>
    <c:autoTitleDeleted val="0"/>
    <c:plotArea>
      <c:layout/>
      <c:barChart>
        <c:barDir val="col"/>
        <c:grouping val="clustered"/>
        <c:varyColors val="0"/>
        <c:ser>
          <c:idx val="0"/>
          <c:order val="0"/>
          <c:tx>
            <c:strRef>
              <c:f>'6-2-7'!$A$2</c:f>
              <c:strCache>
                <c:ptCount val="1"/>
                <c:pt idx="0">
                  <c:v>研发支出（亿元）</c:v>
                </c:pt>
              </c:strCache>
            </c:strRef>
          </c:tx>
          <c:spPr>
            <a:solidFill>
              <a:srgbClr val="5B9BD5"/>
            </a:solidFill>
            <a:ln w="25400">
              <a:noFill/>
            </a:ln>
          </c:spPr>
          <c:invertIfNegative val="0"/>
          <c:dLbls>
            <c:dLbl>
              <c:idx val="2"/>
              <c:layout>
                <c:manualLayout>
                  <c:x val="0"/>
                  <c:y val="4.2333333333333334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266-4D21-9E4D-ECB0DE3D76AF}"/>
                </c:ext>
                <c:ext xmlns:c15="http://schemas.microsoft.com/office/drawing/2012/chart" uri="{CE6537A1-D6FC-4f65-9D91-7224C49458BB}"/>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'6-2-7'!$B$1:$H$1</c:f>
              <c:strCache>
                <c:ptCount val="7"/>
                <c:pt idx="0">
                  <c:v>2012年</c:v>
                </c:pt>
                <c:pt idx="1">
                  <c:v>2013年</c:v>
                </c:pt>
                <c:pt idx="2">
                  <c:v>2014年</c:v>
                </c:pt>
                <c:pt idx="3">
                  <c:v>2015年</c:v>
                </c:pt>
                <c:pt idx="4">
                  <c:v>2016年</c:v>
                </c:pt>
                <c:pt idx="5">
                  <c:v>2017年</c:v>
                </c:pt>
                <c:pt idx="6">
                  <c:v>2018年</c:v>
                </c:pt>
              </c:strCache>
            </c:strRef>
          </c:cat>
          <c:val>
            <c:numRef>
              <c:f>'6-2-7'!$B$2:$H$2</c:f>
              <c:numCache>
                <c:formatCode>0.00_ </c:formatCode>
                <c:ptCount val="7"/>
                <c:pt idx="0">
                  <c:v>5.3501377217000003</c:v>
                </c:pt>
                <c:pt idx="1">
                  <c:v>5.6312935253999994</c:v>
                </c:pt>
                <c:pt idx="2">
                  <c:v>6.5198434009000001</c:v>
                </c:pt>
                <c:pt idx="3">
                  <c:v>8.9167365675999992</c:v>
                </c:pt>
                <c:pt idx="4">
                  <c:v>11.843483071600001</c:v>
                </c:pt>
                <c:pt idx="5">
                  <c:v>17.591311078900002</c:v>
                </c:pt>
                <c:pt idx="6">
                  <c:v>26.7048055084</c:v>
                </c:pt>
              </c:numCache>
            </c:numRef>
          </c:val>
          <c:extLst xmlns:c16r2="http://schemas.microsoft.com/office/drawing/2015/06/chart">
            <c:ext xmlns:c16="http://schemas.microsoft.com/office/drawing/2014/chart" uri="{C3380CC4-5D6E-409C-BE32-E72D297353CC}">
              <c16:uniqueId val="{00000001-7266-4D21-9E4D-ECB0DE3D76AF}"/>
            </c:ext>
          </c:extLst>
        </c:ser>
        <c:dLbls>
          <c:showLegendKey val="0"/>
          <c:showVal val="0"/>
          <c:showCatName val="0"/>
          <c:showSerName val="0"/>
          <c:showPercent val="0"/>
          <c:showBubbleSize val="0"/>
        </c:dLbls>
        <c:gapWidth val="219"/>
        <c:overlap val="-27"/>
        <c:axId val="575988368"/>
        <c:axId val="575988928"/>
      </c:barChart>
      <c:lineChart>
        <c:grouping val="standard"/>
        <c:varyColors val="0"/>
        <c:ser>
          <c:idx val="1"/>
          <c:order val="1"/>
          <c:tx>
            <c:strRef>
              <c:f>'6-2-7'!$A$3</c:f>
              <c:strCache>
                <c:ptCount val="1"/>
                <c:pt idx="0">
                  <c:v>研发支出同比增长率</c:v>
                </c:pt>
              </c:strCache>
            </c:strRef>
          </c:tx>
          <c:spPr>
            <a:ln w="28575" cap="rnd">
              <a:solidFill>
                <a:schemeClr val="accent2"/>
              </a:solidFill>
              <a:round/>
            </a:ln>
            <a:effectLst/>
          </c:spPr>
          <c:marker>
            <c:symbol val="none"/>
          </c:marker>
          <c:cat>
            <c:strRef>
              <c:f>'6-2-7'!$B$1:$H$1</c:f>
              <c:strCache>
                <c:ptCount val="7"/>
                <c:pt idx="0">
                  <c:v>2012年</c:v>
                </c:pt>
                <c:pt idx="1">
                  <c:v>2013年</c:v>
                </c:pt>
                <c:pt idx="2">
                  <c:v>2014年</c:v>
                </c:pt>
                <c:pt idx="3">
                  <c:v>2015年</c:v>
                </c:pt>
                <c:pt idx="4">
                  <c:v>2016年</c:v>
                </c:pt>
                <c:pt idx="5">
                  <c:v>2017年</c:v>
                </c:pt>
                <c:pt idx="6">
                  <c:v>2018年</c:v>
                </c:pt>
              </c:strCache>
            </c:strRef>
          </c:cat>
          <c:val>
            <c:numRef>
              <c:f>'6-2-7'!$B$3:$H$3</c:f>
              <c:numCache>
                <c:formatCode>0.00%</c:formatCode>
                <c:ptCount val="7"/>
                <c:pt idx="1">
                  <c:v>5.2551133881963343E-2</c:v>
                </c:pt>
                <c:pt idx="2">
                  <c:v>0.15778788150398992</c:v>
                </c:pt>
                <c:pt idx="3">
                  <c:v>0.36763048118136266</c:v>
                </c:pt>
                <c:pt idx="4">
                  <c:v>0.32823067966756769</c:v>
                </c:pt>
                <c:pt idx="5">
                  <c:v>0.48531567719997554</c:v>
                </c:pt>
                <c:pt idx="6">
                  <c:v>0.51806794778538312</c:v>
                </c:pt>
              </c:numCache>
            </c:numRef>
          </c:val>
          <c:smooth val="0"/>
          <c:extLst xmlns:c16r2="http://schemas.microsoft.com/office/drawing/2015/06/chart">
            <c:ext xmlns:c16="http://schemas.microsoft.com/office/drawing/2014/chart" uri="{C3380CC4-5D6E-409C-BE32-E72D297353CC}">
              <c16:uniqueId val="{00000002-7266-4D21-9E4D-ECB0DE3D76AF}"/>
            </c:ext>
          </c:extLst>
        </c:ser>
        <c:ser>
          <c:idx val="2"/>
          <c:order val="2"/>
          <c:tx>
            <c:strRef>
              <c:f>'6-2-7'!$A$4</c:f>
              <c:strCache>
                <c:ptCount val="1"/>
                <c:pt idx="0">
                  <c:v>研发支出占营收的比例</c:v>
                </c:pt>
              </c:strCache>
            </c:strRef>
          </c:tx>
          <c:spPr>
            <a:ln w="28575" cap="rnd">
              <a:solidFill>
                <a:schemeClr val="accent3"/>
              </a:solidFill>
              <a:round/>
            </a:ln>
            <a:effectLst/>
          </c:spPr>
          <c:marker>
            <c:symbol val="none"/>
          </c:marker>
          <c:cat>
            <c:strRef>
              <c:f>'6-2-7'!$B$1:$H$1</c:f>
              <c:strCache>
                <c:ptCount val="7"/>
                <c:pt idx="0">
                  <c:v>2012年</c:v>
                </c:pt>
                <c:pt idx="1">
                  <c:v>2013年</c:v>
                </c:pt>
                <c:pt idx="2">
                  <c:v>2014年</c:v>
                </c:pt>
                <c:pt idx="3">
                  <c:v>2015年</c:v>
                </c:pt>
                <c:pt idx="4">
                  <c:v>2016年</c:v>
                </c:pt>
                <c:pt idx="5">
                  <c:v>2017年</c:v>
                </c:pt>
                <c:pt idx="6">
                  <c:v>2018年</c:v>
                </c:pt>
              </c:strCache>
            </c:strRef>
          </c:cat>
          <c:val>
            <c:numRef>
              <c:f>'6-2-7'!$B$4:$H$4</c:f>
              <c:numCache>
                <c:formatCode>0.00%</c:formatCode>
                <c:ptCount val="7"/>
                <c:pt idx="0">
                  <c:v>9.8438596535418588E-2</c:v>
                </c:pt>
                <c:pt idx="1">
                  <c:v>9.0783387480251485E-2</c:v>
                </c:pt>
                <c:pt idx="2">
                  <c:v>8.7491188954643057E-2</c:v>
                </c:pt>
                <c:pt idx="3">
                  <c:v>9.5714218200944612E-2</c:v>
                </c:pt>
                <c:pt idx="4">
                  <c:v>0.10675575150171265</c:v>
                </c:pt>
                <c:pt idx="5">
                  <c:v>0.12714159496169414</c:v>
                </c:pt>
                <c:pt idx="6">
                  <c:v>0.15331728963371224</c:v>
                </c:pt>
              </c:numCache>
            </c:numRef>
          </c:val>
          <c:smooth val="0"/>
          <c:extLst xmlns:c16r2="http://schemas.microsoft.com/office/drawing/2015/06/chart">
            <c:ext xmlns:c16="http://schemas.microsoft.com/office/drawing/2014/chart" uri="{C3380CC4-5D6E-409C-BE32-E72D297353CC}">
              <c16:uniqueId val="{00000003-7266-4D21-9E4D-ECB0DE3D76AF}"/>
            </c:ext>
          </c:extLst>
        </c:ser>
        <c:dLbls>
          <c:showLegendKey val="0"/>
          <c:showVal val="0"/>
          <c:showCatName val="0"/>
          <c:showSerName val="0"/>
          <c:showPercent val="0"/>
          <c:showBubbleSize val="0"/>
        </c:dLbls>
        <c:marker val="1"/>
        <c:smooth val="0"/>
        <c:axId val="575989488"/>
        <c:axId val="575990048"/>
      </c:lineChart>
      <c:catAx>
        <c:axId val="575988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5988928"/>
        <c:crosses val="autoZero"/>
        <c:auto val="1"/>
        <c:lblAlgn val="ctr"/>
        <c:lblOffset val="100"/>
        <c:noMultiLvlLbl val="0"/>
      </c:catAx>
      <c:valAx>
        <c:axId val="575988928"/>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5988368"/>
        <c:crosses val="autoZero"/>
        <c:crossBetween val="between"/>
      </c:valAx>
      <c:catAx>
        <c:axId val="575989488"/>
        <c:scaling>
          <c:orientation val="minMax"/>
        </c:scaling>
        <c:delete val="1"/>
        <c:axPos val="b"/>
        <c:numFmt formatCode="General" sourceLinked="1"/>
        <c:majorTickMark val="out"/>
        <c:minorTickMark val="none"/>
        <c:tickLblPos val="nextTo"/>
        <c:crossAx val="575990048"/>
        <c:crosses val="autoZero"/>
        <c:auto val="1"/>
        <c:lblAlgn val="ctr"/>
        <c:lblOffset val="100"/>
        <c:noMultiLvlLbl val="0"/>
      </c:catAx>
      <c:valAx>
        <c:axId val="575990048"/>
        <c:scaling>
          <c:orientation val="minMax"/>
        </c:scaling>
        <c:delete val="0"/>
        <c:axPos val="r"/>
        <c:numFmt formatCode="0.0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5989488"/>
        <c:crosses val="max"/>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b="0">
                <a:latin typeface="黑体" panose="02010609060101010101" pitchFamily="49" charset="-122"/>
                <a:ea typeface="黑体" panose="02010609060101010101" pitchFamily="49" charset="-122"/>
              </a:rPr>
              <a:t>图</a:t>
            </a:r>
            <a:r>
              <a:rPr lang="en-US" altLang="zh-CN" sz="1000" b="0">
                <a:latin typeface="黑体" panose="02010609060101010101" pitchFamily="49" charset="-122"/>
                <a:ea typeface="黑体" panose="02010609060101010101" pitchFamily="49" charset="-122"/>
              </a:rPr>
              <a:t>5-2-2 </a:t>
            </a:r>
            <a:r>
              <a:rPr lang="zh-CN" altLang="en-US" sz="1000" b="0">
                <a:latin typeface="黑体" panose="02010609060101010101" pitchFamily="49" charset="-122"/>
                <a:ea typeface="黑体" panose="02010609060101010101" pitchFamily="49" charset="-122"/>
              </a:rPr>
              <a:t>恒瑞医药近</a:t>
            </a:r>
            <a:r>
              <a:rPr lang="en-US" altLang="zh-CN" sz="1000" b="0">
                <a:latin typeface="黑体" panose="02010609060101010101" pitchFamily="49" charset="-122"/>
                <a:ea typeface="黑体" panose="02010609060101010101" pitchFamily="49" charset="-122"/>
              </a:rPr>
              <a:t>5</a:t>
            </a:r>
            <a:r>
              <a:rPr lang="zh-CN" altLang="en-US" sz="1000" b="0">
                <a:latin typeface="黑体" panose="02010609060101010101" pitchFamily="49" charset="-122"/>
                <a:ea typeface="黑体" panose="02010609060101010101" pitchFamily="49" charset="-122"/>
              </a:rPr>
              <a:t>年营收、归母净利及其增速</a:t>
            </a:r>
          </a:p>
        </c:rich>
      </c:tx>
      <c:overlay val="0"/>
      <c:spPr>
        <a:noFill/>
        <a:ln w="25400">
          <a:noFill/>
        </a:ln>
      </c:spPr>
    </c:title>
    <c:autoTitleDeleted val="0"/>
    <c:plotArea>
      <c:layout/>
      <c:barChart>
        <c:barDir val="col"/>
        <c:grouping val="clustered"/>
        <c:varyColors val="0"/>
        <c:ser>
          <c:idx val="0"/>
          <c:order val="0"/>
          <c:tx>
            <c:strRef>
              <c:f>'[医药生物-其他-20191028.xls]恒瑞医药'!$A$2</c:f>
              <c:strCache>
                <c:ptCount val="1"/>
                <c:pt idx="0">
                  <c:v>营业总收入（亿元）</c:v>
                </c:pt>
              </c:strCache>
            </c:strRef>
          </c:tx>
          <c:spPr>
            <a:solidFill>
              <a:srgbClr val="5B9BD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'[医药生物-其他-20191028.xls]恒瑞医药'!$H$1:$L$1</c:f>
              <c:strCache>
                <c:ptCount val="5"/>
                <c:pt idx="0">
                  <c:v>2014年</c:v>
                </c:pt>
                <c:pt idx="1">
                  <c:v>2015年</c:v>
                </c:pt>
                <c:pt idx="2">
                  <c:v>2016年</c:v>
                </c:pt>
                <c:pt idx="3">
                  <c:v>2017年</c:v>
                </c:pt>
                <c:pt idx="4">
                  <c:v>2018年</c:v>
                </c:pt>
              </c:strCache>
            </c:strRef>
          </c:cat>
          <c:val>
            <c:numRef>
              <c:f>'[医药生物-其他-20191028.xls]恒瑞医药'!$H$2:$L$2</c:f>
              <c:numCache>
                <c:formatCode>General</c:formatCode>
                <c:ptCount val="5"/>
                <c:pt idx="0">
                  <c:v>74.52</c:v>
                </c:pt>
                <c:pt idx="1">
                  <c:v>93.16</c:v>
                </c:pt>
                <c:pt idx="2">
                  <c:v>110.94</c:v>
                </c:pt>
                <c:pt idx="3">
                  <c:v>138.36000000000001</c:v>
                </c:pt>
                <c:pt idx="4">
                  <c:v>174.18</c:v>
                </c:pt>
              </c:numCache>
            </c:numRef>
          </c:val>
          <c:extLst xmlns:c16r2="http://schemas.microsoft.com/office/drawing/2015/06/chart">
            <c:ext xmlns:c16="http://schemas.microsoft.com/office/drawing/2014/chart" uri="{C3380CC4-5D6E-409C-BE32-E72D297353CC}">
              <c16:uniqueId val="{00000000-AE4B-4A2B-AEAC-13BE78A993C5}"/>
            </c:ext>
          </c:extLst>
        </c:ser>
        <c:ser>
          <c:idx val="2"/>
          <c:order val="2"/>
          <c:tx>
            <c:strRef>
              <c:f>'[医药生物-其他-20191028.xls]恒瑞医药'!$A$4</c:f>
              <c:strCache>
                <c:ptCount val="1"/>
                <c:pt idx="0">
                  <c:v>归母净利（亿元）</c:v>
                </c:pt>
              </c:strCache>
            </c:strRef>
          </c:tx>
          <c:spPr>
            <a:solidFill>
              <a:srgbClr val="A5A5A5"/>
            </a:solidFill>
            <a:ln w="25400">
              <a:noFill/>
            </a:ln>
          </c:spPr>
          <c:invertIfNegative val="0"/>
          <c:dLbls>
            <c:dLbl>
              <c:idx val="1"/>
              <c:layout>
                <c:manualLayout>
                  <c:x val="-2.1555698468605279E-17"/>
                  <c:y val="2.826855123674911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E4B-4A2B-AEAC-13BE78A993C5}"/>
                </c:ext>
                <c:ext xmlns:c15="http://schemas.microsoft.com/office/drawing/2012/chart" uri="{CE6537A1-D6FC-4f65-9D91-7224C49458BB}"/>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'[医药生物-其他-20191028.xls]恒瑞医药'!$H$1:$L$1</c:f>
              <c:strCache>
                <c:ptCount val="5"/>
                <c:pt idx="0">
                  <c:v>2014年</c:v>
                </c:pt>
                <c:pt idx="1">
                  <c:v>2015年</c:v>
                </c:pt>
                <c:pt idx="2">
                  <c:v>2016年</c:v>
                </c:pt>
                <c:pt idx="3">
                  <c:v>2017年</c:v>
                </c:pt>
                <c:pt idx="4">
                  <c:v>2018年</c:v>
                </c:pt>
              </c:strCache>
            </c:strRef>
          </c:cat>
          <c:val>
            <c:numRef>
              <c:f>'[医药生物-其他-20191028.xls]恒瑞医药'!$H$4:$L$4</c:f>
              <c:numCache>
                <c:formatCode>General</c:formatCode>
                <c:ptCount val="5"/>
                <c:pt idx="0">
                  <c:v>15.16</c:v>
                </c:pt>
                <c:pt idx="1">
                  <c:v>21.72</c:v>
                </c:pt>
                <c:pt idx="2">
                  <c:v>25.89</c:v>
                </c:pt>
                <c:pt idx="3">
                  <c:v>32.17</c:v>
                </c:pt>
                <c:pt idx="4">
                  <c:v>40.659999999999997</c:v>
                </c:pt>
              </c:numCache>
            </c:numRef>
          </c:val>
          <c:extLst xmlns:c16r2="http://schemas.microsoft.com/office/drawing/2015/06/chart">
            <c:ext xmlns:c16="http://schemas.microsoft.com/office/drawing/2014/chart" uri="{C3380CC4-5D6E-409C-BE32-E72D297353CC}">
              <c16:uniqueId val="{00000002-AE4B-4A2B-AEAC-13BE78A993C5}"/>
            </c:ext>
          </c:extLst>
        </c:ser>
        <c:dLbls>
          <c:showLegendKey val="0"/>
          <c:showVal val="0"/>
          <c:showCatName val="0"/>
          <c:showSerName val="0"/>
          <c:showPercent val="0"/>
          <c:showBubbleSize val="0"/>
        </c:dLbls>
        <c:gapWidth val="219"/>
        <c:overlap val="-27"/>
        <c:axId val="575993968"/>
        <c:axId val="575994528"/>
      </c:barChart>
      <c:lineChart>
        <c:grouping val="standard"/>
        <c:varyColors val="0"/>
        <c:ser>
          <c:idx val="1"/>
          <c:order val="1"/>
          <c:tx>
            <c:strRef>
              <c:f>'[医药生物-其他-20191028.xls]恒瑞医药'!$A$3</c:f>
              <c:strCache>
                <c:ptCount val="1"/>
                <c:pt idx="0">
                  <c:v>营业总收入同比增长率</c:v>
                </c:pt>
              </c:strCache>
            </c:strRef>
          </c:tx>
          <c:spPr>
            <a:ln w="28575" cap="rnd">
              <a:solidFill>
                <a:schemeClr val="accent2"/>
              </a:solidFill>
              <a:round/>
            </a:ln>
            <a:effectLst/>
          </c:spPr>
          <c:marker>
            <c:symbol val="none"/>
          </c:marker>
          <c:cat>
            <c:strRef>
              <c:f>'[医药生物-其他-20191028.xls]恒瑞医药'!$H$1:$L$1</c:f>
              <c:strCache>
                <c:ptCount val="5"/>
                <c:pt idx="0">
                  <c:v>2014年</c:v>
                </c:pt>
                <c:pt idx="1">
                  <c:v>2015年</c:v>
                </c:pt>
                <c:pt idx="2">
                  <c:v>2016年</c:v>
                </c:pt>
                <c:pt idx="3">
                  <c:v>2017年</c:v>
                </c:pt>
                <c:pt idx="4">
                  <c:v>2018年</c:v>
                </c:pt>
              </c:strCache>
            </c:strRef>
          </c:cat>
          <c:val>
            <c:numRef>
              <c:f>'[医药生物-其他-20191028.xls]恒瑞医药'!$H$3:$L$3</c:f>
              <c:numCache>
                <c:formatCode>General</c:formatCode>
                <c:ptCount val="5"/>
                <c:pt idx="0">
                  <c:v>0.20135418345961623</c:v>
                </c:pt>
                <c:pt idx="1">
                  <c:v>0.25013419216317767</c:v>
                </c:pt>
                <c:pt idx="2">
                  <c:v>0.19085444396736798</c:v>
                </c:pt>
                <c:pt idx="3">
                  <c:v>0.247160627366144</c:v>
                </c:pt>
                <c:pt idx="4">
                  <c:v>0.25888985255854285</c:v>
                </c:pt>
              </c:numCache>
            </c:numRef>
          </c:val>
          <c:smooth val="0"/>
          <c:extLst xmlns:c16r2="http://schemas.microsoft.com/office/drawing/2015/06/chart">
            <c:ext xmlns:c16="http://schemas.microsoft.com/office/drawing/2014/chart" uri="{C3380CC4-5D6E-409C-BE32-E72D297353CC}">
              <c16:uniqueId val="{00000003-AE4B-4A2B-AEAC-13BE78A993C5}"/>
            </c:ext>
          </c:extLst>
        </c:ser>
        <c:ser>
          <c:idx val="3"/>
          <c:order val="3"/>
          <c:tx>
            <c:strRef>
              <c:f>'[医药生物-其他-20191028.xls]恒瑞医药'!$A$5</c:f>
              <c:strCache>
                <c:ptCount val="1"/>
                <c:pt idx="0">
                  <c:v>归母净利同比增长率</c:v>
                </c:pt>
              </c:strCache>
            </c:strRef>
          </c:tx>
          <c:spPr>
            <a:ln w="28575" cap="rnd">
              <a:solidFill>
                <a:schemeClr val="accent4"/>
              </a:solidFill>
              <a:round/>
            </a:ln>
            <a:effectLst/>
          </c:spPr>
          <c:marker>
            <c:symbol val="none"/>
          </c:marker>
          <c:cat>
            <c:strRef>
              <c:f>'[医药生物-其他-20191028.xls]恒瑞医药'!$H$1:$L$1</c:f>
              <c:strCache>
                <c:ptCount val="5"/>
                <c:pt idx="0">
                  <c:v>2014年</c:v>
                </c:pt>
                <c:pt idx="1">
                  <c:v>2015年</c:v>
                </c:pt>
                <c:pt idx="2">
                  <c:v>2016年</c:v>
                </c:pt>
                <c:pt idx="3">
                  <c:v>2017年</c:v>
                </c:pt>
                <c:pt idx="4">
                  <c:v>2018年</c:v>
                </c:pt>
              </c:strCache>
            </c:strRef>
          </c:cat>
          <c:val>
            <c:numRef>
              <c:f>'[医药生物-其他-20191028.xls]恒瑞医药'!$H$5:$L$5</c:f>
              <c:numCache>
                <c:formatCode>General</c:formatCode>
                <c:ptCount val="5"/>
                <c:pt idx="0">
                  <c:v>0.22455573505654275</c:v>
                </c:pt>
                <c:pt idx="1">
                  <c:v>0.43271767810026374</c:v>
                </c:pt>
                <c:pt idx="2">
                  <c:v>0.19198895027624319</c:v>
                </c:pt>
                <c:pt idx="3">
                  <c:v>0.24256469679412904</c:v>
                </c:pt>
                <c:pt idx="4">
                  <c:v>0.26391047559838343</c:v>
                </c:pt>
              </c:numCache>
            </c:numRef>
          </c:val>
          <c:smooth val="0"/>
          <c:extLst xmlns:c16r2="http://schemas.microsoft.com/office/drawing/2015/06/chart">
            <c:ext xmlns:c16="http://schemas.microsoft.com/office/drawing/2014/chart" uri="{C3380CC4-5D6E-409C-BE32-E72D297353CC}">
              <c16:uniqueId val="{00000004-AE4B-4A2B-AEAC-13BE78A993C5}"/>
            </c:ext>
          </c:extLst>
        </c:ser>
        <c:dLbls>
          <c:showLegendKey val="0"/>
          <c:showVal val="0"/>
          <c:showCatName val="0"/>
          <c:showSerName val="0"/>
          <c:showPercent val="0"/>
          <c:showBubbleSize val="0"/>
        </c:dLbls>
        <c:marker val="1"/>
        <c:smooth val="0"/>
        <c:axId val="575995088"/>
        <c:axId val="575995648"/>
      </c:lineChart>
      <c:catAx>
        <c:axId val="575993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5994528"/>
        <c:crosses val="autoZero"/>
        <c:auto val="1"/>
        <c:lblAlgn val="ctr"/>
        <c:lblOffset val="100"/>
        <c:noMultiLvlLbl val="0"/>
      </c:catAx>
      <c:valAx>
        <c:axId val="575994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5993968"/>
        <c:crosses val="autoZero"/>
        <c:crossBetween val="between"/>
      </c:valAx>
      <c:catAx>
        <c:axId val="575995088"/>
        <c:scaling>
          <c:orientation val="minMax"/>
        </c:scaling>
        <c:delete val="1"/>
        <c:axPos val="b"/>
        <c:numFmt formatCode="General" sourceLinked="1"/>
        <c:majorTickMark val="out"/>
        <c:minorTickMark val="none"/>
        <c:tickLblPos val="nextTo"/>
        <c:crossAx val="575995648"/>
        <c:crosses val="autoZero"/>
        <c:auto val="1"/>
        <c:lblAlgn val="ctr"/>
        <c:lblOffset val="100"/>
        <c:noMultiLvlLbl val="0"/>
      </c:catAx>
      <c:valAx>
        <c:axId val="575995648"/>
        <c:scaling>
          <c:orientation val="minMax"/>
        </c:scaling>
        <c:delete val="0"/>
        <c:axPos val="r"/>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5995088"/>
        <c:crosses val="max"/>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b="0">
                <a:latin typeface="黑体" panose="02010609060101010101" pitchFamily="49" charset="-122"/>
                <a:ea typeface="黑体" panose="02010609060101010101" pitchFamily="49" charset="-122"/>
              </a:rPr>
              <a:t>图</a:t>
            </a:r>
            <a:r>
              <a:rPr lang="en-US" altLang="zh-CN" sz="1000" b="0">
                <a:latin typeface="黑体" panose="02010609060101010101" pitchFamily="49" charset="-122"/>
                <a:ea typeface="黑体" panose="02010609060101010101" pitchFamily="49" charset="-122"/>
              </a:rPr>
              <a:t>5-2-3 </a:t>
            </a:r>
            <a:r>
              <a:rPr lang="zh-CN" altLang="en-US" sz="1000" b="0">
                <a:latin typeface="黑体" panose="02010609060101010101" pitchFamily="49" charset="-122"/>
                <a:ea typeface="黑体" panose="02010609060101010101" pitchFamily="49" charset="-122"/>
              </a:rPr>
              <a:t>恒瑞医药近</a:t>
            </a:r>
            <a:r>
              <a:rPr lang="en-US" altLang="zh-CN" sz="1000" b="0">
                <a:latin typeface="黑体" panose="02010609060101010101" pitchFamily="49" charset="-122"/>
                <a:ea typeface="黑体" panose="02010609060101010101" pitchFamily="49" charset="-122"/>
              </a:rPr>
              <a:t>5</a:t>
            </a:r>
            <a:r>
              <a:rPr lang="zh-CN" altLang="en-US" sz="1000" b="0">
                <a:latin typeface="黑体" panose="02010609060101010101" pitchFamily="49" charset="-122"/>
                <a:ea typeface="黑体" panose="02010609060101010101" pitchFamily="49" charset="-122"/>
              </a:rPr>
              <a:t>年毛利率和净利率</a:t>
            </a:r>
          </a:p>
        </c:rich>
      </c:tx>
      <c:overlay val="0"/>
      <c:spPr>
        <a:noFill/>
        <a:ln w="25400">
          <a:noFill/>
        </a:ln>
      </c:spPr>
    </c:title>
    <c:autoTitleDeleted val="0"/>
    <c:plotArea>
      <c:layout/>
      <c:lineChart>
        <c:grouping val="standard"/>
        <c:varyColors val="0"/>
        <c:ser>
          <c:idx val="0"/>
          <c:order val="0"/>
          <c:tx>
            <c:strRef>
              <c:f>'6-2-9'!$A$2</c:f>
              <c:strCache>
                <c:ptCount val="1"/>
                <c:pt idx="0">
                  <c:v>销售毛利率</c:v>
                </c:pt>
              </c:strCache>
            </c:strRef>
          </c:tx>
          <c:spPr>
            <a:ln w="28575" cap="rnd">
              <a:solidFill>
                <a:schemeClr val="accent1"/>
              </a:solidFill>
              <a:round/>
            </a:ln>
            <a:effectLst/>
          </c:spPr>
          <c:marker>
            <c:symbol val="none"/>
          </c:marker>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'6-2-9'!$H$1:$L$1</c:f>
              <c:strCache>
                <c:ptCount val="5"/>
                <c:pt idx="0">
                  <c:v>2014年</c:v>
                </c:pt>
                <c:pt idx="1">
                  <c:v>2015年</c:v>
                </c:pt>
                <c:pt idx="2">
                  <c:v>2016年</c:v>
                </c:pt>
                <c:pt idx="3">
                  <c:v>2017年</c:v>
                </c:pt>
                <c:pt idx="4">
                  <c:v>2018年</c:v>
                </c:pt>
              </c:strCache>
            </c:strRef>
          </c:cat>
          <c:val>
            <c:numRef>
              <c:f>'6-2-9'!$H$2:$L$2</c:f>
              <c:numCache>
                <c:formatCode>0.00%</c:formatCode>
                <c:ptCount val="5"/>
                <c:pt idx="0">
                  <c:v>0.82378299999999993</c:v>
                </c:pt>
                <c:pt idx="1">
                  <c:v>0.85276099999999999</c:v>
                </c:pt>
                <c:pt idx="2">
                  <c:v>0.87068100000000004</c:v>
                </c:pt>
                <c:pt idx="3">
                  <c:v>0.86629599999999995</c:v>
                </c:pt>
                <c:pt idx="4">
                  <c:v>0.86596699999999993</c:v>
                </c:pt>
              </c:numCache>
            </c:numRef>
          </c:val>
          <c:smooth val="0"/>
          <c:extLst xmlns:c16r2="http://schemas.microsoft.com/office/drawing/2015/06/chart">
            <c:ext xmlns:c16="http://schemas.microsoft.com/office/drawing/2014/chart" uri="{C3380CC4-5D6E-409C-BE32-E72D297353CC}">
              <c16:uniqueId val="{00000000-C5EF-4405-B728-8FC9628303CB}"/>
            </c:ext>
          </c:extLst>
        </c:ser>
        <c:ser>
          <c:idx val="1"/>
          <c:order val="1"/>
          <c:tx>
            <c:strRef>
              <c:f>'6-2-9'!$A$3</c:f>
              <c:strCache>
                <c:ptCount val="1"/>
                <c:pt idx="0">
                  <c:v>销售净利率</c:v>
                </c:pt>
              </c:strCache>
            </c:strRef>
          </c:tx>
          <c:spPr>
            <a:ln w="28575" cap="rnd">
              <a:solidFill>
                <a:schemeClr val="accent2"/>
              </a:solidFill>
              <a:round/>
            </a:ln>
            <a:effectLst/>
          </c:spPr>
          <c:marker>
            <c:symbol val="none"/>
          </c:marker>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'6-2-9'!$H$1:$L$1</c:f>
              <c:strCache>
                <c:ptCount val="5"/>
                <c:pt idx="0">
                  <c:v>2014年</c:v>
                </c:pt>
                <c:pt idx="1">
                  <c:v>2015年</c:v>
                </c:pt>
                <c:pt idx="2">
                  <c:v>2016年</c:v>
                </c:pt>
                <c:pt idx="3">
                  <c:v>2017年</c:v>
                </c:pt>
                <c:pt idx="4">
                  <c:v>2018年</c:v>
                </c:pt>
              </c:strCache>
            </c:strRef>
          </c:cat>
          <c:val>
            <c:numRef>
              <c:f>'6-2-9'!$H$3:$L$3</c:f>
              <c:numCache>
                <c:formatCode>0.00%</c:formatCode>
                <c:ptCount val="5"/>
                <c:pt idx="0">
                  <c:v>0.21106800000000001</c:v>
                </c:pt>
                <c:pt idx="1">
                  <c:v>0.23872699999999999</c:v>
                </c:pt>
                <c:pt idx="2">
                  <c:v>0.23744899999999997</c:v>
                </c:pt>
                <c:pt idx="3">
                  <c:v>0.23800499999999999</c:v>
                </c:pt>
                <c:pt idx="4">
                  <c:v>0.23316200000000001</c:v>
                </c:pt>
              </c:numCache>
            </c:numRef>
          </c:val>
          <c:smooth val="0"/>
          <c:extLst xmlns:c16r2="http://schemas.microsoft.com/office/drawing/2015/06/chart">
            <c:ext xmlns:c16="http://schemas.microsoft.com/office/drawing/2014/chart" uri="{C3380CC4-5D6E-409C-BE32-E72D297353CC}">
              <c16:uniqueId val="{00000001-C5EF-4405-B728-8FC9628303CB}"/>
            </c:ext>
          </c:extLst>
        </c:ser>
        <c:dLbls>
          <c:showLegendKey val="0"/>
          <c:showVal val="0"/>
          <c:showCatName val="0"/>
          <c:showSerName val="0"/>
          <c:showPercent val="0"/>
          <c:showBubbleSize val="0"/>
        </c:dLbls>
        <c:smooth val="0"/>
        <c:axId val="575998448"/>
        <c:axId val="575999008"/>
      </c:lineChart>
      <c:catAx>
        <c:axId val="57599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5999008"/>
        <c:crosses val="autoZero"/>
        <c:auto val="1"/>
        <c:lblAlgn val="ctr"/>
        <c:lblOffset val="100"/>
        <c:noMultiLvlLbl val="0"/>
      </c:catAx>
      <c:valAx>
        <c:axId val="5759990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5998448"/>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b="0">
                <a:latin typeface="黑体" panose="02010609060101010101" pitchFamily="49" charset="-122"/>
                <a:ea typeface="黑体" panose="02010609060101010101" pitchFamily="49" charset="-122"/>
              </a:rPr>
              <a:t>图</a:t>
            </a:r>
            <a:r>
              <a:rPr lang="en-US" altLang="zh-CN" sz="1000" b="0">
                <a:latin typeface="黑体" panose="02010609060101010101" pitchFamily="49" charset="-122"/>
                <a:ea typeface="黑体" panose="02010609060101010101" pitchFamily="49" charset="-122"/>
              </a:rPr>
              <a:t>5-2-4 </a:t>
            </a:r>
            <a:r>
              <a:rPr lang="zh-CN" altLang="en-US" sz="1000" b="0">
                <a:latin typeface="黑体" panose="02010609060101010101" pitchFamily="49" charset="-122"/>
                <a:ea typeface="黑体" panose="02010609060101010101" pitchFamily="49" charset="-122"/>
              </a:rPr>
              <a:t>云南白药近</a:t>
            </a:r>
            <a:r>
              <a:rPr lang="en-US" altLang="zh-CN" sz="1000" b="0">
                <a:latin typeface="黑体" panose="02010609060101010101" pitchFamily="49" charset="-122"/>
                <a:ea typeface="黑体" panose="02010609060101010101" pitchFamily="49" charset="-122"/>
              </a:rPr>
              <a:t>5</a:t>
            </a:r>
            <a:r>
              <a:rPr lang="zh-CN" altLang="en-US" sz="1000" b="0">
                <a:latin typeface="黑体" panose="02010609060101010101" pitchFamily="49" charset="-122"/>
                <a:ea typeface="黑体" panose="02010609060101010101" pitchFamily="49" charset="-122"/>
              </a:rPr>
              <a:t>年营收、归母净利及其增速</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'6-2-10'!$A$2</c:f>
              <c:strCache>
                <c:ptCount val="1"/>
                <c:pt idx="0">
                  <c:v>营业总收入（亿元）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'6-2-10'!$C$1:$G$1</c:f>
              <c:strCache>
                <c:ptCount val="5"/>
                <c:pt idx="0">
                  <c:v>2014年</c:v>
                </c:pt>
                <c:pt idx="1">
                  <c:v>2015年</c:v>
                </c:pt>
                <c:pt idx="2">
                  <c:v>2016年</c:v>
                </c:pt>
                <c:pt idx="3">
                  <c:v>2017年</c:v>
                </c:pt>
                <c:pt idx="4">
                  <c:v>2018年</c:v>
                </c:pt>
              </c:strCache>
            </c:strRef>
          </c:cat>
          <c:val>
            <c:numRef>
              <c:f>'6-2-10'!$C$2:$G$2</c:f>
              <c:numCache>
                <c:formatCode>General</c:formatCode>
                <c:ptCount val="5"/>
                <c:pt idx="0">
                  <c:v>188.14</c:v>
                </c:pt>
                <c:pt idx="1">
                  <c:v>207.38</c:v>
                </c:pt>
                <c:pt idx="2">
                  <c:v>224.11</c:v>
                </c:pt>
                <c:pt idx="3">
                  <c:v>243.15</c:v>
                </c:pt>
                <c:pt idx="4">
                  <c:v>267.08</c:v>
                </c:pt>
              </c:numCache>
            </c:numRef>
          </c:val>
          <c:extLst xmlns:c16r2="http://schemas.microsoft.com/office/drawing/2015/06/chart">
            <c:ext xmlns:c16="http://schemas.microsoft.com/office/drawing/2014/chart" uri="{C3380CC4-5D6E-409C-BE32-E72D297353CC}">
              <c16:uniqueId val="{00000000-8A7B-4948-9922-77D55AA4F84A}"/>
            </c:ext>
          </c:extLst>
        </c:ser>
        <c:ser>
          <c:idx val="2"/>
          <c:order val="2"/>
          <c:tx>
            <c:strRef>
              <c:f>'6-2-10'!$A$4</c:f>
              <c:strCache>
                <c:ptCount val="1"/>
                <c:pt idx="0">
                  <c:v>归母净利（亿元）</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'6-2-10'!$C$1:$G$1</c:f>
              <c:strCache>
                <c:ptCount val="5"/>
                <c:pt idx="0">
                  <c:v>2014年</c:v>
                </c:pt>
                <c:pt idx="1">
                  <c:v>2015年</c:v>
                </c:pt>
                <c:pt idx="2">
                  <c:v>2016年</c:v>
                </c:pt>
                <c:pt idx="3">
                  <c:v>2017年</c:v>
                </c:pt>
                <c:pt idx="4">
                  <c:v>2018年</c:v>
                </c:pt>
              </c:strCache>
            </c:strRef>
          </c:cat>
          <c:val>
            <c:numRef>
              <c:f>'6-2-10'!$C$4:$G$4</c:f>
              <c:numCache>
                <c:formatCode>General</c:formatCode>
                <c:ptCount val="5"/>
                <c:pt idx="0">
                  <c:v>25.06</c:v>
                </c:pt>
                <c:pt idx="1">
                  <c:v>27.71</c:v>
                </c:pt>
                <c:pt idx="2">
                  <c:v>29.2</c:v>
                </c:pt>
                <c:pt idx="3">
                  <c:v>31.45</c:v>
                </c:pt>
                <c:pt idx="4">
                  <c:v>33.07</c:v>
                </c:pt>
              </c:numCache>
            </c:numRef>
          </c:val>
          <c:extLst xmlns:c16r2="http://schemas.microsoft.com/office/drawing/2015/06/chart">
            <c:ext xmlns:c16="http://schemas.microsoft.com/office/drawing/2014/chart" uri="{C3380CC4-5D6E-409C-BE32-E72D297353CC}">
              <c16:uniqueId val="{00000001-8A7B-4948-9922-77D55AA4F84A}"/>
            </c:ext>
          </c:extLst>
        </c:ser>
        <c:dLbls>
          <c:showLegendKey val="0"/>
          <c:showVal val="0"/>
          <c:showCatName val="0"/>
          <c:showSerName val="0"/>
          <c:showPercent val="0"/>
          <c:showBubbleSize val="0"/>
        </c:dLbls>
        <c:gapWidth val="219"/>
        <c:overlap val="-27"/>
        <c:axId val="576002928"/>
        <c:axId val="576003488"/>
      </c:barChart>
      <c:lineChart>
        <c:grouping val="standard"/>
        <c:varyColors val="0"/>
        <c:ser>
          <c:idx val="1"/>
          <c:order val="1"/>
          <c:tx>
            <c:strRef>
              <c:f>'6-2-10'!$A$3</c:f>
              <c:strCache>
                <c:ptCount val="1"/>
                <c:pt idx="0">
                  <c:v>营业总收入同比增长率</c:v>
                </c:pt>
              </c:strCache>
            </c:strRef>
          </c:tx>
          <c:spPr>
            <a:ln w="28575" cap="rnd">
              <a:solidFill>
                <a:schemeClr val="accent2"/>
              </a:solidFill>
              <a:round/>
            </a:ln>
            <a:effectLst/>
          </c:spPr>
          <c:marker>
            <c:symbol val="none"/>
          </c:marker>
          <c:cat>
            <c:strRef>
              <c:f>'6-2-10'!$C$1:$G$1</c:f>
              <c:strCache>
                <c:ptCount val="5"/>
                <c:pt idx="0">
                  <c:v>2014年</c:v>
                </c:pt>
                <c:pt idx="1">
                  <c:v>2015年</c:v>
                </c:pt>
                <c:pt idx="2">
                  <c:v>2016年</c:v>
                </c:pt>
                <c:pt idx="3">
                  <c:v>2017年</c:v>
                </c:pt>
                <c:pt idx="4">
                  <c:v>2018年</c:v>
                </c:pt>
              </c:strCache>
            </c:strRef>
          </c:cat>
          <c:val>
            <c:numRef>
              <c:f>'6-2-10'!$C$3:$G$3</c:f>
              <c:numCache>
                <c:formatCode>0.00%</c:formatCode>
                <c:ptCount val="5"/>
                <c:pt idx="0">
                  <c:v>0.18963009800821992</c:v>
                </c:pt>
                <c:pt idx="1">
                  <c:v>0.10226427128733927</c:v>
                </c:pt>
                <c:pt idx="2">
                  <c:v>8.0673160381907694E-2</c:v>
                </c:pt>
                <c:pt idx="3">
                  <c:v>8.4958279416358001E-2</c:v>
                </c:pt>
                <c:pt idx="4">
                  <c:v>9.8416615258071063E-2</c:v>
                </c:pt>
              </c:numCache>
            </c:numRef>
          </c:val>
          <c:smooth val="0"/>
          <c:extLst xmlns:c16r2="http://schemas.microsoft.com/office/drawing/2015/06/chart">
            <c:ext xmlns:c16="http://schemas.microsoft.com/office/drawing/2014/chart" uri="{C3380CC4-5D6E-409C-BE32-E72D297353CC}">
              <c16:uniqueId val="{00000002-8A7B-4948-9922-77D55AA4F84A}"/>
            </c:ext>
          </c:extLst>
        </c:ser>
        <c:ser>
          <c:idx val="3"/>
          <c:order val="3"/>
          <c:tx>
            <c:strRef>
              <c:f>'6-2-10'!$A$5</c:f>
              <c:strCache>
                <c:ptCount val="1"/>
                <c:pt idx="0">
                  <c:v>归母净利同比增长率</c:v>
                </c:pt>
              </c:strCache>
            </c:strRef>
          </c:tx>
          <c:spPr>
            <a:ln w="28575" cap="rnd">
              <a:solidFill>
                <a:schemeClr val="accent4"/>
              </a:solidFill>
              <a:round/>
            </a:ln>
            <a:effectLst/>
          </c:spPr>
          <c:marker>
            <c:symbol val="none"/>
          </c:marker>
          <c:cat>
            <c:strRef>
              <c:f>'6-2-10'!$C$1:$G$1</c:f>
              <c:strCache>
                <c:ptCount val="5"/>
                <c:pt idx="0">
                  <c:v>2014年</c:v>
                </c:pt>
                <c:pt idx="1">
                  <c:v>2015年</c:v>
                </c:pt>
                <c:pt idx="2">
                  <c:v>2016年</c:v>
                </c:pt>
                <c:pt idx="3">
                  <c:v>2017年</c:v>
                </c:pt>
                <c:pt idx="4">
                  <c:v>2018年</c:v>
                </c:pt>
              </c:strCache>
            </c:strRef>
          </c:cat>
          <c:val>
            <c:numRef>
              <c:f>'6-2-10'!$C$5:$G$5</c:f>
              <c:numCache>
                <c:formatCode>0.00%</c:formatCode>
                <c:ptCount val="5"/>
                <c:pt idx="0">
                  <c:v>7.970702283498482E-2</c:v>
                </c:pt>
                <c:pt idx="1">
                  <c:v>0.1057462090981645</c:v>
                </c:pt>
                <c:pt idx="2">
                  <c:v>5.3771201732226576E-2</c:v>
                </c:pt>
                <c:pt idx="3">
                  <c:v>7.7054794520547948E-2</c:v>
                </c:pt>
                <c:pt idx="4">
                  <c:v>5.1510333863275075E-2</c:v>
                </c:pt>
              </c:numCache>
            </c:numRef>
          </c:val>
          <c:smooth val="0"/>
          <c:extLst xmlns:c16r2="http://schemas.microsoft.com/office/drawing/2015/06/chart">
            <c:ext xmlns:c16="http://schemas.microsoft.com/office/drawing/2014/chart" uri="{C3380CC4-5D6E-409C-BE32-E72D297353CC}">
              <c16:uniqueId val="{00000003-8A7B-4948-9922-77D55AA4F84A}"/>
            </c:ext>
          </c:extLst>
        </c:ser>
        <c:dLbls>
          <c:showLegendKey val="0"/>
          <c:showVal val="0"/>
          <c:showCatName val="0"/>
          <c:showSerName val="0"/>
          <c:showPercent val="0"/>
          <c:showBubbleSize val="0"/>
        </c:dLbls>
        <c:marker val="1"/>
        <c:smooth val="0"/>
        <c:axId val="576004608"/>
        <c:axId val="576004048"/>
      </c:lineChart>
      <c:catAx>
        <c:axId val="576002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6003488"/>
        <c:crosses val="autoZero"/>
        <c:auto val="1"/>
        <c:lblAlgn val="ctr"/>
        <c:lblOffset val="100"/>
        <c:noMultiLvlLbl val="0"/>
      </c:catAx>
      <c:valAx>
        <c:axId val="576003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6002928"/>
        <c:crosses val="autoZero"/>
        <c:crossBetween val="between"/>
      </c:valAx>
      <c:valAx>
        <c:axId val="576004048"/>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6004608"/>
        <c:crosses val="max"/>
        <c:crossBetween val="between"/>
      </c:valAx>
      <c:catAx>
        <c:axId val="576004608"/>
        <c:scaling>
          <c:orientation val="minMax"/>
        </c:scaling>
        <c:delete val="1"/>
        <c:axPos val="b"/>
        <c:numFmt formatCode="General" sourceLinked="1"/>
        <c:majorTickMark val="none"/>
        <c:minorTickMark val="none"/>
        <c:tickLblPos val="nextTo"/>
        <c:crossAx val="57600404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b="0">
                <a:latin typeface="黑体" panose="02010609060101010101" pitchFamily="49" charset="-122"/>
                <a:ea typeface="黑体" panose="02010609060101010101" pitchFamily="49" charset="-122"/>
              </a:rPr>
              <a:t>图</a:t>
            </a:r>
            <a:r>
              <a:rPr lang="en-US" altLang="zh-CN" sz="1000" b="0">
                <a:latin typeface="黑体" panose="02010609060101010101" pitchFamily="49" charset="-122"/>
                <a:ea typeface="黑体" panose="02010609060101010101" pitchFamily="49" charset="-122"/>
              </a:rPr>
              <a:t>5-2-5</a:t>
            </a:r>
            <a:r>
              <a:rPr lang="en-US" altLang="zh-CN" sz="1000" b="0" baseline="0">
                <a:latin typeface="黑体" panose="02010609060101010101" pitchFamily="49" charset="-122"/>
                <a:ea typeface="黑体" panose="02010609060101010101" pitchFamily="49" charset="-122"/>
              </a:rPr>
              <a:t> </a:t>
            </a:r>
            <a:r>
              <a:rPr lang="zh-CN" altLang="en-US" sz="1000" b="0">
                <a:latin typeface="黑体" panose="02010609060101010101" pitchFamily="49" charset="-122"/>
                <a:ea typeface="黑体" panose="02010609060101010101" pitchFamily="49" charset="-122"/>
              </a:rPr>
              <a:t>爱尔眼科近</a:t>
            </a:r>
            <a:r>
              <a:rPr lang="en-US" altLang="zh-CN" sz="1000" b="0">
                <a:latin typeface="黑体" panose="02010609060101010101" pitchFamily="49" charset="-122"/>
                <a:ea typeface="黑体" panose="02010609060101010101" pitchFamily="49" charset="-122"/>
              </a:rPr>
              <a:t>5</a:t>
            </a:r>
            <a:r>
              <a:rPr lang="zh-CN" altLang="en-US" sz="1000" b="0">
                <a:latin typeface="黑体" panose="02010609060101010101" pitchFamily="49" charset="-122"/>
                <a:ea typeface="黑体" panose="02010609060101010101" pitchFamily="49" charset="-122"/>
              </a:rPr>
              <a:t>年营收、归母净利及其增速</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'6-2-13'!$A$2</c:f>
              <c:strCache>
                <c:ptCount val="1"/>
                <c:pt idx="0">
                  <c:v>营业总收入（亿元）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'6-2-13'!$C$1:$G$1</c:f>
              <c:strCache>
                <c:ptCount val="5"/>
                <c:pt idx="0">
                  <c:v>2014年</c:v>
                </c:pt>
                <c:pt idx="1">
                  <c:v>2015年</c:v>
                </c:pt>
                <c:pt idx="2">
                  <c:v>2016年</c:v>
                </c:pt>
                <c:pt idx="3">
                  <c:v>2017年</c:v>
                </c:pt>
                <c:pt idx="4">
                  <c:v>2018年</c:v>
                </c:pt>
              </c:strCache>
            </c:strRef>
          </c:cat>
          <c:val>
            <c:numRef>
              <c:f>'6-2-13'!$C$2:$G$2</c:f>
              <c:numCache>
                <c:formatCode>General</c:formatCode>
                <c:ptCount val="5"/>
                <c:pt idx="0">
                  <c:v>24.02</c:v>
                </c:pt>
                <c:pt idx="1">
                  <c:v>31.66</c:v>
                </c:pt>
                <c:pt idx="2">
                  <c:v>40</c:v>
                </c:pt>
                <c:pt idx="3">
                  <c:v>59.63</c:v>
                </c:pt>
                <c:pt idx="4">
                  <c:v>80.09</c:v>
                </c:pt>
              </c:numCache>
            </c:numRef>
          </c:val>
          <c:extLst xmlns:c16r2="http://schemas.microsoft.com/office/drawing/2015/06/chart">
            <c:ext xmlns:c16="http://schemas.microsoft.com/office/drawing/2014/chart" uri="{C3380CC4-5D6E-409C-BE32-E72D297353CC}">
              <c16:uniqueId val="{00000000-3903-4AFB-A09F-9CDD03439E67}"/>
            </c:ext>
          </c:extLst>
        </c:ser>
        <c:ser>
          <c:idx val="2"/>
          <c:order val="2"/>
          <c:tx>
            <c:strRef>
              <c:f>'6-2-13'!$A$4</c:f>
              <c:strCache>
                <c:ptCount val="1"/>
                <c:pt idx="0">
                  <c:v>归母净利（亿元）</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'6-2-13'!$C$1:$G$1</c:f>
              <c:strCache>
                <c:ptCount val="5"/>
                <c:pt idx="0">
                  <c:v>2014年</c:v>
                </c:pt>
                <c:pt idx="1">
                  <c:v>2015年</c:v>
                </c:pt>
                <c:pt idx="2">
                  <c:v>2016年</c:v>
                </c:pt>
                <c:pt idx="3">
                  <c:v>2017年</c:v>
                </c:pt>
                <c:pt idx="4">
                  <c:v>2018年</c:v>
                </c:pt>
              </c:strCache>
            </c:strRef>
          </c:cat>
          <c:val>
            <c:numRef>
              <c:f>'6-2-13'!$C$4:$G$4</c:f>
              <c:numCache>
                <c:formatCode>General</c:formatCode>
                <c:ptCount val="5"/>
                <c:pt idx="0">
                  <c:v>3.09</c:v>
                </c:pt>
                <c:pt idx="1">
                  <c:v>4.28</c:v>
                </c:pt>
                <c:pt idx="2">
                  <c:v>5.57</c:v>
                </c:pt>
                <c:pt idx="3">
                  <c:v>7.43</c:v>
                </c:pt>
                <c:pt idx="4">
                  <c:v>10.09</c:v>
                </c:pt>
              </c:numCache>
            </c:numRef>
          </c:val>
          <c:extLst xmlns:c16r2="http://schemas.microsoft.com/office/drawing/2015/06/chart">
            <c:ext xmlns:c16="http://schemas.microsoft.com/office/drawing/2014/chart" uri="{C3380CC4-5D6E-409C-BE32-E72D297353CC}">
              <c16:uniqueId val="{00000001-3903-4AFB-A09F-9CDD03439E67}"/>
            </c:ext>
          </c:extLst>
        </c:ser>
        <c:dLbls>
          <c:showLegendKey val="0"/>
          <c:showVal val="0"/>
          <c:showCatName val="0"/>
          <c:showSerName val="0"/>
          <c:showPercent val="0"/>
          <c:showBubbleSize val="0"/>
        </c:dLbls>
        <c:gapWidth val="219"/>
        <c:axId val="576008528"/>
        <c:axId val="576009088"/>
      </c:barChart>
      <c:lineChart>
        <c:grouping val="standard"/>
        <c:varyColors val="0"/>
        <c:ser>
          <c:idx val="1"/>
          <c:order val="1"/>
          <c:tx>
            <c:strRef>
              <c:f>'6-2-13'!$A$3</c:f>
              <c:strCache>
                <c:ptCount val="1"/>
                <c:pt idx="0">
                  <c:v>营业总收入同比增长率</c:v>
                </c:pt>
              </c:strCache>
            </c:strRef>
          </c:tx>
          <c:spPr>
            <a:ln w="28575" cap="rnd">
              <a:solidFill>
                <a:schemeClr val="accent2"/>
              </a:solidFill>
              <a:round/>
            </a:ln>
            <a:effectLst/>
          </c:spPr>
          <c:marker>
            <c:symbol val="none"/>
          </c:marker>
          <c:cat>
            <c:strRef>
              <c:f>'6-2-13'!$C$1:$G$1</c:f>
              <c:strCache>
                <c:ptCount val="5"/>
                <c:pt idx="0">
                  <c:v>2014年</c:v>
                </c:pt>
                <c:pt idx="1">
                  <c:v>2015年</c:v>
                </c:pt>
                <c:pt idx="2">
                  <c:v>2016年</c:v>
                </c:pt>
                <c:pt idx="3">
                  <c:v>2017年</c:v>
                </c:pt>
                <c:pt idx="4">
                  <c:v>2018年</c:v>
                </c:pt>
              </c:strCache>
            </c:strRef>
          </c:cat>
          <c:val>
            <c:numRef>
              <c:f>'6-2-13'!$C$3:$G$3</c:f>
              <c:numCache>
                <c:formatCode>0.00%</c:formatCode>
                <c:ptCount val="5"/>
                <c:pt idx="0">
                  <c:v>0.21007556675062961</c:v>
                </c:pt>
                <c:pt idx="1">
                  <c:v>0.31806827643630309</c:v>
                </c:pt>
                <c:pt idx="2">
                  <c:v>0.26342387871130762</c:v>
                </c:pt>
                <c:pt idx="3">
                  <c:v>0.49075000000000008</c:v>
                </c:pt>
                <c:pt idx="4">
                  <c:v>0.34311588126781822</c:v>
                </c:pt>
              </c:numCache>
            </c:numRef>
          </c:val>
          <c:smooth val="0"/>
          <c:extLst xmlns:c16r2="http://schemas.microsoft.com/office/drawing/2015/06/chart">
            <c:ext xmlns:c16="http://schemas.microsoft.com/office/drawing/2014/chart" uri="{C3380CC4-5D6E-409C-BE32-E72D297353CC}">
              <c16:uniqueId val="{00000002-3903-4AFB-A09F-9CDD03439E67}"/>
            </c:ext>
          </c:extLst>
        </c:ser>
        <c:ser>
          <c:idx val="3"/>
          <c:order val="3"/>
          <c:tx>
            <c:strRef>
              <c:f>'6-2-13'!$A$5</c:f>
              <c:strCache>
                <c:ptCount val="1"/>
                <c:pt idx="0">
                  <c:v>归母净利同比增长率</c:v>
                </c:pt>
              </c:strCache>
            </c:strRef>
          </c:tx>
          <c:spPr>
            <a:ln w="28575" cap="rnd">
              <a:solidFill>
                <a:schemeClr val="accent4"/>
              </a:solidFill>
              <a:round/>
            </a:ln>
            <a:effectLst/>
          </c:spPr>
          <c:marker>
            <c:symbol val="none"/>
          </c:marker>
          <c:cat>
            <c:strRef>
              <c:f>'6-2-13'!$C$1:$G$1</c:f>
              <c:strCache>
                <c:ptCount val="5"/>
                <c:pt idx="0">
                  <c:v>2014年</c:v>
                </c:pt>
                <c:pt idx="1">
                  <c:v>2015年</c:v>
                </c:pt>
                <c:pt idx="2">
                  <c:v>2016年</c:v>
                </c:pt>
                <c:pt idx="3">
                  <c:v>2017年</c:v>
                </c:pt>
                <c:pt idx="4">
                  <c:v>2018年</c:v>
                </c:pt>
              </c:strCache>
            </c:strRef>
          </c:cat>
          <c:val>
            <c:numRef>
              <c:f>'6-2-13'!$C$5:$G$5</c:f>
              <c:numCache>
                <c:formatCode>0.00%</c:formatCode>
                <c:ptCount val="5"/>
                <c:pt idx="0">
                  <c:v>0.38565022421524658</c:v>
                </c:pt>
                <c:pt idx="1">
                  <c:v>0.38511326860841438</c:v>
                </c:pt>
                <c:pt idx="2">
                  <c:v>0.30140186915887851</c:v>
                </c:pt>
                <c:pt idx="3">
                  <c:v>0.33393177737881496</c:v>
                </c:pt>
                <c:pt idx="4">
                  <c:v>0.35800807537012114</c:v>
                </c:pt>
              </c:numCache>
            </c:numRef>
          </c:val>
          <c:smooth val="0"/>
          <c:extLst xmlns:c16r2="http://schemas.microsoft.com/office/drawing/2015/06/chart">
            <c:ext xmlns:c16="http://schemas.microsoft.com/office/drawing/2014/chart" uri="{C3380CC4-5D6E-409C-BE32-E72D297353CC}">
              <c16:uniqueId val="{00000003-3903-4AFB-A09F-9CDD03439E67}"/>
            </c:ext>
          </c:extLst>
        </c:ser>
        <c:dLbls>
          <c:showLegendKey val="0"/>
          <c:showVal val="0"/>
          <c:showCatName val="0"/>
          <c:showSerName val="0"/>
          <c:showPercent val="0"/>
          <c:showBubbleSize val="0"/>
        </c:dLbls>
        <c:marker val="1"/>
        <c:smooth val="0"/>
        <c:axId val="576010208"/>
        <c:axId val="576009648"/>
      </c:lineChart>
      <c:catAx>
        <c:axId val="576008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6009088"/>
        <c:crosses val="autoZero"/>
        <c:auto val="1"/>
        <c:lblAlgn val="ctr"/>
        <c:lblOffset val="100"/>
        <c:noMultiLvlLbl val="0"/>
      </c:catAx>
      <c:valAx>
        <c:axId val="576009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6008528"/>
        <c:crosses val="autoZero"/>
        <c:crossBetween val="between"/>
      </c:valAx>
      <c:valAx>
        <c:axId val="576009648"/>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6010208"/>
        <c:crosses val="max"/>
        <c:crossBetween val="between"/>
      </c:valAx>
      <c:catAx>
        <c:axId val="576010208"/>
        <c:scaling>
          <c:orientation val="minMax"/>
        </c:scaling>
        <c:delete val="1"/>
        <c:axPos val="b"/>
        <c:numFmt formatCode="General" sourceLinked="1"/>
        <c:majorTickMark val="out"/>
        <c:minorTickMark val="none"/>
        <c:tickLblPos val="nextTo"/>
        <c:crossAx val="57600964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b="0">
                <a:latin typeface="黑体" panose="02010609060101010101" pitchFamily="49" charset="-122"/>
                <a:ea typeface="黑体" panose="02010609060101010101" pitchFamily="49" charset="-122"/>
              </a:rPr>
              <a:t>图</a:t>
            </a:r>
            <a:r>
              <a:rPr lang="en-US" altLang="zh-CN" sz="1000" b="0">
                <a:latin typeface="黑体" panose="02010609060101010101" pitchFamily="49" charset="-122"/>
                <a:ea typeface="黑体" panose="02010609060101010101" pitchFamily="49" charset="-122"/>
              </a:rPr>
              <a:t>5-3-1 </a:t>
            </a:r>
            <a:r>
              <a:rPr lang="zh-CN" altLang="en-US" sz="1000" b="0">
                <a:latin typeface="黑体" panose="02010609060101010101" pitchFamily="49" charset="-122"/>
                <a:ea typeface="黑体" panose="02010609060101010101" pitchFamily="49" charset="-122"/>
              </a:rPr>
              <a:t>近</a:t>
            </a:r>
            <a:r>
              <a:rPr lang="en-US" altLang="zh-CN" sz="1000" b="0">
                <a:latin typeface="黑体" panose="02010609060101010101" pitchFamily="49" charset="-122"/>
                <a:ea typeface="黑体" panose="02010609060101010101" pitchFamily="49" charset="-122"/>
              </a:rPr>
              <a:t>10</a:t>
            </a:r>
            <a:r>
              <a:rPr lang="zh-CN" altLang="en-US" sz="1000" b="0">
                <a:latin typeface="黑体" panose="02010609060101010101" pitchFamily="49" charset="-122"/>
                <a:ea typeface="黑体" panose="02010609060101010101" pitchFamily="49" charset="-122"/>
              </a:rPr>
              <a:t>年我国</a:t>
            </a:r>
            <a:r>
              <a:rPr lang="en-US" altLang="zh-CN" sz="1000" b="0">
                <a:latin typeface="黑体" panose="02010609060101010101" pitchFamily="49" charset="-122"/>
                <a:ea typeface="黑体" panose="02010609060101010101" pitchFamily="49" charset="-122"/>
              </a:rPr>
              <a:t>65</a:t>
            </a:r>
            <a:r>
              <a:rPr lang="zh-CN" altLang="en-US" sz="1000" b="0">
                <a:latin typeface="黑体" panose="02010609060101010101" pitchFamily="49" charset="-122"/>
                <a:ea typeface="黑体" panose="02010609060101010101" pitchFamily="49" charset="-122"/>
              </a:rPr>
              <a:t>岁及以上人口数量、增速及占比变化情况</a:t>
            </a:r>
          </a:p>
        </c:rich>
      </c:tx>
      <c:overlay val="0"/>
      <c:spPr>
        <a:noFill/>
        <a:ln>
          <a:noFill/>
        </a:ln>
        <a:effectLst/>
      </c:spPr>
    </c:title>
    <c:autoTitleDeleted val="0"/>
    <c:plotArea>
      <c:layout/>
      <c:barChart>
        <c:barDir val="col"/>
        <c:grouping val="clustered"/>
        <c:varyColors val="0"/>
        <c:ser>
          <c:idx val="0"/>
          <c:order val="0"/>
          <c:tx>
            <c:strRef>
              <c:f>'[医药生物-国统局.xlsx]人口结构'!$A$2</c:f>
              <c:strCache>
                <c:ptCount val="1"/>
                <c:pt idx="0">
                  <c:v>65岁及以上人口数（万人）</c:v>
                </c:pt>
              </c:strCache>
            </c:strRef>
          </c:tx>
          <c:spPr>
            <a:solidFill>
              <a:schemeClr val="accent1"/>
            </a:solidFill>
            <a:ln>
              <a:noFill/>
            </a:ln>
            <a:effectLst/>
          </c:spPr>
          <c:invertIfNegative val="0"/>
          <c:dLbls>
            <c:dLbl>
              <c:idx val="0"/>
              <c:layout>
                <c:manualLayout>
                  <c:x val="0"/>
                  <c:y val="-1.03112375596663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BE4-421A-B7D0-D007A6D6DBAD}"/>
                </c:ext>
                <c:ext xmlns:c15="http://schemas.microsoft.com/office/drawing/2012/chart" uri="{CE6537A1-D6FC-4f65-9D91-7224C49458BB}"/>
              </c:extLst>
            </c:dLbl>
            <c:dLbl>
              <c:idx val="1"/>
              <c:layout>
                <c:manualLayout>
                  <c:x val="0"/>
                  <c:y val="-5.982103330943857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BE4-421A-B7D0-D007A6D6DBAD}"/>
                </c:ext>
                <c:ext xmlns:c15="http://schemas.microsoft.com/office/drawing/2012/chart" uri="{CE6537A1-D6FC-4f65-9D91-7224C49458BB}"/>
              </c:extLst>
            </c:dLbl>
            <c:dLbl>
              <c:idx val="2"/>
              <c:layout>
                <c:manualLayout>
                  <c:x val="5.555612146153098E-3"/>
                  <c:y val="-1.50160129066435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BE4-421A-B7D0-D007A6D6DBAD}"/>
                </c:ext>
                <c:ext xmlns:c15="http://schemas.microsoft.com/office/drawing/2012/chart" uri="{CE6537A1-D6FC-4f65-9D91-7224C49458BB}"/>
              </c:extLst>
            </c:dLbl>
            <c:dLbl>
              <c:idx val="3"/>
              <c:layout>
                <c:manualLayout>
                  <c:x val="2.3521110196401268E-3"/>
                  <c:y val="-1.038643987426765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BE4-421A-B7D0-D007A6D6DBAD}"/>
                </c:ext>
                <c:ext xmlns:c15="http://schemas.microsoft.com/office/drawing/2012/chart" uri="{CE6537A1-D6FC-4f65-9D91-7224C49458BB}"/>
              </c:extLst>
            </c:dLbl>
            <c:dLbl>
              <c:idx val="4"/>
              <c:layout>
                <c:manualLayout>
                  <c:x val="4.7042220392802536E-3"/>
                  <c:y val="-5.531259898087897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BE4-421A-B7D0-D007A6D6DBAD}"/>
                </c:ext>
                <c:ext xmlns:c15="http://schemas.microsoft.com/office/drawing/2012/chart" uri="{CE6537A1-D6FC-4f65-9D91-7224C49458BB}"/>
              </c:extLst>
            </c:dLbl>
            <c:dLbl>
              <c:idx val="5"/>
              <c:layout>
                <c:manualLayout>
                  <c:x val="3.2035011265129278E-3"/>
                  <c:y val="-5.531259898087897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BE4-421A-B7D0-D007A6D6DBAD}"/>
                </c:ext>
                <c:ext xmlns:c15="http://schemas.microsoft.com/office/drawing/2012/chart" uri="{CE6537A1-D6FC-4f65-9D91-7224C49458BB}"/>
              </c:extLst>
            </c:dLbl>
            <c:dLbl>
              <c:idx val="6"/>
              <c:layout>
                <c:manualLayout>
                  <c:x val="0"/>
                  <c:y val="3.803088481265177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6BE4-421A-B7D0-D007A6D6DBAD}"/>
                </c:ext>
                <c:ext xmlns:c15="http://schemas.microsoft.com/office/drawing/2012/chart" uri="{CE6537A1-D6FC-4f65-9D91-7224C49458BB}"/>
              </c:extLst>
            </c:dLbl>
            <c:dLbl>
              <c:idx val="7"/>
              <c:layout>
                <c:manualLayout>
                  <c:x val="-4.7042220392803404E-3"/>
                  <c:y val="3.577481537461310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BE4-421A-B7D0-D007A6D6DBA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'[医药生物-国统局.xlsx]人口结构'!$C$1:$L$1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'[医药生物-国统局.xlsx]人口结构'!$C$2:$L$2</c:f>
              <c:numCache>
                <c:formatCode>General</c:formatCode>
                <c:ptCount val="10"/>
                <c:pt idx="0">
                  <c:v>11307</c:v>
                </c:pt>
                <c:pt idx="1">
                  <c:v>11894</c:v>
                </c:pt>
                <c:pt idx="2">
                  <c:v>12288</c:v>
                </c:pt>
                <c:pt idx="3">
                  <c:v>12714</c:v>
                </c:pt>
                <c:pt idx="4">
                  <c:v>13161</c:v>
                </c:pt>
                <c:pt idx="5">
                  <c:v>13755</c:v>
                </c:pt>
                <c:pt idx="6">
                  <c:v>14386</c:v>
                </c:pt>
                <c:pt idx="7">
                  <c:v>15003</c:v>
                </c:pt>
                <c:pt idx="8">
                  <c:v>15831</c:v>
                </c:pt>
                <c:pt idx="9">
                  <c:v>16658</c:v>
                </c:pt>
              </c:numCache>
            </c:numRef>
          </c:val>
          <c:extLst xmlns:c16r2="http://schemas.microsoft.com/office/drawing/2015/06/chart">
            <c:ext xmlns:c16="http://schemas.microsoft.com/office/drawing/2014/chart" uri="{C3380CC4-5D6E-409C-BE32-E72D297353CC}">
              <c16:uniqueId val="{00000008-6BE4-421A-B7D0-D007A6D6DBAD}"/>
            </c:ext>
          </c:extLst>
        </c:ser>
        <c:dLbls>
          <c:showLegendKey val="0"/>
          <c:showVal val="0"/>
          <c:showCatName val="0"/>
          <c:showSerName val="0"/>
          <c:showPercent val="0"/>
          <c:showBubbleSize val="0"/>
        </c:dLbls>
        <c:gapWidth val="219"/>
        <c:overlap val="-27"/>
        <c:axId val="576013568"/>
        <c:axId val="576014128"/>
      </c:barChart>
      <c:lineChart>
        <c:grouping val="standard"/>
        <c:varyColors val="0"/>
        <c:ser>
          <c:idx val="1"/>
          <c:order val="1"/>
          <c:tx>
            <c:strRef>
              <c:f>'[医药生物-国统局.xlsx]人口结构'!$A$3</c:f>
              <c:strCache>
                <c:ptCount val="1"/>
                <c:pt idx="0">
                  <c:v>65岁及以上人口同比增长率</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'[医药生物-国统局.xlsx]人口结构'!$C$1:$L$1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'[医药生物-国统局.xlsx]人口结构'!$C$3:$L$3</c:f>
              <c:numCache>
                <c:formatCode>General</c:formatCode>
                <c:ptCount val="10"/>
                <c:pt idx="0">
                  <c:v>3.2037239868565166E-2</c:v>
                </c:pt>
                <c:pt idx="1">
                  <c:v>5.1914743079508267E-2</c:v>
                </c:pt>
                <c:pt idx="2">
                  <c:v>3.312594585505297E-2</c:v>
                </c:pt>
                <c:pt idx="3">
                  <c:v>3.466796875E-2</c:v>
                </c:pt>
                <c:pt idx="4">
                  <c:v>3.5158093440302032E-2</c:v>
                </c:pt>
                <c:pt idx="5">
                  <c:v>4.5133348529746979E-2</c:v>
                </c:pt>
                <c:pt idx="6">
                  <c:v>4.5874227553616864E-2</c:v>
                </c:pt>
                <c:pt idx="7">
                  <c:v>4.2888919783122481E-2</c:v>
                </c:pt>
                <c:pt idx="8">
                  <c:v>5.5188962207558485E-2</c:v>
                </c:pt>
                <c:pt idx="9">
                  <c:v>5.2239277367190952E-2</c:v>
                </c:pt>
              </c:numCache>
            </c:numRef>
          </c:val>
          <c:smooth val="0"/>
          <c:extLst xmlns:c16r2="http://schemas.microsoft.com/office/drawing/2015/06/chart">
            <c:ext xmlns:c16="http://schemas.microsoft.com/office/drawing/2014/chart" uri="{C3380CC4-5D6E-409C-BE32-E72D297353CC}">
              <c16:uniqueId val="{00000009-6BE4-421A-B7D0-D007A6D6DBAD}"/>
            </c:ext>
          </c:extLst>
        </c:ser>
        <c:ser>
          <c:idx val="2"/>
          <c:order val="2"/>
          <c:tx>
            <c:strRef>
              <c:f>'[医药生物-国统局.xlsx]人口结构'!$A$4</c:f>
              <c:strCache>
                <c:ptCount val="1"/>
                <c:pt idx="0">
                  <c:v>65岁及以上人口占总人口的比例</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'[医药生物-国统局.xlsx]人口结构'!$C$1:$L$1</c:f>
              <c:strCache>
                <c:ptCount val="10"/>
                <c:pt idx="0">
                  <c:v>2009年</c:v>
                </c:pt>
                <c:pt idx="1">
                  <c:v>2010年</c:v>
                </c:pt>
                <c:pt idx="2">
                  <c:v>2011年</c:v>
                </c:pt>
                <c:pt idx="3">
                  <c:v>2012年</c:v>
                </c:pt>
                <c:pt idx="4">
                  <c:v>2013年</c:v>
                </c:pt>
                <c:pt idx="5">
                  <c:v>2014年</c:v>
                </c:pt>
                <c:pt idx="6">
                  <c:v>2015年</c:v>
                </c:pt>
                <c:pt idx="7">
                  <c:v>2016年</c:v>
                </c:pt>
                <c:pt idx="8">
                  <c:v>2017年</c:v>
                </c:pt>
                <c:pt idx="9">
                  <c:v>2018年</c:v>
                </c:pt>
              </c:strCache>
            </c:strRef>
          </c:cat>
          <c:val>
            <c:numRef>
              <c:f>'[医药生物-国统局.xlsx]人口结构'!$C$4:$L$4</c:f>
              <c:numCache>
                <c:formatCode>General</c:formatCode>
                <c:ptCount val="10"/>
                <c:pt idx="0">
                  <c:v>8.5000000000000006E-2</c:v>
                </c:pt>
                <c:pt idx="1">
                  <c:v>8.8999999999999996E-2</c:v>
                </c:pt>
                <c:pt idx="2">
                  <c:v>9.0999999999999998E-2</c:v>
                </c:pt>
                <c:pt idx="3">
                  <c:v>9.4E-2</c:v>
                </c:pt>
                <c:pt idx="4">
                  <c:v>9.7000000000000003E-2</c:v>
                </c:pt>
                <c:pt idx="5">
                  <c:v>0.10100000000000001</c:v>
                </c:pt>
                <c:pt idx="6">
                  <c:v>0.105</c:v>
                </c:pt>
                <c:pt idx="7">
                  <c:v>0.108</c:v>
                </c:pt>
                <c:pt idx="8">
                  <c:v>0.114</c:v>
                </c:pt>
                <c:pt idx="9">
                  <c:v>0.11899999999999999</c:v>
                </c:pt>
              </c:numCache>
            </c:numRef>
          </c:val>
          <c:smooth val="0"/>
          <c:extLst xmlns:c16r2="http://schemas.microsoft.com/office/drawing/2015/06/chart">
            <c:ext xmlns:c16="http://schemas.microsoft.com/office/drawing/2014/chart" uri="{C3380CC4-5D6E-409C-BE32-E72D297353CC}">
              <c16:uniqueId val="{0000000A-6BE4-421A-B7D0-D007A6D6DBAD}"/>
            </c:ext>
          </c:extLst>
        </c:ser>
        <c:dLbls>
          <c:showLegendKey val="0"/>
          <c:showVal val="0"/>
          <c:showCatName val="0"/>
          <c:showSerName val="0"/>
          <c:showPercent val="0"/>
          <c:showBubbleSize val="0"/>
        </c:dLbls>
        <c:marker val="1"/>
        <c:smooth val="0"/>
        <c:axId val="576015248"/>
        <c:axId val="576014688"/>
      </c:lineChart>
      <c:catAx>
        <c:axId val="576013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6014128"/>
        <c:crosses val="autoZero"/>
        <c:auto val="1"/>
        <c:lblAlgn val="ctr"/>
        <c:lblOffset val="100"/>
        <c:noMultiLvlLbl val="0"/>
      </c:catAx>
      <c:valAx>
        <c:axId val="576014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6013568"/>
        <c:crosses val="autoZero"/>
        <c:crossBetween val="between"/>
      </c:valAx>
      <c:valAx>
        <c:axId val="576014688"/>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6015248"/>
        <c:crosses val="max"/>
        <c:crossBetween val="between"/>
      </c:valAx>
      <c:catAx>
        <c:axId val="576015248"/>
        <c:scaling>
          <c:orientation val="minMax"/>
        </c:scaling>
        <c:delete val="1"/>
        <c:axPos val="b"/>
        <c:numFmt formatCode="General" sourceLinked="1"/>
        <c:majorTickMark val="out"/>
        <c:minorTickMark val="none"/>
        <c:tickLblPos val="nextTo"/>
        <c:crossAx val="57601468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b="0">
                <a:latin typeface="黑体" panose="02010609060101010101" pitchFamily="49" charset="-122"/>
                <a:ea typeface="黑体" panose="02010609060101010101" pitchFamily="49" charset="-122"/>
              </a:rPr>
              <a:t>图</a:t>
            </a:r>
            <a:r>
              <a:rPr lang="en-US" altLang="zh-CN" sz="1000" b="0">
                <a:latin typeface="黑体" panose="02010609060101010101" pitchFamily="49" charset="-122"/>
                <a:ea typeface="黑体" panose="02010609060101010101" pitchFamily="49" charset="-122"/>
              </a:rPr>
              <a:t>5-3-2 </a:t>
            </a:r>
            <a:r>
              <a:rPr lang="zh-CN" altLang="en-US" sz="1000" b="0">
                <a:latin typeface="黑体" panose="02010609060101010101" pitchFamily="49" charset="-122"/>
                <a:ea typeface="黑体" panose="02010609060101010101" pitchFamily="49" charset="-122"/>
              </a:rPr>
              <a:t>近</a:t>
            </a:r>
            <a:r>
              <a:rPr lang="en-US" altLang="zh-CN" sz="1000" b="0">
                <a:latin typeface="黑体" panose="02010609060101010101" pitchFamily="49" charset="-122"/>
                <a:ea typeface="黑体" panose="02010609060101010101" pitchFamily="49" charset="-122"/>
              </a:rPr>
              <a:t>10</a:t>
            </a:r>
            <a:r>
              <a:rPr lang="zh-CN" altLang="en-US" sz="1000" b="0">
                <a:latin typeface="黑体" panose="02010609060101010101" pitchFamily="49" charset="-122"/>
                <a:ea typeface="黑体" panose="02010609060101010101" pitchFamily="49" charset="-122"/>
              </a:rPr>
              <a:t>年政府卫生支出、社会卫生支出及其合计占比变化</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stacked"/>
        <c:varyColors val="0"/>
        <c:ser>
          <c:idx val="0"/>
          <c:order val="0"/>
          <c:tx>
            <c:strRef>
              <c:f>'6-3-2'!$A$3</c:f>
              <c:strCache>
                <c:ptCount val="1"/>
                <c:pt idx="0">
                  <c:v>政府卫生支出（万亿元） </c:v>
                </c:pt>
              </c:strCache>
            </c:strRef>
          </c:tx>
          <c:spPr>
            <a:solidFill>
              <a:schemeClr val="accent1"/>
            </a:solidFill>
            <a:ln>
              <a:noFill/>
            </a:ln>
            <a:effectLst/>
          </c:spPr>
          <c:invertIfNegative val="0"/>
          <c:dLbls>
            <c:dLbl>
              <c:idx val="0"/>
              <c:layout>
                <c:manualLayout>
                  <c:x val="-1.4111111111111111E-2"/>
                  <c:y val="2.822222222222222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938-454D-A5E8-2380619DBF0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'6-3-2'!$B$2:$L$2</c:f>
              <c:strCache>
                <c:ptCount val="11"/>
                <c:pt idx="0">
                  <c:v>2008年</c:v>
                </c:pt>
                <c:pt idx="1">
                  <c:v>2009年</c:v>
                </c:pt>
                <c:pt idx="2">
                  <c:v>2010年</c:v>
                </c:pt>
                <c:pt idx="3">
                  <c:v>2011年</c:v>
                </c:pt>
                <c:pt idx="4">
                  <c:v>2012年</c:v>
                </c:pt>
                <c:pt idx="5">
                  <c:v>2013年</c:v>
                </c:pt>
                <c:pt idx="6">
                  <c:v>2014年</c:v>
                </c:pt>
                <c:pt idx="7">
                  <c:v>2015年</c:v>
                </c:pt>
                <c:pt idx="8">
                  <c:v>2016年</c:v>
                </c:pt>
                <c:pt idx="9">
                  <c:v>2017年</c:v>
                </c:pt>
                <c:pt idx="10">
                  <c:v>2018年</c:v>
                </c:pt>
              </c:strCache>
            </c:strRef>
          </c:cat>
          <c:val>
            <c:numRef>
              <c:f>'6-3-2'!$B$3:$L$3</c:f>
              <c:numCache>
                <c:formatCode>0.00_ </c:formatCode>
                <c:ptCount val="11"/>
                <c:pt idx="0">
                  <c:v>0.3593941014</c:v>
                </c:pt>
                <c:pt idx="1">
                  <c:v>0.48162599103332998</c:v>
                </c:pt>
                <c:pt idx="2">
                  <c:v>0.57324878000000001</c:v>
                </c:pt>
                <c:pt idx="3">
                  <c:v>0.74641820459999997</c:v>
                </c:pt>
                <c:pt idx="4">
                  <c:v>0.84319774516667001</c:v>
                </c:pt>
                <c:pt idx="5">
                  <c:v>0.95458146010592992</c:v>
                </c:pt>
                <c:pt idx="6">
                  <c:v>1.0579233601590701</c:v>
                </c:pt>
                <c:pt idx="7">
                  <c:v>1.24752823424089</c:v>
                </c:pt>
                <c:pt idx="8">
                  <c:v>1.3910310967286899</c:v>
                </c:pt>
                <c:pt idx="9">
                  <c:v>1.52058744537348</c:v>
                </c:pt>
                <c:pt idx="10">
                  <c:v>1.6399130000000002</c:v>
                </c:pt>
              </c:numCache>
            </c:numRef>
          </c:val>
          <c:extLst xmlns:c16r2="http://schemas.microsoft.com/office/drawing/2015/06/chart">
            <c:ext xmlns:c16="http://schemas.microsoft.com/office/drawing/2014/chart" uri="{C3380CC4-5D6E-409C-BE32-E72D297353CC}">
              <c16:uniqueId val="{00000001-0938-454D-A5E8-2380619DBF07}"/>
            </c:ext>
          </c:extLst>
        </c:ser>
        <c:ser>
          <c:idx val="1"/>
          <c:order val="1"/>
          <c:tx>
            <c:strRef>
              <c:f>'6-3-2'!$A$4</c:f>
              <c:strCache>
                <c:ptCount val="1"/>
                <c:pt idx="0">
                  <c:v>社会卫生支出（万亿元）</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'6-3-2'!$B$2:$L$2</c:f>
              <c:strCache>
                <c:ptCount val="11"/>
                <c:pt idx="0">
                  <c:v>2008年</c:v>
                </c:pt>
                <c:pt idx="1">
                  <c:v>2009年</c:v>
                </c:pt>
                <c:pt idx="2">
                  <c:v>2010年</c:v>
                </c:pt>
                <c:pt idx="3">
                  <c:v>2011年</c:v>
                </c:pt>
                <c:pt idx="4">
                  <c:v>2012年</c:v>
                </c:pt>
                <c:pt idx="5">
                  <c:v>2013年</c:v>
                </c:pt>
                <c:pt idx="6">
                  <c:v>2014年</c:v>
                </c:pt>
                <c:pt idx="7">
                  <c:v>2015年</c:v>
                </c:pt>
                <c:pt idx="8">
                  <c:v>2016年</c:v>
                </c:pt>
                <c:pt idx="9">
                  <c:v>2017年</c:v>
                </c:pt>
                <c:pt idx="10">
                  <c:v>2018年</c:v>
                </c:pt>
              </c:strCache>
            </c:strRef>
          </c:cat>
          <c:val>
            <c:numRef>
              <c:f>'6-3-2'!$B$4:$L$4</c:f>
              <c:numCache>
                <c:formatCode>0.00_ </c:formatCode>
                <c:ptCount val="11"/>
                <c:pt idx="0">
                  <c:v>0.50656000000000001</c:v>
                </c:pt>
                <c:pt idx="1">
                  <c:v>0.61544900000000002</c:v>
                </c:pt>
                <c:pt idx="2">
                  <c:v>0.719661</c:v>
                </c:pt>
                <c:pt idx="3">
                  <c:v>0.84164500000000009</c:v>
                </c:pt>
                <c:pt idx="4">
                  <c:v>1.0030700000000001</c:v>
                </c:pt>
                <c:pt idx="5">
                  <c:v>1.1393789016096401</c:v>
                </c:pt>
                <c:pt idx="6">
                  <c:v>1.3437754916234501</c:v>
                </c:pt>
                <c:pt idx="7">
                  <c:v>1.6506708262943899</c:v>
                </c:pt>
                <c:pt idx="8">
                  <c:v>1.9096675904609002</c:v>
                </c:pt>
                <c:pt idx="9">
                  <c:v>2.2258805677003299</c:v>
                </c:pt>
                <c:pt idx="10">
                  <c:v>2.5810779999999998</c:v>
                </c:pt>
              </c:numCache>
            </c:numRef>
          </c:val>
          <c:extLst xmlns:c16r2="http://schemas.microsoft.com/office/drawing/2015/06/chart">
            <c:ext xmlns:c16="http://schemas.microsoft.com/office/drawing/2014/chart" uri="{C3380CC4-5D6E-409C-BE32-E72D297353CC}">
              <c16:uniqueId val="{00000002-0938-454D-A5E8-2380619DBF07}"/>
            </c:ext>
          </c:extLst>
        </c:ser>
        <c:dLbls>
          <c:showLegendKey val="0"/>
          <c:showVal val="0"/>
          <c:showCatName val="0"/>
          <c:showSerName val="0"/>
          <c:showPercent val="0"/>
          <c:showBubbleSize val="0"/>
        </c:dLbls>
        <c:gapWidth val="219"/>
        <c:overlap val="100"/>
        <c:axId val="576018608"/>
        <c:axId val="576019168"/>
      </c:barChart>
      <c:lineChart>
        <c:grouping val="standard"/>
        <c:varyColors val="0"/>
        <c:ser>
          <c:idx val="2"/>
          <c:order val="2"/>
          <c:tx>
            <c:strRef>
              <c:f>'6-3-2'!$A$5</c:f>
              <c:strCache>
                <c:ptCount val="1"/>
                <c:pt idx="0">
                  <c:v>政府及社会卫生支出占比</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'6-3-2'!$B$2:$L$2</c:f>
              <c:strCache>
                <c:ptCount val="11"/>
                <c:pt idx="0">
                  <c:v>2008年</c:v>
                </c:pt>
                <c:pt idx="1">
                  <c:v>2009年</c:v>
                </c:pt>
                <c:pt idx="2">
                  <c:v>2010年</c:v>
                </c:pt>
                <c:pt idx="3">
                  <c:v>2011年</c:v>
                </c:pt>
                <c:pt idx="4">
                  <c:v>2012年</c:v>
                </c:pt>
                <c:pt idx="5">
                  <c:v>2013年</c:v>
                </c:pt>
                <c:pt idx="6">
                  <c:v>2014年</c:v>
                </c:pt>
                <c:pt idx="7">
                  <c:v>2015年</c:v>
                </c:pt>
                <c:pt idx="8">
                  <c:v>2016年</c:v>
                </c:pt>
                <c:pt idx="9">
                  <c:v>2017年</c:v>
                </c:pt>
                <c:pt idx="10">
                  <c:v>2018年</c:v>
                </c:pt>
              </c:strCache>
            </c:strRef>
          </c:cat>
          <c:val>
            <c:numRef>
              <c:f>'6-3-2'!$B$5:$L$5</c:f>
              <c:numCache>
                <c:formatCode>0.00%</c:formatCode>
                <c:ptCount val="11"/>
                <c:pt idx="0">
                  <c:v>0.5958</c:v>
                </c:pt>
                <c:pt idx="1">
                  <c:v>0.62535723219200001</c:v>
                </c:pt>
                <c:pt idx="2">
                  <c:v>0.64710565189199998</c:v>
                </c:pt>
                <c:pt idx="3">
                  <c:v>0.65228868729300005</c:v>
                </c:pt>
                <c:pt idx="4">
                  <c:v>0.65656766471700001</c:v>
                </c:pt>
                <c:pt idx="5">
                  <c:v>0.66120302485000004</c:v>
                </c:pt>
                <c:pt idx="6">
                  <c:v>0.68012910058100007</c:v>
                </c:pt>
                <c:pt idx="7">
                  <c:v>0.70731533556600001</c:v>
                </c:pt>
                <c:pt idx="8">
                  <c:v>0.71224771307000001</c:v>
                </c:pt>
                <c:pt idx="9">
                  <c:v>0.71229453680999999</c:v>
                </c:pt>
                <c:pt idx="10">
                  <c:v>0.71396885181294911</c:v>
                </c:pt>
              </c:numCache>
            </c:numRef>
          </c:val>
          <c:smooth val="0"/>
          <c:extLst xmlns:c16r2="http://schemas.microsoft.com/office/drawing/2015/06/chart">
            <c:ext xmlns:c16="http://schemas.microsoft.com/office/drawing/2014/chart" uri="{C3380CC4-5D6E-409C-BE32-E72D297353CC}">
              <c16:uniqueId val="{00000003-0938-454D-A5E8-2380619DBF07}"/>
            </c:ext>
          </c:extLst>
        </c:ser>
        <c:dLbls>
          <c:showLegendKey val="0"/>
          <c:showVal val="0"/>
          <c:showCatName val="0"/>
          <c:showSerName val="0"/>
          <c:showPercent val="0"/>
          <c:showBubbleSize val="0"/>
        </c:dLbls>
        <c:marker val="1"/>
        <c:smooth val="0"/>
        <c:axId val="576020288"/>
        <c:axId val="576019728"/>
      </c:lineChart>
      <c:catAx>
        <c:axId val="576018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6019168"/>
        <c:crosses val="autoZero"/>
        <c:auto val="1"/>
        <c:lblAlgn val="ctr"/>
        <c:lblOffset val="100"/>
        <c:noMultiLvlLbl val="0"/>
      </c:catAx>
      <c:valAx>
        <c:axId val="576019168"/>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6018608"/>
        <c:crosses val="autoZero"/>
        <c:crossBetween val="between"/>
      </c:valAx>
      <c:valAx>
        <c:axId val="576019728"/>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6020288"/>
        <c:crosses val="max"/>
        <c:crossBetween val="between"/>
      </c:valAx>
      <c:catAx>
        <c:axId val="576020288"/>
        <c:scaling>
          <c:orientation val="minMax"/>
        </c:scaling>
        <c:delete val="1"/>
        <c:axPos val="b"/>
        <c:numFmt formatCode="General" sourceLinked="1"/>
        <c:majorTickMark val="out"/>
        <c:minorTickMark val="none"/>
        <c:tickLblPos val="nextTo"/>
        <c:crossAx val="57601972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latin typeface="黑体" panose="02010609060101010101" pitchFamily="49" charset="-122"/>
                <a:ea typeface="黑体" panose="02010609060101010101" pitchFamily="49" charset="-122"/>
              </a:rPr>
              <a:t>图</a:t>
            </a:r>
            <a:r>
              <a:rPr lang="en-US" altLang="zh-CN" sz="1000">
                <a:latin typeface="黑体" panose="02010609060101010101" pitchFamily="49" charset="-122"/>
                <a:ea typeface="黑体" panose="02010609060101010101" pitchFamily="49" charset="-122"/>
              </a:rPr>
              <a:t>1-1-6 2014</a:t>
            </a:r>
            <a:r>
              <a:rPr lang="zh-CN" altLang="en-US" sz="1000">
                <a:latin typeface="黑体" panose="02010609060101010101" pitchFamily="49" charset="-122"/>
                <a:ea typeface="黑体" panose="02010609060101010101" pitchFamily="49" charset="-122"/>
              </a:rPr>
              <a:t>年</a:t>
            </a:r>
            <a:r>
              <a:rPr lang="en-US" altLang="zh-CN" sz="1000">
                <a:latin typeface="黑体" panose="02010609060101010101" pitchFamily="49" charset="-122"/>
                <a:ea typeface="黑体" panose="02010609060101010101" pitchFamily="49" charset="-122"/>
              </a:rPr>
              <a:t>~2018</a:t>
            </a:r>
            <a:r>
              <a:rPr lang="zh-CN" altLang="en-US" sz="1000">
                <a:latin typeface="黑体" panose="02010609060101010101" pitchFamily="49" charset="-122"/>
                <a:ea typeface="黑体" panose="02010609060101010101" pitchFamily="49" charset="-122"/>
              </a:rPr>
              <a:t>年</a:t>
            </a:r>
            <a:r>
              <a:rPr lang="en-US" altLang="zh-CN" sz="1000">
                <a:latin typeface="黑体" panose="02010609060101010101" pitchFamily="49" charset="-122"/>
                <a:ea typeface="黑体" panose="02010609060101010101" pitchFamily="49" charset="-122"/>
              </a:rPr>
              <a:t>A</a:t>
            </a:r>
            <a:r>
              <a:rPr lang="zh-CN" altLang="en-US" sz="1000">
                <a:latin typeface="黑体" panose="02010609060101010101" pitchFamily="49" charset="-122"/>
                <a:ea typeface="黑体" panose="02010609060101010101" pitchFamily="49" charset="-122"/>
              </a:rPr>
              <a:t>股实业企业销售期间费用率均值变化情况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销售期间费用率!$A$3430</c:f>
              <c:strCache>
                <c:ptCount val="1"/>
                <c:pt idx="0">
                  <c:v>销售期间费用率</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销售期间费用率!$B$3429:$F$3429</c:f>
              <c:strCache>
                <c:ptCount val="5"/>
                <c:pt idx="0">
                  <c:v>2014年</c:v>
                </c:pt>
                <c:pt idx="1">
                  <c:v>2015年</c:v>
                </c:pt>
                <c:pt idx="2">
                  <c:v>2016年</c:v>
                </c:pt>
                <c:pt idx="3">
                  <c:v>2017年</c:v>
                </c:pt>
                <c:pt idx="4">
                  <c:v>2018年</c:v>
                </c:pt>
              </c:strCache>
            </c:strRef>
          </c:cat>
          <c:val>
            <c:numRef>
              <c:f>销售期间费用率!$B$3430:$F$3430</c:f>
              <c:numCache>
                <c:formatCode>0.00%</c:formatCode>
                <c:ptCount val="5"/>
                <c:pt idx="0">
                  <c:v>0.21080751081871316</c:v>
                </c:pt>
                <c:pt idx="1">
                  <c:v>0.22233583440420571</c:v>
                </c:pt>
                <c:pt idx="2">
                  <c:v>0.21274728475467289</c:v>
                </c:pt>
                <c:pt idx="3">
                  <c:v>0.2165400023364483</c:v>
                </c:pt>
                <c:pt idx="4">
                  <c:v>0.23975018673290474</c:v>
                </c:pt>
              </c:numCache>
            </c:numRef>
          </c:val>
          <c:smooth val="0"/>
          <c:extLst xmlns:c16r2="http://schemas.microsoft.com/office/drawing/2015/06/chart">
            <c:ext xmlns:c16="http://schemas.microsoft.com/office/drawing/2014/chart" uri="{C3380CC4-5D6E-409C-BE32-E72D297353CC}">
              <c16:uniqueId val="{00000000-AAE9-428C-8553-B2F06D24B370}"/>
            </c:ext>
          </c:extLst>
        </c:ser>
        <c:dLbls>
          <c:showLegendKey val="0"/>
          <c:showVal val="0"/>
          <c:showCatName val="0"/>
          <c:showSerName val="0"/>
          <c:showPercent val="0"/>
          <c:showBubbleSize val="0"/>
        </c:dLbls>
        <c:smooth val="0"/>
        <c:axId val="449185824"/>
        <c:axId val="449186384"/>
      </c:lineChart>
      <c:catAx>
        <c:axId val="449185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9186384"/>
        <c:crosses val="autoZero"/>
        <c:auto val="1"/>
        <c:lblAlgn val="ctr"/>
        <c:lblOffset val="100"/>
        <c:noMultiLvlLbl val="0"/>
      </c:catAx>
      <c:valAx>
        <c:axId val="4491863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9185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latin typeface="黑体" panose="02010609060101010101" pitchFamily="49" charset="-122"/>
                <a:ea typeface="黑体" panose="02010609060101010101" pitchFamily="49" charset="-122"/>
              </a:rPr>
              <a:t>图</a:t>
            </a:r>
            <a:r>
              <a:rPr lang="en-US" altLang="zh-CN" sz="1000">
                <a:latin typeface="黑体" panose="02010609060101010101" pitchFamily="49" charset="-122"/>
                <a:ea typeface="黑体" panose="02010609060101010101" pitchFamily="49" charset="-122"/>
              </a:rPr>
              <a:t>1-1-7</a:t>
            </a:r>
            <a:r>
              <a:rPr lang="en-US" altLang="zh-CN" sz="1000" baseline="0">
                <a:latin typeface="黑体" panose="02010609060101010101" pitchFamily="49" charset="-122"/>
                <a:ea typeface="黑体" panose="02010609060101010101" pitchFamily="49" charset="-122"/>
              </a:rPr>
              <a:t> </a:t>
            </a:r>
            <a:r>
              <a:rPr lang="en-US" altLang="zh-CN" sz="1000">
                <a:latin typeface="黑体" panose="02010609060101010101" pitchFamily="49" charset="-122"/>
                <a:ea typeface="黑体" panose="02010609060101010101" pitchFamily="49" charset="-122"/>
              </a:rPr>
              <a:t>2014</a:t>
            </a:r>
            <a:r>
              <a:rPr lang="zh-CN" altLang="en-US" sz="1000">
                <a:latin typeface="黑体" panose="02010609060101010101" pitchFamily="49" charset="-122"/>
                <a:ea typeface="黑体" panose="02010609060101010101" pitchFamily="49" charset="-122"/>
              </a:rPr>
              <a:t>年</a:t>
            </a:r>
            <a:r>
              <a:rPr lang="en-US" altLang="zh-CN" sz="1000">
                <a:latin typeface="黑体" panose="02010609060101010101" pitchFamily="49" charset="-122"/>
                <a:ea typeface="黑体" panose="02010609060101010101" pitchFamily="49" charset="-122"/>
              </a:rPr>
              <a:t>~2018</a:t>
            </a:r>
            <a:r>
              <a:rPr lang="zh-CN" altLang="en-US" sz="1000">
                <a:latin typeface="黑体" panose="02010609060101010101" pitchFamily="49" charset="-122"/>
                <a:ea typeface="黑体" panose="02010609060101010101" pitchFamily="49" charset="-122"/>
              </a:rPr>
              <a:t>年</a:t>
            </a:r>
            <a:r>
              <a:rPr lang="en-US" altLang="zh-CN" sz="1000">
                <a:latin typeface="黑体" panose="02010609060101010101" pitchFamily="49" charset="-122"/>
                <a:ea typeface="黑体" panose="02010609060101010101" pitchFamily="49" charset="-122"/>
              </a:rPr>
              <a:t>A</a:t>
            </a:r>
            <a:r>
              <a:rPr lang="zh-CN" altLang="en-US" sz="1000">
                <a:latin typeface="黑体" panose="02010609060101010101" pitchFamily="49" charset="-122"/>
                <a:ea typeface="黑体" panose="02010609060101010101" pitchFamily="49" charset="-122"/>
              </a:rPr>
              <a:t>股实业企业商誉减值损失总额变化</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Sheet1!$A$2</c:f>
              <c:strCache>
                <c:ptCount val="1"/>
                <c:pt idx="0">
                  <c:v>商誉减值损失总额（调整后 亿元）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Sheet1!$C$1:$G$1</c:f>
              <c:strCache>
                <c:ptCount val="5"/>
                <c:pt idx="0">
                  <c:v>2014年</c:v>
                </c:pt>
                <c:pt idx="1">
                  <c:v>2015年</c:v>
                </c:pt>
                <c:pt idx="2">
                  <c:v>2016年</c:v>
                </c:pt>
                <c:pt idx="3">
                  <c:v>2017年</c:v>
                </c:pt>
                <c:pt idx="4">
                  <c:v>2018年</c:v>
                </c:pt>
              </c:strCache>
            </c:strRef>
          </c:cat>
          <c:val>
            <c:numRef>
              <c:f>Sheet1!$C$2:$G$2</c:f>
              <c:numCache>
                <c:formatCode>0.00_ </c:formatCode>
                <c:ptCount val="5"/>
                <c:pt idx="0">
                  <c:v>33.567059050914281</c:v>
                </c:pt>
                <c:pt idx="1">
                  <c:v>108.02208461894361</c:v>
                </c:pt>
                <c:pt idx="2">
                  <c:v>154.61755419832554</c:v>
                </c:pt>
                <c:pt idx="3">
                  <c:v>369.32103857004216</c:v>
                </c:pt>
                <c:pt idx="4">
                  <c:v>1650.1208814338047</c:v>
                </c:pt>
              </c:numCache>
            </c:numRef>
          </c:val>
          <c:extLst xmlns:c16r2="http://schemas.microsoft.com/office/drawing/2015/06/chart">
            <c:ext xmlns:c16="http://schemas.microsoft.com/office/drawing/2014/chart" uri="{C3380CC4-5D6E-409C-BE32-E72D297353CC}">
              <c16:uniqueId val="{00000000-D70D-4A44-83A4-B4AF5FFC714E}"/>
            </c:ext>
          </c:extLst>
        </c:ser>
        <c:dLbls>
          <c:showLegendKey val="0"/>
          <c:showVal val="0"/>
          <c:showCatName val="0"/>
          <c:showSerName val="0"/>
          <c:showPercent val="0"/>
          <c:showBubbleSize val="0"/>
        </c:dLbls>
        <c:gapWidth val="219"/>
        <c:axId val="449189184"/>
        <c:axId val="449189744"/>
      </c:barChart>
      <c:lineChart>
        <c:grouping val="standard"/>
        <c:varyColors val="0"/>
        <c:ser>
          <c:idx val="1"/>
          <c:order val="1"/>
          <c:tx>
            <c:strRef>
              <c:f>Sheet1!$A$3</c:f>
              <c:strCache>
                <c:ptCount val="1"/>
                <c:pt idx="0">
                  <c:v>商誉减值损失总额（调整后）同比增长率</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Sheet1!$C$1:$G$1</c:f>
              <c:strCache>
                <c:ptCount val="5"/>
                <c:pt idx="0">
                  <c:v>2014年</c:v>
                </c:pt>
                <c:pt idx="1">
                  <c:v>2015年</c:v>
                </c:pt>
                <c:pt idx="2">
                  <c:v>2016年</c:v>
                </c:pt>
                <c:pt idx="3">
                  <c:v>2017年</c:v>
                </c:pt>
                <c:pt idx="4">
                  <c:v>2018年</c:v>
                </c:pt>
              </c:strCache>
            </c:strRef>
          </c:cat>
          <c:val>
            <c:numRef>
              <c:f>Sheet1!$C$3:$G$3</c:f>
              <c:numCache>
                <c:formatCode>0.00%</c:formatCode>
                <c:ptCount val="5"/>
                <c:pt idx="0">
                  <c:v>0.1033787592806155</c:v>
                </c:pt>
                <c:pt idx="1">
                  <c:v>2.2180979708438699</c:v>
                </c:pt>
                <c:pt idx="2">
                  <c:v>0.43135132731192061</c:v>
                </c:pt>
                <c:pt idx="3">
                  <c:v>1.3886100157574592</c:v>
                </c:pt>
                <c:pt idx="4">
                  <c:v>3.4679850566402468</c:v>
                </c:pt>
              </c:numCache>
            </c:numRef>
          </c:val>
          <c:smooth val="0"/>
          <c:extLst xmlns:c16r2="http://schemas.microsoft.com/office/drawing/2015/06/chart">
            <c:ext xmlns:c16="http://schemas.microsoft.com/office/drawing/2014/chart" uri="{C3380CC4-5D6E-409C-BE32-E72D297353CC}">
              <c16:uniqueId val="{00000001-D70D-4A44-83A4-B4AF5FFC714E}"/>
            </c:ext>
          </c:extLst>
        </c:ser>
        <c:dLbls>
          <c:showLegendKey val="0"/>
          <c:showVal val="0"/>
          <c:showCatName val="0"/>
          <c:showSerName val="0"/>
          <c:showPercent val="0"/>
          <c:showBubbleSize val="0"/>
        </c:dLbls>
        <c:marker val="1"/>
        <c:smooth val="0"/>
        <c:axId val="449190864"/>
        <c:axId val="449190304"/>
      </c:lineChart>
      <c:catAx>
        <c:axId val="449189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9189744"/>
        <c:crosses val="autoZero"/>
        <c:auto val="1"/>
        <c:lblAlgn val="ctr"/>
        <c:lblOffset val="100"/>
        <c:noMultiLvlLbl val="0"/>
      </c:catAx>
      <c:valAx>
        <c:axId val="449189744"/>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9189184"/>
        <c:crosses val="autoZero"/>
        <c:crossBetween val="between"/>
      </c:valAx>
      <c:valAx>
        <c:axId val="449190304"/>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9190864"/>
        <c:crosses val="max"/>
        <c:crossBetween val="between"/>
      </c:valAx>
      <c:catAx>
        <c:axId val="449190864"/>
        <c:scaling>
          <c:orientation val="minMax"/>
        </c:scaling>
        <c:delete val="1"/>
        <c:axPos val="b"/>
        <c:numFmt formatCode="General" sourceLinked="1"/>
        <c:majorTickMark val="out"/>
        <c:minorTickMark val="none"/>
        <c:tickLblPos val="nextTo"/>
        <c:crossAx val="4491903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latin typeface="黑体" panose="02010609060101010101" pitchFamily="49" charset="-122"/>
                <a:ea typeface="黑体" panose="02010609060101010101" pitchFamily="49" charset="-122"/>
              </a:rPr>
              <a:t>图</a:t>
            </a:r>
            <a:r>
              <a:rPr lang="en-US" altLang="zh-CN" sz="1000">
                <a:latin typeface="黑体" panose="02010609060101010101" pitchFamily="49" charset="-122"/>
                <a:ea typeface="黑体" panose="02010609060101010101" pitchFamily="49" charset="-122"/>
              </a:rPr>
              <a:t>1-1-8</a:t>
            </a:r>
            <a:r>
              <a:rPr lang="en-US" altLang="zh-CN" sz="1000" baseline="0">
                <a:latin typeface="黑体" panose="02010609060101010101" pitchFamily="49" charset="-122"/>
                <a:ea typeface="黑体" panose="02010609060101010101" pitchFamily="49" charset="-122"/>
              </a:rPr>
              <a:t> 2014</a:t>
            </a:r>
            <a:r>
              <a:rPr lang="zh-CN" altLang="en-US" sz="1000" baseline="0">
                <a:latin typeface="黑体" panose="02010609060101010101" pitchFamily="49" charset="-122"/>
                <a:ea typeface="黑体" panose="02010609060101010101" pitchFamily="49" charset="-122"/>
              </a:rPr>
              <a:t>年</a:t>
            </a:r>
            <a:r>
              <a:rPr lang="en-US" altLang="zh-CN" sz="1000" baseline="0">
                <a:latin typeface="黑体" panose="02010609060101010101" pitchFamily="49" charset="-122"/>
                <a:ea typeface="黑体" panose="02010609060101010101" pitchFamily="49" charset="-122"/>
              </a:rPr>
              <a:t>~2018</a:t>
            </a:r>
            <a:r>
              <a:rPr lang="zh-CN" altLang="en-US" sz="1000" baseline="0">
                <a:latin typeface="黑体" panose="02010609060101010101" pitchFamily="49" charset="-122"/>
                <a:ea typeface="黑体" panose="02010609060101010101" pitchFamily="49" charset="-122"/>
              </a:rPr>
              <a:t>年</a:t>
            </a:r>
            <a:r>
              <a:rPr lang="en-US" altLang="zh-CN" sz="1000" baseline="0">
                <a:latin typeface="黑体" panose="02010609060101010101" pitchFamily="49" charset="-122"/>
                <a:ea typeface="黑体" panose="02010609060101010101" pitchFamily="49" charset="-122"/>
              </a:rPr>
              <a:t>A</a:t>
            </a:r>
            <a:r>
              <a:rPr lang="zh-CN" altLang="en-US" sz="1000" baseline="0">
                <a:latin typeface="黑体" panose="02010609060101010101" pitchFamily="49" charset="-122"/>
                <a:ea typeface="黑体" panose="02010609060101010101" pitchFamily="49" charset="-122"/>
              </a:rPr>
              <a:t>股实业企业发生商誉减值的企业数量及其变化情况</a:t>
            </a:r>
            <a:endParaRPr lang="zh-CN" altLang="en-US" sz="1000">
              <a:latin typeface="黑体" panose="02010609060101010101" pitchFamily="49" charset="-122"/>
              <a:ea typeface="黑体" panose="02010609060101010101" pitchFamily="49" charset="-122"/>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企业数量!$A$2</c:f>
              <c:strCache>
                <c:ptCount val="1"/>
                <c:pt idx="0">
                  <c:v>企业数量（家）</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企业数量!$C$1:$G$1</c:f>
              <c:strCache>
                <c:ptCount val="5"/>
                <c:pt idx="0">
                  <c:v>2014年</c:v>
                </c:pt>
                <c:pt idx="1">
                  <c:v>2015年</c:v>
                </c:pt>
                <c:pt idx="2">
                  <c:v>2016年</c:v>
                </c:pt>
                <c:pt idx="3">
                  <c:v>2017年</c:v>
                </c:pt>
                <c:pt idx="4">
                  <c:v>2018年</c:v>
                </c:pt>
              </c:strCache>
            </c:strRef>
          </c:cat>
          <c:val>
            <c:numRef>
              <c:f>企业数量!$C$2:$G$2</c:f>
              <c:numCache>
                <c:formatCode>General</c:formatCode>
                <c:ptCount val="5"/>
                <c:pt idx="0">
                  <c:v>167</c:v>
                </c:pt>
                <c:pt idx="1">
                  <c:v>268</c:v>
                </c:pt>
                <c:pt idx="2">
                  <c:v>354</c:v>
                </c:pt>
                <c:pt idx="3">
                  <c:v>475</c:v>
                </c:pt>
                <c:pt idx="4">
                  <c:v>867</c:v>
                </c:pt>
              </c:numCache>
            </c:numRef>
          </c:val>
          <c:extLst xmlns:c16r2="http://schemas.microsoft.com/office/drawing/2015/06/chart">
            <c:ext xmlns:c16="http://schemas.microsoft.com/office/drawing/2014/chart" uri="{C3380CC4-5D6E-409C-BE32-E72D297353CC}">
              <c16:uniqueId val="{00000000-0E92-42A2-8D86-5CCE34C65F80}"/>
            </c:ext>
          </c:extLst>
        </c:ser>
        <c:dLbls>
          <c:showLegendKey val="0"/>
          <c:showVal val="0"/>
          <c:showCatName val="0"/>
          <c:showSerName val="0"/>
          <c:showPercent val="0"/>
          <c:showBubbleSize val="0"/>
        </c:dLbls>
        <c:gapWidth val="219"/>
        <c:overlap val="-27"/>
        <c:axId val="449193664"/>
        <c:axId val="449194224"/>
      </c:barChart>
      <c:lineChart>
        <c:grouping val="standard"/>
        <c:varyColors val="0"/>
        <c:ser>
          <c:idx val="1"/>
          <c:order val="1"/>
          <c:tx>
            <c:strRef>
              <c:f>企业数量!$A$3</c:f>
              <c:strCache>
                <c:ptCount val="1"/>
                <c:pt idx="0">
                  <c:v>企业数量同比增长率</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企业数量!$C$1:$G$1</c:f>
              <c:strCache>
                <c:ptCount val="5"/>
                <c:pt idx="0">
                  <c:v>2014年</c:v>
                </c:pt>
                <c:pt idx="1">
                  <c:v>2015年</c:v>
                </c:pt>
                <c:pt idx="2">
                  <c:v>2016年</c:v>
                </c:pt>
                <c:pt idx="3">
                  <c:v>2017年</c:v>
                </c:pt>
                <c:pt idx="4">
                  <c:v>2018年</c:v>
                </c:pt>
              </c:strCache>
            </c:strRef>
          </c:cat>
          <c:val>
            <c:numRef>
              <c:f>企业数量!$C$3:$G$3</c:f>
              <c:numCache>
                <c:formatCode>0.00%</c:formatCode>
                <c:ptCount val="5"/>
                <c:pt idx="0">
                  <c:v>9.8684210526315791E-2</c:v>
                </c:pt>
                <c:pt idx="1">
                  <c:v>0.60479041916167664</c:v>
                </c:pt>
                <c:pt idx="2">
                  <c:v>0.32089552238805968</c:v>
                </c:pt>
                <c:pt idx="3">
                  <c:v>0.34180790960451979</c:v>
                </c:pt>
                <c:pt idx="4">
                  <c:v>0.82526315789473681</c:v>
                </c:pt>
              </c:numCache>
            </c:numRef>
          </c:val>
          <c:smooth val="0"/>
          <c:extLst xmlns:c16r2="http://schemas.microsoft.com/office/drawing/2015/06/chart">
            <c:ext xmlns:c16="http://schemas.microsoft.com/office/drawing/2014/chart" uri="{C3380CC4-5D6E-409C-BE32-E72D297353CC}">
              <c16:uniqueId val="{00000001-0E92-42A2-8D86-5CCE34C65F80}"/>
            </c:ext>
          </c:extLst>
        </c:ser>
        <c:dLbls>
          <c:showLegendKey val="0"/>
          <c:showVal val="0"/>
          <c:showCatName val="0"/>
          <c:showSerName val="0"/>
          <c:showPercent val="0"/>
          <c:showBubbleSize val="0"/>
        </c:dLbls>
        <c:marker val="1"/>
        <c:smooth val="0"/>
        <c:axId val="449195344"/>
        <c:axId val="449194784"/>
      </c:lineChart>
      <c:catAx>
        <c:axId val="449193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9194224"/>
        <c:crosses val="autoZero"/>
        <c:auto val="1"/>
        <c:lblAlgn val="ctr"/>
        <c:lblOffset val="100"/>
        <c:noMultiLvlLbl val="0"/>
      </c:catAx>
      <c:valAx>
        <c:axId val="449194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9193664"/>
        <c:crosses val="autoZero"/>
        <c:crossBetween val="between"/>
      </c:valAx>
      <c:valAx>
        <c:axId val="449194784"/>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9195344"/>
        <c:crosses val="max"/>
        <c:crossBetween val="between"/>
      </c:valAx>
      <c:catAx>
        <c:axId val="449195344"/>
        <c:scaling>
          <c:orientation val="minMax"/>
        </c:scaling>
        <c:delete val="1"/>
        <c:axPos val="b"/>
        <c:numFmt formatCode="General" sourceLinked="1"/>
        <c:majorTickMark val="none"/>
        <c:minorTickMark val="none"/>
        <c:tickLblPos val="nextTo"/>
        <c:crossAx val="4491947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latin typeface="黑体" panose="02010609060101010101" pitchFamily="49" charset="-122"/>
                <a:ea typeface="黑体" panose="02010609060101010101" pitchFamily="49" charset="-122"/>
              </a:rPr>
              <a:t>图</a:t>
            </a:r>
            <a:r>
              <a:rPr lang="en-US" altLang="zh-CN" sz="1000">
                <a:latin typeface="黑体" panose="02010609060101010101" pitchFamily="49" charset="-122"/>
                <a:ea typeface="黑体" panose="02010609060101010101" pitchFamily="49" charset="-122"/>
              </a:rPr>
              <a:t>1-1-9</a:t>
            </a:r>
            <a:r>
              <a:rPr lang="en-US" altLang="zh-CN" sz="1000" baseline="0">
                <a:latin typeface="黑体" panose="02010609060101010101" pitchFamily="49" charset="-122"/>
                <a:ea typeface="黑体" panose="02010609060101010101" pitchFamily="49" charset="-122"/>
              </a:rPr>
              <a:t> 2014</a:t>
            </a:r>
            <a:r>
              <a:rPr lang="zh-CN" altLang="en-US" sz="1000" baseline="0">
                <a:latin typeface="黑体" panose="02010609060101010101" pitchFamily="49" charset="-122"/>
                <a:ea typeface="黑体" panose="02010609060101010101" pitchFamily="49" charset="-122"/>
              </a:rPr>
              <a:t>年</a:t>
            </a:r>
            <a:r>
              <a:rPr lang="en-US" altLang="zh-CN" sz="1000" baseline="0">
                <a:latin typeface="黑体" panose="02010609060101010101" pitchFamily="49" charset="-122"/>
                <a:ea typeface="黑体" panose="02010609060101010101" pitchFamily="49" charset="-122"/>
              </a:rPr>
              <a:t>~2018</a:t>
            </a:r>
            <a:r>
              <a:rPr lang="zh-CN" altLang="en-US" sz="1000" baseline="0">
                <a:latin typeface="黑体" panose="02010609060101010101" pitchFamily="49" charset="-122"/>
                <a:ea typeface="黑体" panose="02010609060101010101" pitchFamily="49" charset="-122"/>
              </a:rPr>
              <a:t>年</a:t>
            </a:r>
            <a:r>
              <a:rPr lang="en-US" altLang="zh-CN" sz="1000" baseline="0">
                <a:latin typeface="黑体" panose="02010609060101010101" pitchFamily="49" charset="-122"/>
                <a:ea typeface="黑体" panose="02010609060101010101" pitchFamily="49" charset="-122"/>
              </a:rPr>
              <a:t>A</a:t>
            </a:r>
            <a:r>
              <a:rPr lang="zh-CN" altLang="en-US" sz="1000" baseline="0">
                <a:latin typeface="黑体" panose="02010609060101010101" pitchFamily="49" charset="-122"/>
                <a:ea typeface="黑体" panose="02010609060101010101" pitchFamily="49" charset="-122"/>
              </a:rPr>
              <a:t>股实业企业商誉减值损失均值变化</a:t>
            </a:r>
            <a:endParaRPr lang="zh-CN" altLang="en-US" sz="1000">
              <a:latin typeface="黑体" panose="02010609060101010101" pitchFamily="49" charset="-122"/>
              <a:ea typeface="黑体" panose="02010609060101010101" pitchFamily="49" charset="-122"/>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Sheet1!$A$4</c:f>
              <c:strCache>
                <c:ptCount val="1"/>
                <c:pt idx="0">
                  <c:v>商誉减值损失平均值（调整后 亿元）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Sheet1!$C$1:$G$1</c:f>
              <c:strCache>
                <c:ptCount val="5"/>
                <c:pt idx="0">
                  <c:v>2014年</c:v>
                </c:pt>
                <c:pt idx="1">
                  <c:v>2015年</c:v>
                </c:pt>
                <c:pt idx="2">
                  <c:v>2016年</c:v>
                </c:pt>
                <c:pt idx="3">
                  <c:v>2017年</c:v>
                </c:pt>
                <c:pt idx="4">
                  <c:v>2018年</c:v>
                </c:pt>
              </c:strCache>
            </c:strRef>
          </c:cat>
          <c:val>
            <c:numRef>
              <c:f>Sheet1!$C$4:$G$4</c:f>
              <c:numCache>
                <c:formatCode>0.00_ </c:formatCode>
                <c:ptCount val="5"/>
                <c:pt idx="0">
                  <c:v>0.20100035359828911</c:v>
                </c:pt>
                <c:pt idx="1">
                  <c:v>0.40306747992143138</c:v>
                </c:pt>
                <c:pt idx="2">
                  <c:v>0.43677275197267101</c:v>
                </c:pt>
                <c:pt idx="3">
                  <c:v>0.77751797593693084</c:v>
                </c:pt>
                <c:pt idx="4">
                  <c:v>1.9032536118036962</c:v>
                </c:pt>
              </c:numCache>
            </c:numRef>
          </c:val>
          <c:extLst xmlns:c16r2="http://schemas.microsoft.com/office/drawing/2015/06/chart">
            <c:ext xmlns:c16="http://schemas.microsoft.com/office/drawing/2014/chart" uri="{C3380CC4-5D6E-409C-BE32-E72D297353CC}">
              <c16:uniqueId val="{00000000-B593-4873-8493-361A21CB8856}"/>
            </c:ext>
          </c:extLst>
        </c:ser>
        <c:dLbls>
          <c:showLegendKey val="0"/>
          <c:showVal val="0"/>
          <c:showCatName val="0"/>
          <c:showSerName val="0"/>
          <c:showPercent val="0"/>
          <c:showBubbleSize val="0"/>
        </c:dLbls>
        <c:gapWidth val="219"/>
        <c:overlap val="-27"/>
        <c:axId val="447997968"/>
        <c:axId val="447998528"/>
      </c:barChart>
      <c:lineChart>
        <c:grouping val="standard"/>
        <c:varyColors val="0"/>
        <c:ser>
          <c:idx val="1"/>
          <c:order val="1"/>
          <c:tx>
            <c:strRef>
              <c:f>Sheet1!$A$5</c:f>
              <c:strCache>
                <c:ptCount val="1"/>
                <c:pt idx="0">
                  <c:v>商誉减值损失平均值（调整后）同比增长率</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Sheet1!$C$1:$G$1</c:f>
              <c:strCache>
                <c:ptCount val="5"/>
                <c:pt idx="0">
                  <c:v>2014年</c:v>
                </c:pt>
                <c:pt idx="1">
                  <c:v>2015年</c:v>
                </c:pt>
                <c:pt idx="2">
                  <c:v>2016年</c:v>
                </c:pt>
                <c:pt idx="3">
                  <c:v>2017年</c:v>
                </c:pt>
                <c:pt idx="4">
                  <c:v>2018年</c:v>
                </c:pt>
              </c:strCache>
            </c:strRef>
          </c:cat>
          <c:val>
            <c:numRef>
              <c:f>Sheet1!$C$5:$G$5</c:f>
              <c:numCache>
                <c:formatCode>0.00%</c:formatCode>
                <c:ptCount val="5"/>
                <c:pt idx="0">
                  <c:v>4.2728826985243031E-3</c:v>
                </c:pt>
                <c:pt idx="1">
                  <c:v>1.0053073176527101</c:v>
                </c:pt>
                <c:pt idx="2">
                  <c:v>8.3621908812414464E-2</c:v>
                </c:pt>
                <c:pt idx="3">
                  <c:v>0.78014304332240103</c:v>
                </c:pt>
                <c:pt idx="4">
                  <c:v>1.4478580183438492</c:v>
                </c:pt>
              </c:numCache>
            </c:numRef>
          </c:val>
          <c:smooth val="0"/>
          <c:extLst xmlns:c16r2="http://schemas.microsoft.com/office/drawing/2015/06/chart">
            <c:ext xmlns:c16="http://schemas.microsoft.com/office/drawing/2014/chart" uri="{C3380CC4-5D6E-409C-BE32-E72D297353CC}">
              <c16:uniqueId val="{00000001-B593-4873-8493-361A21CB8856}"/>
            </c:ext>
          </c:extLst>
        </c:ser>
        <c:dLbls>
          <c:showLegendKey val="0"/>
          <c:showVal val="0"/>
          <c:showCatName val="0"/>
          <c:showSerName val="0"/>
          <c:showPercent val="0"/>
          <c:showBubbleSize val="0"/>
        </c:dLbls>
        <c:marker val="1"/>
        <c:smooth val="0"/>
        <c:axId val="447999648"/>
        <c:axId val="447999088"/>
      </c:lineChart>
      <c:catAx>
        <c:axId val="44799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7998528"/>
        <c:crosses val="autoZero"/>
        <c:auto val="1"/>
        <c:lblAlgn val="ctr"/>
        <c:lblOffset val="100"/>
        <c:noMultiLvlLbl val="0"/>
      </c:catAx>
      <c:valAx>
        <c:axId val="447998528"/>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7997968"/>
        <c:crosses val="autoZero"/>
        <c:crossBetween val="between"/>
      </c:valAx>
      <c:valAx>
        <c:axId val="447999088"/>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7999648"/>
        <c:crosses val="max"/>
        <c:crossBetween val="between"/>
      </c:valAx>
      <c:catAx>
        <c:axId val="447999648"/>
        <c:scaling>
          <c:orientation val="minMax"/>
        </c:scaling>
        <c:delete val="1"/>
        <c:axPos val="b"/>
        <c:numFmt formatCode="General" sourceLinked="1"/>
        <c:majorTickMark val="out"/>
        <c:minorTickMark val="none"/>
        <c:tickLblPos val="nextTo"/>
        <c:crossAx val="44799908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EB78B-F69A-4F9C-843E-FB6E39BB2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2651</TotalTime>
  <Pages>1</Pages>
  <Words>10479</Words>
  <Characters>59732</Characters>
  <Application>Microsoft Office Word</Application>
  <DocSecurity>0</DocSecurity>
  <Lines>497</Lines>
  <Paragraphs>140</Paragraphs>
  <ScaleCrop>false</ScaleCrop>
  <Company>Microsoft</Company>
  <LinksUpToDate>false</LinksUpToDate>
  <CharactersWithSpaces>70071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dc:creator>
  <cp:keywords/>
  <dc:description/>
  <cp:lastModifiedBy>Celia</cp:lastModifiedBy>
  <cp:revision>135</cp:revision>
  <cp:lastPrinted>2019-11-18T12:14:00Z</cp:lastPrinted>
  <dcterms:created xsi:type="dcterms:W3CDTF">2019-11-18T12:13:00Z</dcterms:created>
  <dcterms:modified xsi:type="dcterms:W3CDTF">2019-12-11T10:58:00Z</dcterms:modified>
</cp:coreProperties>
</file>